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F347" w14:textId="55D5B615" w:rsidR="00054887" w:rsidRPr="003D2804" w:rsidRDefault="00054887" w:rsidP="002107F4">
      <w:pPr>
        <w:pStyle w:val="Tytu"/>
        <w:rPr>
          <w:lang w:val="pl-PL"/>
        </w:rPr>
      </w:pPr>
    </w:p>
    <w:p w14:paraId="608F1DC5" w14:textId="77777777" w:rsidR="00D30042" w:rsidRDefault="00D30042" w:rsidP="00F77CA3">
      <w:pPr>
        <w:spacing w:after="0" w:line="240" w:lineRule="auto"/>
        <w:jc w:val="center"/>
        <w:rPr>
          <w:b/>
          <w:smallCaps/>
          <w:sz w:val="52"/>
          <w:szCs w:val="52"/>
        </w:rPr>
      </w:pPr>
    </w:p>
    <w:p w14:paraId="63610169" w14:textId="77777777" w:rsidR="00D30042" w:rsidRDefault="00D30042" w:rsidP="00F77CA3">
      <w:pPr>
        <w:spacing w:after="0" w:line="240" w:lineRule="auto"/>
        <w:jc w:val="center"/>
        <w:rPr>
          <w:b/>
          <w:smallCaps/>
          <w:sz w:val="52"/>
          <w:szCs w:val="52"/>
        </w:rPr>
      </w:pPr>
    </w:p>
    <w:p w14:paraId="1AE94D8F" w14:textId="77777777" w:rsidR="00D30042" w:rsidRDefault="00D30042" w:rsidP="00F77CA3">
      <w:pPr>
        <w:spacing w:after="0" w:line="240" w:lineRule="auto"/>
        <w:jc w:val="center"/>
        <w:rPr>
          <w:b/>
          <w:smallCaps/>
          <w:sz w:val="52"/>
          <w:szCs w:val="52"/>
        </w:rPr>
      </w:pPr>
    </w:p>
    <w:p w14:paraId="5BF0A60D" w14:textId="1B800FC2" w:rsidR="00EC6456" w:rsidRPr="003D2804" w:rsidRDefault="00EC6456" w:rsidP="00F77CA3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3D2804">
        <w:rPr>
          <w:b/>
          <w:smallCaps/>
          <w:sz w:val="52"/>
          <w:szCs w:val="52"/>
        </w:rPr>
        <w:t>Zagraniczny Ośrodek</w:t>
      </w:r>
    </w:p>
    <w:p w14:paraId="3A1F21FB" w14:textId="77777777" w:rsidR="00D52669" w:rsidRPr="003D2804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3D2804">
        <w:rPr>
          <w:b/>
          <w:smallCaps/>
          <w:sz w:val="52"/>
          <w:szCs w:val="52"/>
        </w:rPr>
        <w:t xml:space="preserve">Polskiej Organizacji </w:t>
      </w:r>
      <w:r w:rsidR="00D52669" w:rsidRPr="003D2804">
        <w:rPr>
          <w:b/>
          <w:smallCaps/>
          <w:sz w:val="52"/>
          <w:szCs w:val="52"/>
        </w:rPr>
        <w:t>Turystycznej</w:t>
      </w:r>
    </w:p>
    <w:p w14:paraId="57676B2E" w14:textId="646C39CF" w:rsidR="00D52669" w:rsidRPr="003D2804" w:rsidRDefault="00D52669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3D2804">
        <w:rPr>
          <w:b/>
          <w:smallCaps/>
          <w:sz w:val="52"/>
          <w:szCs w:val="52"/>
        </w:rPr>
        <w:t>w</w:t>
      </w:r>
      <w:r w:rsidR="00C41FDC" w:rsidRPr="003D2804">
        <w:rPr>
          <w:b/>
          <w:smallCaps/>
          <w:sz w:val="52"/>
          <w:szCs w:val="52"/>
        </w:rPr>
        <w:t xml:space="preserve"> Wiedniu</w:t>
      </w:r>
    </w:p>
    <w:p w14:paraId="3587AB1D" w14:textId="77777777" w:rsidR="00054887" w:rsidRPr="003D2804" w:rsidRDefault="0067182E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3D2804">
        <w:rPr>
          <w:b/>
          <w:smallCaps/>
          <w:sz w:val="52"/>
          <w:szCs w:val="52"/>
        </w:rPr>
        <w:t>sprawozdanie</w:t>
      </w:r>
    </w:p>
    <w:p w14:paraId="30BC447D" w14:textId="6C1A152D" w:rsidR="00054887" w:rsidRPr="003D2804" w:rsidRDefault="000F3165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3D2804">
        <w:rPr>
          <w:b/>
          <w:smallCaps/>
          <w:sz w:val="52"/>
          <w:szCs w:val="52"/>
        </w:rPr>
        <w:t xml:space="preserve">rok </w:t>
      </w:r>
      <w:r w:rsidR="004E22A0" w:rsidRPr="003D2804">
        <w:rPr>
          <w:b/>
          <w:smallCaps/>
          <w:sz w:val="52"/>
          <w:szCs w:val="52"/>
        </w:rPr>
        <w:t>202</w:t>
      </w:r>
      <w:r w:rsidR="00400DF2" w:rsidRPr="003D2804">
        <w:rPr>
          <w:b/>
          <w:smallCaps/>
          <w:sz w:val="52"/>
          <w:szCs w:val="52"/>
        </w:rPr>
        <w:t>4</w:t>
      </w:r>
    </w:p>
    <w:p w14:paraId="419C37CB" w14:textId="77777777" w:rsidR="00054887" w:rsidRPr="003D2804" w:rsidRDefault="00054887" w:rsidP="00054887">
      <w:pPr>
        <w:spacing w:after="0" w:line="240" w:lineRule="auto"/>
        <w:jc w:val="center"/>
        <w:rPr>
          <w:b/>
          <w:sz w:val="28"/>
          <w:szCs w:val="28"/>
        </w:rPr>
      </w:pPr>
    </w:p>
    <w:p w14:paraId="21152C0F" w14:textId="77777777" w:rsidR="00054887" w:rsidRPr="003D2804" w:rsidRDefault="00054887" w:rsidP="00054887">
      <w:pPr>
        <w:tabs>
          <w:tab w:val="left" w:pos="3750"/>
        </w:tabs>
        <w:spacing w:after="0" w:line="240" w:lineRule="auto"/>
      </w:pPr>
    </w:p>
    <w:p w14:paraId="013E0012" w14:textId="77777777" w:rsidR="00F77CA3" w:rsidRDefault="00F77CA3">
      <w:pPr>
        <w:spacing w:after="0" w:line="240" w:lineRule="auto"/>
      </w:pPr>
    </w:p>
    <w:p w14:paraId="01654AF8" w14:textId="77777777" w:rsidR="007228FD" w:rsidRDefault="007228FD">
      <w:pPr>
        <w:spacing w:after="0" w:line="240" w:lineRule="auto"/>
      </w:pPr>
    </w:p>
    <w:p w14:paraId="769C33B6" w14:textId="77777777" w:rsidR="007228FD" w:rsidRDefault="007228FD">
      <w:pPr>
        <w:spacing w:after="0" w:line="240" w:lineRule="auto"/>
      </w:pPr>
    </w:p>
    <w:p w14:paraId="739E96AB" w14:textId="77777777" w:rsidR="007228FD" w:rsidRDefault="007228FD">
      <w:pPr>
        <w:spacing w:after="0" w:line="240" w:lineRule="auto"/>
      </w:pPr>
    </w:p>
    <w:p w14:paraId="2E6030F5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158C910C" w14:textId="77777777" w:rsidR="00D30042" w:rsidRDefault="00D30042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B9E3268" w14:textId="77777777" w:rsidR="00D30042" w:rsidRDefault="00D30042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588D526B" w14:textId="77777777" w:rsidR="00D30042" w:rsidRDefault="00D30042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47F3DC53" w14:textId="77777777" w:rsidR="00D30042" w:rsidRPr="003D2804" w:rsidRDefault="00D30042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4F225A6B" w14:textId="77777777" w:rsidR="00590897" w:rsidRPr="003D2804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007779AD" w14:textId="77777777" w:rsidR="00590897" w:rsidRPr="003D2804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1F40A91" w14:textId="77777777" w:rsidR="00590897" w:rsidRPr="003D2804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18BC4554" w14:textId="77777777" w:rsidR="00590897" w:rsidRPr="003D2804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4631A421" w14:textId="77777777" w:rsidR="00A84D58" w:rsidRDefault="00A84D5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328E484D" w14:textId="77777777" w:rsidR="00A84D58" w:rsidRPr="003D2804" w:rsidRDefault="00A84D58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6C2B10E5" w14:textId="77777777" w:rsidR="00590897" w:rsidRDefault="00590897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75D8D807" w14:textId="77777777" w:rsidR="007D4D2A" w:rsidRPr="003D2804" w:rsidRDefault="007D4D2A" w:rsidP="007A40F1">
      <w:pPr>
        <w:spacing w:after="160" w:line="259" w:lineRule="auto"/>
        <w:jc w:val="both"/>
        <w:rPr>
          <w:rFonts w:asciiTheme="majorHAnsi" w:hAnsiTheme="majorHAnsi" w:cstheme="minorHAnsi"/>
          <w:i/>
          <w:color w:val="984806" w:themeColor="accent6" w:themeShade="80"/>
          <w:sz w:val="24"/>
          <w:szCs w:val="24"/>
        </w:rPr>
      </w:pPr>
    </w:p>
    <w:p w14:paraId="194231E0" w14:textId="77777777" w:rsidR="00F77CA3" w:rsidRPr="003D2804" w:rsidRDefault="00F77CA3" w:rsidP="007A40F1">
      <w:pPr>
        <w:spacing w:after="160" w:line="259" w:lineRule="auto"/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24"/>
        </w:rPr>
      </w:pPr>
    </w:p>
    <w:p w14:paraId="5634FB01" w14:textId="0357BDF2" w:rsidR="00515240" w:rsidRPr="00FD2A5F" w:rsidRDefault="00400DF2" w:rsidP="00685D34">
      <w:pPr>
        <w:pStyle w:val="BZ-rozdzia"/>
        <w:rPr>
          <w:rFonts w:ascii="Cambria" w:hAnsi="Cambria"/>
          <w:sz w:val="24"/>
          <w:szCs w:val="24"/>
        </w:rPr>
      </w:pPr>
      <w:bookmarkStart w:id="0" w:name="_Toc61350017"/>
      <w:r w:rsidRPr="00FD2A5F">
        <w:rPr>
          <w:rFonts w:ascii="Cambria" w:hAnsi="Cambria"/>
          <w:sz w:val="24"/>
          <w:szCs w:val="24"/>
        </w:rPr>
        <w:t>1</w:t>
      </w:r>
      <w:r w:rsidRPr="00FD2A5F">
        <w:rPr>
          <w:rFonts w:ascii="Cambria" w:hAnsi="Cambria"/>
        </w:rPr>
        <w:t>.</w:t>
      </w:r>
      <w:r w:rsidR="00515240" w:rsidRPr="00FD2A5F">
        <w:rPr>
          <w:rFonts w:ascii="Cambria" w:hAnsi="Cambria"/>
        </w:rPr>
        <w:t xml:space="preserve"> </w:t>
      </w:r>
      <w:r w:rsidR="004E22A0" w:rsidRPr="00FD2A5F">
        <w:rPr>
          <w:rFonts w:ascii="Cambria" w:hAnsi="Cambria"/>
        </w:rPr>
        <w:t>Sytuacja na rynku turystycznym</w:t>
      </w:r>
      <w:bookmarkEnd w:id="0"/>
      <w:r w:rsidRPr="00FD2A5F">
        <w:rPr>
          <w:rFonts w:ascii="Cambria" w:hAnsi="Cambria"/>
        </w:rPr>
        <w:t xml:space="preserve"> objętym działaniem ZOPOT</w:t>
      </w:r>
    </w:p>
    <w:p w14:paraId="55E1D4DF" w14:textId="21191B15" w:rsidR="00092796" w:rsidRPr="007A57C2" w:rsidRDefault="00092796" w:rsidP="00ED671B">
      <w:pPr>
        <w:spacing w:after="0"/>
        <w:jc w:val="both"/>
        <w:rPr>
          <w:rFonts w:ascii="Cambria" w:hAnsi="Cambria" w:cstheme="minorHAnsi"/>
        </w:rPr>
      </w:pPr>
      <w:r w:rsidRPr="007A57C2">
        <w:rPr>
          <w:rFonts w:ascii="Cambria" w:hAnsi="Cambria" w:cstheme="minorHAnsi"/>
        </w:rPr>
        <w:t>W lat</w:t>
      </w:r>
      <w:r w:rsidR="007A57C2" w:rsidRPr="007A57C2">
        <w:rPr>
          <w:rFonts w:ascii="Cambria" w:hAnsi="Cambria" w:cstheme="minorHAnsi"/>
        </w:rPr>
        <w:t>ach</w:t>
      </w:r>
      <w:r w:rsidRPr="007A57C2">
        <w:rPr>
          <w:rFonts w:ascii="Cambria" w:hAnsi="Cambria" w:cstheme="minorHAnsi"/>
        </w:rPr>
        <w:t xml:space="preserve"> 2022–2024 można dostrzec zmiany w</w:t>
      </w:r>
      <w:r w:rsidR="007A57C2" w:rsidRPr="007A57C2">
        <w:rPr>
          <w:rFonts w:ascii="Cambria" w:hAnsi="Cambria" w:cstheme="minorHAnsi"/>
        </w:rPr>
        <w:t xml:space="preserve"> </w:t>
      </w:r>
      <w:proofErr w:type="spellStart"/>
      <w:r w:rsidRPr="007A57C2">
        <w:rPr>
          <w:rFonts w:ascii="Cambria" w:hAnsi="Cambria" w:cstheme="minorHAnsi"/>
        </w:rPr>
        <w:t>zachowaniach</w:t>
      </w:r>
      <w:proofErr w:type="spellEnd"/>
      <w:r w:rsidRPr="007A57C2">
        <w:rPr>
          <w:rFonts w:ascii="Cambria" w:hAnsi="Cambria" w:cstheme="minorHAnsi"/>
        </w:rPr>
        <w:t xml:space="preserve"> podróżnych Austriaków:</w:t>
      </w:r>
    </w:p>
    <w:p w14:paraId="67A49862" w14:textId="77777777" w:rsidR="007D4D2A" w:rsidRDefault="00092796" w:rsidP="007D4D2A">
      <w:pPr>
        <w:pStyle w:val="Akapitzlist"/>
        <w:numPr>
          <w:ilvl w:val="0"/>
          <w:numId w:val="48"/>
        </w:numPr>
        <w:spacing w:after="0"/>
        <w:jc w:val="both"/>
        <w:rPr>
          <w:rStyle w:val="Nagwek3Znak"/>
          <w:rFonts w:eastAsia="Calibri"/>
          <w:smallCaps/>
        </w:rPr>
      </w:pPr>
      <w:r w:rsidRPr="007D4D2A">
        <w:rPr>
          <w:rStyle w:val="Nagwek3Znak"/>
          <w:rFonts w:eastAsia="Calibri"/>
          <w:smallCaps/>
        </w:rPr>
        <w:t>Intensywność podróży i łączna liczba wyjazdów wypoczynkowych</w:t>
      </w:r>
    </w:p>
    <w:p w14:paraId="2AA7D4A2" w14:textId="444595DF" w:rsidR="0079045B" w:rsidRPr="007D4D2A" w:rsidRDefault="00092796" w:rsidP="007D4D2A">
      <w:pPr>
        <w:pStyle w:val="Akapitzlist"/>
        <w:spacing w:after="0"/>
        <w:jc w:val="both"/>
        <w:rPr>
          <w:rFonts w:ascii="Cambria" w:hAnsi="Cambria"/>
          <w:b/>
          <w:bCs/>
          <w:smallCaps/>
          <w:color w:val="4F81BD"/>
        </w:rPr>
      </w:pPr>
      <w:r w:rsidRPr="007D4D2A">
        <w:rPr>
          <w:rFonts w:ascii="Cambria" w:hAnsi="Cambria" w:cstheme="minorHAnsi"/>
        </w:rPr>
        <w:t>Intensywność podróży (odsetek osób ≥ 15 r.ż. odbywających co najmniej jeden wyjazd wypoczynkowy) wahała się od 75,5% w 2022 r. do 76,7% w 2023 r., by nieznacznie spaść do 76,4% w 2024 r. Łączna liczba wyjazdów wzrosła z 27,01 mln (2023) do 27,53 mln w</w:t>
      </w:r>
      <w:r w:rsidR="003A7164">
        <w:rPr>
          <w:rFonts w:ascii="Cambria" w:hAnsi="Cambria" w:cstheme="minorHAnsi"/>
        </w:rPr>
        <w:t> </w:t>
      </w:r>
      <w:r w:rsidRPr="007D4D2A">
        <w:rPr>
          <w:rFonts w:ascii="Cambria" w:hAnsi="Cambria" w:cstheme="minorHAnsi"/>
        </w:rPr>
        <w:t>2024 r. (+1,9%), po tym jak już w 2022 r. osiągnęła poziom sprzed pandemii.</w:t>
      </w:r>
    </w:p>
    <w:p w14:paraId="45002ADD" w14:textId="32793481" w:rsidR="007D4D2A" w:rsidRPr="007D4D2A" w:rsidRDefault="00092796" w:rsidP="007D4D2A">
      <w:pPr>
        <w:pStyle w:val="Akapitzlist"/>
        <w:numPr>
          <w:ilvl w:val="0"/>
          <w:numId w:val="48"/>
        </w:numPr>
        <w:spacing w:after="0"/>
        <w:jc w:val="both"/>
        <w:rPr>
          <w:rStyle w:val="Odwoanieintensywne"/>
          <w:rFonts w:ascii="Cambria" w:hAnsi="Cambria"/>
          <w:smallCaps w:val="0"/>
          <w:color w:val="4F81BD"/>
          <w:spacing w:val="0"/>
        </w:rPr>
      </w:pPr>
      <w:r w:rsidRPr="007D4D2A">
        <w:rPr>
          <w:rStyle w:val="Odwoanieintensywne"/>
          <w:rFonts w:ascii="Cambria" w:hAnsi="Cambria"/>
          <w:smallCaps w:val="0"/>
          <w:color w:val="4F81BD"/>
          <w:spacing w:val="0"/>
        </w:rPr>
        <w:t>Podróże krajowe kontra zagraniczne</w:t>
      </w:r>
      <w:r w:rsidR="00E81596" w:rsidRPr="007D4D2A">
        <w:rPr>
          <w:rStyle w:val="Odwoanieintensywne"/>
          <w:rFonts w:ascii="Cambria" w:hAnsi="Cambria"/>
          <w:smallCaps w:val="0"/>
          <w:color w:val="4F81BD"/>
          <w:spacing w:val="0"/>
        </w:rPr>
        <w:t>:</w:t>
      </w:r>
    </w:p>
    <w:p w14:paraId="1F036E10" w14:textId="7A80C3EF" w:rsidR="0079045B" w:rsidRPr="007D4D2A" w:rsidRDefault="00092796" w:rsidP="007D4D2A">
      <w:pPr>
        <w:pStyle w:val="Akapitzlist"/>
        <w:spacing w:after="0"/>
        <w:jc w:val="both"/>
        <w:rPr>
          <w:rStyle w:val="Odwoanieintensywne"/>
          <w:rFonts w:ascii="Cambria" w:hAnsi="Cambria" w:cstheme="minorHAnsi"/>
          <w:b w:val="0"/>
          <w:bCs w:val="0"/>
          <w:smallCaps w:val="0"/>
          <w:color w:val="auto"/>
          <w:spacing w:val="0"/>
        </w:rPr>
      </w:pPr>
      <w:r w:rsidRPr="007D4D2A">
        <w:rPr>
          <w:rFonts w:ascii="Cambria" w:hAnsi="Cambria" w:cstheme="minorHAnsi"/>
        </w:rPr>
        <w:t xml:space="preserve">Udział podróży krajowych zwiększył się w 2024 r. do 47,3% (+2,5 </w:t>
      </w:r>
      <w:proofErr w:type="spellStart"/>
      <w:r w:rsidRPr="007D4D2A">
        <w:rPr>
          <w:rFonts w:ascii="Cambria" w:hAnsi="Cambria" w:cstheme="minorHAnsi"/>
        </w:rPr>
        <w:t>p.p</w:t>
      </w:r>
      <w:proofErr w:type="spellEnd"/>
      <w:r w:rsidRPr="007D4D2A">
        <w:rPr>
          <w:rFonts w:ascii="Cambria" w:hAnsi="Cambria" w:cstheme="minorHAnsi"/>
        </w:rPr>
        <w:t>. w porównaniu z</w:t>
      </w:r>
      <w:r w:rsidR="003A7164">
        <w:rPr>
          <w:rFonts w:ascii="Cambria" w:hAnsi="Cambria" w:cstheme="minorHAnsi"/>
        </w:rPr>
        <w:t> </w:t>
      </w:r>
      <w:r w:rsidRPr="007D4D2A">
        <w:rPr>
          <w:rFonts w:ascii="Cambria" w:hAnsi="Cambria" w:cstheme="minorHAnsi"/>
        </w:rPr>
        <w:t>2023), podczas gdy odsetek podróży zagranicznych utrzymał się niemal niezmieniony na poziomie 52,7% (2023: 52,9%) . Absolutna liczba wyjazdów zagranicznych wzrosła z</w:t>
      </w:r>
      <w:r w:rsidR="003A7164">
        <w:rPr>
          <w:rFonts w:ascii="Cambria" w:hAnsi="Cambria" w:cstheme="minorHAnsi"/>
        </w:rPr>
        <w:t> </w:t>
      </w:r>
      <w:r w:rsidRPr="007D4D2A">
        <w:rPr>
          <w:rFonts w:ascii="Cambria" w:hAnsi="Cambria" w:cstheme="minorHAnsi"/>
        </w:rPr>
        <w:t>14,30 mln do 14,50 mln (+1,4%).</w:t>
      </w:r>
    </w:p>
    <w:p w14:paraId="2592691F" w14:textId="51F10FB2" w:rsidR="0079045B" w:rsidRPr="007D4D2A" w:rsidRDefault="00092796" w:rsidP="007D4D2A">
      <w:pPr>
        <w:pStyle w:val="Akapitzlist"/>
        <w:numPr>
          <w:ilvl w:val="0"/>
          <w:numId w:val="48"/>
        </w:numPr>
        <w:spacing w:after="0"/>
        <w:rPr>
          <w:rStyle w:val="Odwoanieintensywne"/>
          <w:rFonts w:ascii="Cambria" w:hAnsi="Cambria"/>
          <w:smallCaps w:val="0"/>
          <w:color w:val="4F81BD"/>
          <w:spacing w:val="0"/>
        </w:rPr>
      </w:pPr>
      <w:r w:rsidRPr="007D4D2A">
        <w:rPr>
          <w:rStyle w:val="Odwoanieintensywne"/>
          <w:rFonts w:ascii="Cambria" w:hAnsi="Cambria"/>
          <w:smallCaps w:val="0"/>
          <w:color w:val="4F81BD"/>
          <w:spacing w:val="0"/>
        </w:rPr>
        <w:t>Środki transportu</w:t>
      </w:r>
      <w:r w:rsidR="00E81596" w:rsidRPr="007D4D2A">
        <w:rPr>
          <w:rStyle w:val="Odwoanieintensywne"/>
          <w:rFonts w:ascii="Cambria" w:hAnsi="Cambria"/>
          <w:smallCaps w:val="0"/>
          <w:color w:val="4F81BD"/>
          <w:spacing w:val="0"/>
        </w:rPr>
        <w:t>:</w:t>
      </w:r>
    </w:p>
    <w:p w14:paraId="49BFCCCE" w14:textId="74872164" w:rsidR="00092796" w:rsidRPr="007D4D2A" w:rsidRDefault="00092796" w:rsidP="003A7164">
      <w:pPr>
        <w:pStyle w:val="Akapitzlist"/>
        <w:spacing w:after="0"/>
        <w:jc w:val="both"/>
        <w:rPr>
          <w:rFonts w:ascii="Cambria" w:hAnsi="Cambria"/>
          <w:b/>
          <w:bCs/>
          <w:color w:val="4F81BD"/>
        </w:rPr>
      </w:pPr>
      <w:r w:rsidRPr="007D4D2A">
        <w:rPr>
          <w:rFonts w:ascii="Cambria" w:hAnsi="Cambria" w:cstheme="minorHAnsi"/>
        </w:rPr>
        <w:t>Korzystanie z samochodów osobowych pozostało stabilne na poziomie 61,0%, podróże lotnicze nieznacznie wzrosły z 17,5% do 18,7%, natomiast podróże koleją spadły z</w:t>
      </w:r>
      <w:r w:rsidR="003A7164">
        <w:rPr>
          <w:rFonts w:ascii="Cambria" w:hAnsi="Cambria" w:cstheme="minorHAnsi"/>
        </w:rPr>
        <w:t> </w:t>
      </w:r>
      <w:r w:rsidRPr="007D4D2A">
        <w:rPr>
          <w:rFonts w:ascii="Cambria" w:hAnsi="Cambria" w:cstheme="minorHAnsi"/>
        </w:rPr>
        <w:t>15,1% do 13,6% .</w:t>
      </w:r>
    </w:p>
    <w:p w14:paraId="233D9A91" w14:textId="77777777" w:rsidR="0079045B" w:rsidRPr="007A57C2" w:rsidRDefault="0079045B" w:rsidP="00ED671B">
      <w:pPr>
        <w:spacing w:after="0"/>
        <w:ind w:left="315"/>
        <w:rPr>
          <w:rFonts w:ascii="Cambria" w:hAnsi="Cambria" w:cstheme="minorHAnsi"/>
        </w:rPr>
      </w:pPr>
    </w:p>
    <w:p w14:paraId="5AF77714" w14:textId="77777777" w:rsidR="003A7164" w:rsidRDefault="00092796" w:rsidP="003A7164">
      <w:pPr>
        <w:spacing w:after="0"/>
        <w:jc w:val="both"/>
        <w:rPr>
          <w:rStyle w:val="Odwoanieintensywne"/>
          <w:rFonts w:ascii="Cambria" w:hAnsi="Cambria"/>
          <w:smallCaps w:val="0"/>
          <w:color w:val="4F81BD"/>
          <w:spacing w:val="0"/>
        </w:rPr>
      </w:pPr>
      <w:r w:rsidRPr="007A57C2">
        <w:rPr>
          <w:rStyle w:val="Odwoanieintensywne"/>
          <w:rFonts w:ascii="Cambria" w:hAnsi="Cambria"/>
          <w:smallCaps w:val="0"/>
          <w:color w:val="4F81BD"/>
          <w:spacing w:val="0"/>
        </w:rPr>
        <w:t>Przyczyny zmian</w:t>
      </w:r>
      <w:r w:rsidR="00115629" w:rsidRPr="007A57C2">
        <w:rPr>
          <w:rStyle w:val="Odwoanieintensywne"/>
          <w:rFonts w:ascii="Cambria" w:hAnsi="Cambria"/>
          <w:smallCaps w:val="0"/>
          <w:color w:val="4F81BD"/>
          <w:spacing w:val="0"/>
        </w:rPr>
        <w:t>:</w:t>
      </w:r>
    </w:p>
    <w:p w14:paraId="1113A72D" w14:textId="62A0160D" w:rsidR="003A7164" w:rsidRDefault="007E4375" w:rsidP="003A7164">
      <w:pPr>
        <w:spacing w:after="0"/>
        <w:jc w:val="both"/>
        <w:rPr>
          <w:rFonts w:ascii="Cambria" w:hAnsi="Cambria" w:cstheme="minorHAnsi"/>
        </w:rPr>
      </w:pPr>
      <w:r w:rsidRPr="007A57C2">
        <w:rPr>
          <w:rStyle w:val="Odwoanieintensywne"/>
          <w:rFonts w:ascii="Cambria" w:hAnsi="Cambria"/>
          <w:b w:val="0"/>
          <w:bCs w:val="0"/>
          <w:color w:val="4F81BD"/>
          <w:spacing w:val="0"/>
        </w:rPr>
        <w:t xml:space="preserve">1. </w:t>
      </w:r>
      <w:r w:rsidR="00092796" w:rsidRPr="007A57C2">
        <w:rPr>
          <w:rStyle w:val="Odwoanieintensywne"/>
          <w:rFonts w:ascii="Cambria" w:hAnsi="Cambria"/>
          <w:b w:val="0"/>
          <w:bCs w:val="0"/>
          <w:color w:val="4F81BD"/>
          <w:spacing w:val="0"/>
        </w:rPr>
        <w:t>Długi cień pandemii:</w:t>
      </w:r>
      <w:r w:rsidR="00092796" w:rsidRPr="007A57C2">
        <w:rPr>
          <w:rFonts w:ascii="Cambria" w:hAnsi="Cambria" w:cstheme="minorHAnsi"/>
        </w:rPr>
        <w:t xml:space="preserve"> Utrzymujące się obawy zdrowotne i budżetowe sprzyjały krótszym </w:t>
      </w:r>
      <w:r w:rsidR="00A84D58">
        <w:rPr>
          <w:rFonts w:ascii="Cambria" w:hAnsi="Cambria" w:cstheme="minorHAnsi"/>
        </w:rPr>
        <w:t>oraz</w:t>
      </w:r>
      <w:r w:rsidR="00092796" w:rsidRPr="007A57C2">
        <w:rPr>
          <w:rFonts w:ascii="Cambria" w:hAnsi="Cambria" w:cstheme="minorHAnsi"/>
        </w:rPr>
        <w:t xml:space="preserve"> krajowym wyjazdom.</w:t>
      </w:r>
    </w:p>
    <w:p w14:paraId="7F03DD65" w14:textId="77777777" w:rsidR="003A7164" w:rsidRDefault="007E4375" w:rsidP="003A7164">
      <w:pPr>
        <w:spacing w:after="0"/>
        <w:jc w:val="both"/>
        <w:rPr>
          <w:rFonts w:ascii="Cambria" w:hAnsi="Cambria" w:cstheme="minorHAnsi"/>
        </w:rPr>
      </w:pPr>
      <w:r w:rsidRPr="007A57C2">
        <w:rPr>
          <w:rStyle w:val="Odwoanieintensywne"/>
          <w:rFonts w:ascii="Cambria" w:hAnsi="Cambria"/>
          <w:b w:val="0"/>
          <w:bCs w:val="0"/>
          <w:color w:val="4F81BD"/>
          <w:spacing w:val="0"/>
        </w:rPr>
        <w:t xml:space="preserve">2. </w:t>
      </w:r>
      <w:r w:rsidR="00092796" w:rsidRPr="007A57C2">
        <w:rPr>
          <w:rStyle w:val="Odwoanieintensywne"/>
          <w:rFonts w:ascii="Cambria" w:hAnsi="Cambria"/>
          <w:b w:val="0"/>
          <w:bCs w:val="0"/>
          <w:color w:val="4F81BD"/>
          <w:spacing w:val="0"/>
        </w:rPr>
        <w:t>Kontekst ekonomiczny:</w:t>
      </w:r>
      <w:r w:rsidR="00092796" w:rsidRPr="007A57C2">
        <w:rPr>
          <w:rFonts w:ascii="Cambria" w:hAnsi="Cambria" w:cstheme="minorHAnsi"/>
        </w:rPr>
        <w:t xml:space="preserve"> Presja inflacyjna i wysokie ceny energii zwiększyły popularność turystyki krajowej oraz wpłynęły na spadek podróży koleją.</w:t>
      </w:r>
    </w:p>
    <w:p w14:paraId="0194C998" w14:textId="77777777" w:rsidR="003A7164" w:rsidRDefault="007E4375" w:rsidP="003A7164">
      <w:pPr>
        <w:spacing w:after="0"/>
        <w:jc w:val="both"/>
        <w:rPr>
          <w:rFonts w:ascii="Cambria" w:hAnsi="Cambria" w:cstheme="minorHAnsi"/>
        </w:rPr>
      </w:pPr>
      <w:r w:rsidRPr="007A57C2">
        <w:rPr>
          <w:rStyle w:val="Odwoanieintensywne"/>
          <w:rFonts w:ascii="Cambria" w:hAnsi="Cambria"/>
          <w:b w:val="0"/>
          <w:bCs w:val="0"/>
          <w:color w:val="4F81BD"/>
          <w:spacing w:val="0"/>
        </w:rPr>
        <w:t xml:space="preserve">3. </w:t>
      </w:r>
      <w:r w:rsidR="00092796" w:rsidRPr="007A57C2">
        <w:rPr>
          <w:rStyle w:val="Odwoanieintensywne"/>
          <w:rFonts w:ascii="Cambria" w:hAnsi="Cambria"/>
          <w:b w:val="0"/>
          <w:bCs w:val="0"/>
          <w:color w:val="4F81BD"/>
          <w:spacing w:val="0"/>
        </w:rPr>
        <w:t>Czynniki rynkowe:</w:t>
      </w:r>
      <w:r w:rsidR="00092796" w:rsidRPr="007A57C2">
        <w:rPr>
          <w:rFonts w:ascii="Cambria" w:hAnsi="Cambria" w:cstheme="minorHAnsi"/>
        </w:rPr>
        <w:t xml:space="preserve"> Rozwój tanich linii lotniczych i atrakcyjne oferty na długie trasy nieznacznie </w:t>
      </w:r>
      <w:r w:rsidR="003A7164">
        <w:rPr>
          <w:rFonts w:ascii="Cambria" w:hAnsi="Cambria" w:cstheme="minorHAnsi"/>
        </w:rPr>
        <w:t xml:space="preserve">  </w:t>
      </w:r>
      <w:r w:rsidR="00092796" w:rsidRPr="007A57C2">
        <w:rPr>
          <w:rFonts w:ascii="Cambria" w:hAnsi="Cambria" w:cstheme="minorHAnsi"/>
        </w:rPr>
        <w:t>odniosły udział lotów.</w:t>
      </w:r>
    </w:p>
    <w:p w14:paraId="5E20C670" w14:textId="440677FA" w:rsidR="00092796" w:rsidRPr="007A57C2" w:rsidRDefault="00092796" w:rsidP="003A7164">
      <w:pPr>
        <w:spacing w:after="0"/>
        <w:jc w:val="both"/>
        <w:rPr>
          <w:rFonts w:ascii="Cambria" w:hAnsi="Cambria"/>
          <w:b/>
          <w:bCs/>
          <w:color w:val="4F81BD"/>
        </w:rPr>
      </w:pPr>
    </w:p>
    <w:p w14:paraId="654CAE87" w14:textId="6D2FAF2C" w:rsidR="00422A57" w:rsidRPr="007A57C2" w:rsidRDefault="00092796" w:rsidP="00ED671B">
      <w:pPr>
        <w:spacing w:after="0"/>
        <w:jc w:val="both"/>
        <w:rPr>
          <w:rFonts w:ascii="Cambria" w:hAnsi="Cambria" w:cstheme="minorHAnsi"/>
        </w:rPr>
      </w:pPr>
      <w:r w:rsidRPr="007A57C2">
        <w:rPr>
          <w:rFonts w:ascii="Cambria" w:hAnsi="Cambria" w:cstheme="minorHAnsi"/>
        </w:rPr>
        <w:t>Podsumowując, zmiany są umiarkowane i odzwierciedlają głównie stabilizację na wysokim poziomie po pandemii oraz adaptację do warunków ekonomicznych i infrastrukturalnych.</w:t>
      </w:r>
    </w:p>
    <w:p w14:paraId="4FED5EFE" w14:textId="4EE8E0D0" w:rsidR="007D4D2A" w:rsidRPr="00224524" w:rsidRDefault="00106957" w:rsidP="00224524">
      <w:pPr>
        <w:spacing w:after="0"/>
        <w:ind w:left="-45"/>
        <w:rPr>
          <w:rFonts w:ascii="Cambria" w:hAnsi="Cambria"/>
          <w:sz w:val="16"/>
          <w:szCs w:val="16"/>
          <w:lang w:val="de-DE"/>
        </w:rPr>
      </w:pPr>
      <w:r w:rsidRPr="00FD2A5F">
        <w:rPr>
          <w:rFonts w:ascii="Cambria" w:hAnsi="Cambria"/>
          <w:i/>
          <w:iCs/>
          <w:sz w:val="16"/>
          <w:szCs w:val="16"/>
          <w:lang w:val="de-DE"/>
        </w:rPr>
        <w:t>Q:</w:t>
      </w:r>
      <w:r w:rsidR="002F3A39" w:rsidRPr="00FD2A5F">
        <w:rPr>
          <w:rFonts w:ascii="Cambria" w:hAnsi="Cambria"/>
          <w:i/>
          <w:iCs/>
          <w:sz w:val="16"/>
          <w:szCs w:val="16"/>
          <w:lang w:val="de-DE"/>
        </w:rPr>
        <w:t xml:space="preserve"> </w:t>
      </w:r>
      <w:r w:rsidRPr="00FD2A5F">
        <w:rPr>
          <w:rFonts w:ascii="Cambria" w:hAnsi="Cambria"/>
          <w:i/>
          <w:iCs/>
          <w:sz w:val="16"/>
          <w:szCs w:val="16"/>
          <w:lang w:val="de-DE"/>
        </w:rPr>
        <w:t>Statistik</w:t>
      </w:r>
      <w:r w:rsidR="002F3A39" w:rsidRPr="00FD2A5F">
        <w:rPr>
          <w:rFonts w:ascii="Cambria" w:hAnsi="Cambria"/>
          <w:i/>
          <w:iCs/>
          <w:sz w:val="16"/>
          <w:szCs w:val="16"/>
          <w:lang w:val="de-DE"/>
        </w:rPr>
        <w:t xml:space="preserve"> </w:t>
      </w:r>
      <w:r w:rsidRPr="00FD2A5F">
        <w:rPr>
          <w:rFonts w:ascii="Cambria" w:hAnsi="Cambria"/>
          <w:i/>
          <w:iCs/>
          <w:sz w:val="16"/>
          <w:szCs w:val="16"/>
          <w:lang w:val="de-DE"/>
        </w:rPr>
        <w:t xml:space="preserve">Austria </w:t>
      </w:r>
      <w:r w:rsidRPr="00FD2A5F">
        <w:rPr>
          <w:rFonts w:ascii="Cambria" w:hAnsi="Cambria"/>
          <w:i/>
          <w:iCs/>
          <w:sz w:val="16"/>
          <w:szCs w:val="16"/>
          <w:lang w:val="de-D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FD44C0" w:rsidRPr="00FD2A5F" w14:paraId="160164F7" w14:textId="77777777" w:rsidTr="00247576">
        <w:tc>
          <w:tcPr>
            <w:tcW w:w="3397" w:type="dxa"/>
            <w:shd w:val="clear" w:color="auto" w:fill="DBE5F1" w:themeFill="accent1" w:themeFillTint="33"/>
          </w:tcPr>
          <w:p w14:paraId="0D48A974" w14:textId="77777777" w:rsidR="00FD44C0" w:rsidRPr="007A57C2" w:rsidRDefault="00FD44C0" w:rsidP="007A57C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3799821C" w14:textId="77777777" w:rsidR="00FD44C0" w:rsidRPr="007A57C2" w:rsidRDefault="00FD44C0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2022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7214424" w14:textId="77777777" w:rsidR="00FD44C0" w:rsidRPr="007A57C2" w:rsidRDefault="00FD44C0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2023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14:paraId="723FD5FE" w14:textId="77777777" w:rsidR="00FD44C0" w:rsidRPr="007A57C2" w:rsidRDefault="00FD44C0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2024</w:t>
            </w:r>
          </w:p>
        </w:tc>
      </w:tr>
      <w:tr w:rsidR="00FD44C0" w:rsidRPr="00FD2A5F" w14:paraId="2C3DF593" w14:textId="77777777" w:rsidTr="009E20B2">
        <w:tc>
          <w:tcPr>
            <w:tcW w:w="3397" w:type="dxa"/>
          </w:tcPr>
          <w:p w14:paraId="4E8B1C97" w14:textId="77777777" w:rsidR="00FD44C0" w:rsidRPr="007A57C2" w:rsidRDefault="00FD44C0" w:rsidP="007A57C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 xml:space="preserve">Uczestnictwo w wyjazdach turystycznych ogółem (w %) </w:t>
            </w:r>
          </w:p>
        </w:tc>
        <w:tc>
          <w:tcPr>
            <w:tcW w:w="1843" w:type="dxa"/>
          </w:tcPr>
          <w:p w14:paraId="49D4A3EC" w14:textId="14D216F9" w:rsidR="00FD44C0" w:rsidRPr="007A57C2" w:rsidRDefault="00923316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75,5 %</w:t>
            </w:r>
          </w:p>
        </w:tc>
        <w:tc>
          <w:tcPr>
            <w:tcW w:w="1843" w:type="dxa"/>
          </w:tcPr>
          <w:p w14:paraId="7DA1711E" w14:textId="7E4B7057" w:rsidR="00FD44C0" w:rsidRPr="007A57C2" w:rsidRDefault="00923316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76</w:t>
            </w:r>
            <w:r w:rsidR="0023652F" w:rsidRPr="007A57C2">
              <w:rPr>
                <w:rFonts w:ascii="Cambria" w:hAnsi="Cambria"/>
                <w:sz w:val="20"/>
                <w:szCs w:val="20"/>
              </w:rPr>
              <w:t>,7%</w:t>
            </w:r>
          </w:p>
        </w:tc>
        <w:tc>
          <w:tcPr>
            <w:tcW w:w="1979" w:type="dxa"/>
          </w:tcPr>
          <w:p w14:paraId="357D8AAE" w14:textId="3FC87C3F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76,4%</w:t>
            </w:r>
          </w:p>
        </w:tc>
      </w:tr>
      <w:tr w:rsidR="00FD44C0" w:rsidRPr="00FD2A5F" w14:paraId="45E293DA" w14:textId="77777777" w:rsidTr="009E20B2">
        <w:tc>
          <w:tcPr>
            <w:tcW w:w="3397" w:type="dxa"/>
          </w:tcPr>
          <w:p w14:paraId="6002E35D" w14:textId="77777777" w:rsidR="00FD44C0" w:rsidRPr="007A57C2" w:rsidRDefault="00FD44C0" w:rsidP="007A57C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Uczestnictwo w zagranicznych wyjazdach turystycznych (w %)</w:t>
            </w:r>
          </w:p>
        </w:tc>
        <w:tc>
          <w:tcPr>
            <w:tcW w:w="1843" w:type="dxa"/>
          </w:tcPr>
          <w:p w14:paraId="69D95441" w14:textId="19F8DA20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47,6%</w:t>
            </w:r>
          </w:p>
        </w:tc>
        <w:tc>
          <w:tcPr>
            <w:tcW w:w="1843" w:type="dxa"/>
          </w:tcPr>
          <w:p w14:paraId="518229EA" w14:textId="26C4F1AF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52,9%</w:t>
            </w:r>
          </w:p>
        </w:tc>
        <w:tc>
          <w:tcPr>
            <w:tcW w:w="1979" w:type="dxa"/>
          </w:tcPr>
          <w:p w14:paraId="098EC9DB" w14:textId="69FFADA0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54,3%</w:t>
            </w:r>
          </w:p>
        </w:tc>
      </w:tr>
      <w:tr w:rsidR="00FD44C0" w:rsidRPr="00FD2A5F" w14:paraId="14E69815" w14:textId="77777777" w:rsidTr="00224524">
        <w:trPr>
          <w:trHeight w:val="340"/>
        </w:trPr>
        <w:tc>
          <w:tcPr>
            <w:tcW w:w="3397" w:type="dxa"/>
          </w:tcPr>
          <w:p w14:paraId="204EDC00" w14:textId="77777777" w:rsidR="00FD44C0" w:rsidRPr="007A57C2" w:rsidRDefault="00FD44C0" w:rsidP="007A57C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 xml:space="preserve">Liczba wyjazdów zagranicznych z co najmniej jednym noclegiem </w:t>
            </w:r>
          </w:p>
        </w:tc>
        <w:tc>
          <w:tcPr>
            <w:tcW w:w="1843" w:type="dxa"/>
          </w:tcPr>
          <w:p w14:paraId="0C5AC29F" w14:textId="5D3982F2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10,58 mln</w:t>
            </w:r>
          </w:p>
        </w:tc>
        <w:tc>
          <w:tcPr>
            <w:tcW w:w="1843" w:type="dxa"/>
          </w:tcPr>
          <w:p w14:paraId="10E90057" w14:textId="16A47E01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13,2 mln</w:t>
            </w:r>
          </w:p>
        </w:tc>
        <w:tc>
          <w:tcPr>
            <w:tcW w:w="1979" w:type="dxa"/>
          </w:tcPr>
          <w:p w14:paraId="55BED462" w14:textId="6045E166" w:rsidR="00FD44C0" w:rsidRPr="007A57C2" w:rsidRDefault="0023652F" w:rsidP="007A57C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A57C2">
              <w:rPr>
                <w:rFonts w:ascii="Cambria" w:hAnsi="Cambria"/>
                <w:sz w:val="20"/>
                <w:szCs w:val="20"/>
              </w:rPr>
              <w:t>14,5 mln</w:t>
            </w:r>
          </w:p>
        </w:tc>
      </w:tr>
    </w:tbl>
    <w:p w14:paraId="17A506F3" w14:textId="33F6F866" w:rsidR="00C745B7" w:rsidRPr="00FD2A5F" w:rsidRDefault="00BF05EC" w:rsidP="00587BBA">
      <w:pPr>
        <w:jc w:val="both"/>
        <w:rPr>
          <w:rFonts w:ascii="Cambria" w:hAnsi="Cambria"/>
        </w:rPr>
      </w:pPr>
      <w:r w:rsidRPr="00FD2A5F">
        <w:rPr>
          <w:rFonts w:ascii="Cambria" w:hAnsi="Cambria"/>
          <w:i/>
          <w:iCs/>
          <w:sz w:val="16"/>
          <w:szCs w:val="16"/>
          <w:lang w:val="de-DE"/>
        </w:rPr>
        <w:t>Q: Statistik Austria</w:t>
      </w:r>
    </w:p>
    <w:p w14:paraId="2A6A6176" w14:textId="2563FAE8" w:rsidR="00545C2F" w:rsidRPr="00A84D58" w:rsidRDefault="00545C2F" w:rsidP="00ED671B">
      <w:pPr>
        <w:spacing w:after="0"/>
        <w:jc w:val="both"/>
        <w:rPr>
          <w:rFonts w:ascii="Cambria" w:hAnsi="Cambria" w:cstheme="minorHAnsi"/>
        </w:rPr>
      </w:pPr>
      <w:r w:rsidRPr="00A84D58">
        <w:rPr>
          <w:rFonts w:ascii="Cambria" w:hAnsi="Cambria" w:cstheme="minorHAnsi"/>
        </w:rPr>
        <w:t xml:space="preserve">Według badania ÖAMTC </w:t>
      </w:r>
      <w:r w:rsidR="009E47F0" w:rsidRPr="00A84D58">
        <w:rPr>
          <w:rFonts w:ascii="Cambria" w:hAnsi="Cambria" w:cstheme="minorHAnsi"/>
        </w:rPr>
        <w:t>(Austriacki</w:t>
      </w:r>
      <w:r w:rsidRPr="00A84D58">
        <w:rPr>
          <w:rFonts w:ascii="Cambria" w:hAnsi="Cambria" w:cstheme="minorHAnsi"/>
        </w:rPr>
        <w:t xml:space="preserve"> Klub Automobilowy, Motocyklowy i Turystyczny) przeprowadzonego</w:t>
      </w:r>
      <w:r w:rsidR="00A84D58">
        <w:rPr>
          <w:rFonts w:ascii="Cambria" w:hAnsi="Cambria" w:cstheme="minorHAnsi"/>
        </w:rPr>
        <w:t>,</w:t>
      </w:r>
      <w:r w:rsidRPr="00A84D58">
        <w:rPr>
          <w:rFonts w:ascii="Cambria" w:hAnsi="Cambria" w:cstheme="minorHAnsi"/>
        </w:rPr>
        <w:t xml:space="preserve"> jak co roku na 1000 osobach 95% Austriaków </w:t>
      </w:r>
      <w:r w:rsidR="009E47F0" w:rsidRPr="00A84D58">
        <w:rPr>
          <w:rFonts w:ascii="Cambria" w:hAnsi="Cambria" w:cstheme="minorHAnsi"/>
        </w:rPr>
        <w:t>planowało</w:t>
      </w:r>
      <w:r w:rsidRPr="00A84D58">
        <w:rPr>
          <w:rFonts w:ascii="Cambria" w:hAnsi="Cambria" w:cstheme="minorHAnsi"/>
        </w:rPr>
        <w:t xml:space="preserve"> wakacyjny wyjazd, mimo rosnących kosztów życia. Najpopularniejszym celem podróży pozostaje morze – zwłaszcza Włochy i Chorwacja, choć 51% badanych zamierza spędzić urlop w Austrii (szczególnie w Karyntii i Styrii). Rodziny najczęściej podróżują własnym samochodem (82%), podczas gdy 38% samotnych podróżnych wybiera pociąg. 62% respondentów </w:t>
      </w:r>
      <w:r w:rsidR="009E47F0" w:rsidRPr="00A84D58">
        <w:rPr>
          <w:rFonts w:ascii="Cambria" w:hAnsi="Cambria" w:cstheme="minorHAnsi"/>
        </w:rPr>
        <w:t>deklarowało</w:t>
      </w:r>
      <w:r w:rsidRPr="00A84D58">
        <w:rPr>
          <w:rFonts w:ascii="Cambria" w:hAnsi="Cambria" w:cstheme="minorHAnsi"/>
        </w:rPr>
        <w:t xml:space="preserve"> konieczność oszczędzania na wakacjach, głównie na zakwaterowaniu, wydatkach na miejscu </w:t>
      </w:r>
      <w:r w:rsidR="00E06DBB" w:rsidRPr="00A84D58">
        <w:rPr>
          <w:rFonts w:ascii="Cambria" w:hAnsi="Cambria" w:cstheme="minorHAnsi"/>
        </w:rPr>
        <w:t>oraz</w:t>
      </w:r>
      <w:r w:rsidRPr="00A84D58">
        <w:rPr>
          <w:rFonts w:ascii="Cambria" w:hAnsi="Cambria" w:cstheme="minorHAnsi"/>
        </w:rPr>
        <w:t xml:space="preserve"> długości </w:t>
      </w:r>
      <w:r w:rsidRPr="00A84D58">
        <w:rPr>
          <w:rFonts w:ascii="Cambria" w:hAnsi="Cambria" w:cstheme="minorHAnsi"/>
        </w:rPr>
        <w:lastRenderedPageBreak/>
        <w:t xml:space="preserve">pobytu. Średni budżet wakacyjny </w:t>
      </w:r>
      <w:r w:rsidR="009E47F0" w:rsidRPr="00A84D58">
        <w:rPr>
          <w:rFonts w:ascii="Cambria" w:hAnsi="Cambria" w:cstheme="minorHAnsi"/>
        </w:rPr>
        <w:t>wynosił</w:t>
      </w:r>
      <w:r w:rsidRPr="00A84D58">
        <w:rPr>
          <w:rFonts w:ascii="Cambria" w:hAnsi="Cambria" w:cstheme="minorHAnsi"/>
        </w:rPr>
        <w:t xml:space="preserve"> 1.062 euro na osobę, z powodu inflacji realna wartość tych środków jest niższa niż w poprzednich latach.</w:t>
      </w:r>
    </w:p>
    <w:p w14:paraId="3D434ADA" w14:textId="42F7C1BA" w:rsidR="00685D34" w:rsidRPr="007D4D2A" w:rsidRDefault="00545C2F" w:rsidP="007D4D2A">
      <w:pPr>
        <w:spacing w:after="160" w:line="240" w:lineRule="auto"/>
        <w:jc w:val="both"/>
        <w:rPr>
          <w:rFonts w:ascii="Cambria" w:hAnsi="Cambria"/>
          <w:i/>
          <w:iCs/>
          <w:sz w:val="16"/>
          <w:szCs w:val="16"/>
        </w:rPr>
      </w:pPr>
      <w:r w:rsidRPr="00FD2A5F">
        <w:rPr>
          <w:rFonts w:ascii="Cambria" w:hAnsi="Cambria"/>
          <w:i/>
          <w:iCs/>
          <w:sz w:val="16"/>
          <w:szCs w:val="16"/>
        </w:rPr>
        <w:t xml:space="preserve">Q: </w:t>
      </w:r>
      <w:proofErr w:type="spellStart"/>
      <w:r w:rsidRPr="00FD2A5F">
        <w:rPr>
          <w:rFonts w:ascii="Cambria" w:hAnsi="Cambria"/>
          <w:i/>
          <w:iCs/>
          <w:sz w:val="16"/>
          <w:szCs w:val="16"/>
        </w:rPr>
        <w:t>Reisemonitoring</w:t>
      </w:r>
      <w:proofErr w:type="spellEnd"/>
      <w:r w:rsidRPr="00FD2A5F">
        <w:rPr>
          <w:rFonts w:ascii="Cambria" w:hAnsi="Cambria"/>
          <w:i/>
          <w:iCs/>
          <w:sz w:val="16"/>
          <w:szCs w:val="16"/>
        </w:rPr>
        <w:t xml:space="preserve"> ÖAMTC 2024</w:t>
      </w:r>
    </w:p>
    <w:p w14:paraId="19852047" w14:textId="079D5227" w:rsidR="007651A4" w:rsidRPr="00FD2A5F" w:rsidRDefault="00400DF2" w:rsidP="0015723B">
      <w:pPr>
        <w:pStyle w:val="Nagwek3"/>
        <w:rPr>
          <w:rStyle w:val="Odwoanieintensywne"/>
          <w:b/>
          <w:bCs/>
          <w:smallCaps w:val="0"/>
          <w:color w:val="4F81BD"/>
          <w:spacing w:val="0"/>
          <w:sz w:val="24"/>
          <w:szCs w:val="24"/>
          <w:lang w:val="pl-PL"/>
        </w:rPr>
      </w:pPr>
      <w:r w:rsidRPr="00FD2A5F">
        <w:rPr>
          <w:rStyle w:val="Odwoanieintensywne"/>
          <w:b/>
          <w:bCs/>
          <w:smallCaps w:val="0"/>
          <w:color w:val="4F81BD"/>
          <w:spacing w:val="0"/>
          <w:sz w:val="24"/>
          <w:szCs w:val="24"/>
          <w:lang w:val="pl-PL"/>
        </w:rPr>
        <w:t>Lista 5-10 najczęściej odwiedzanych krajów</w:t>
      </w:r>
      <w:r w:rsidR="00590897" w:rsidRPr="00FD2A5F">
        <w:rPr>
          <w:rStyle w:val="Odwoanieintensywne"/>
          <w:b/>
          <w:bCs/>
          <w:smallCaps w:val="0"/>
          <w:color w:val="4F81BD"/>
          <w:spacing w:val="0"/>
          <w:sz w:val="24"/>
          <w:szCs w:val="24"/>
          <w:lang w:val="pl-PL"/>
        </w:rPr>
        <w:t xml:space="preserve"> </w:t>
      </w:r>
      <w:r w:rsidR="00283747" w:rsidRPr="00FD2A5F">
        <w:rPr>
          <w:rStyle w:val="Odwoanieintensywne"/>
          <w:b/>
          <w:bCs/>
          <w:smallCaps w:val="0"/>
          <w:color w:val="4F81BD"/>
          <w:spacing w:val="0"/>
          <w:sz w:val="24"/>
          <w:szCs w:val="24"/>
          <w:lang w:val="pl-PL"/>
        </w:rPr>
        <w:t>w</w:t>
      </w:r>
      <w:r w:rsidR="00590897" w:rsidRPr="00FD2A5F">
        <w:rPr>
          <w:rStyle w:val="Odwoanieintensywne"/>
          <w:b/>
          <w:bCs/>
          <w:smallCaps w:val="0"/>
          <w:color w:val="4F81BD"/>
          <w:spacing w:val="0"/>
          <w:sz w:val="24"/>
          <w:szCs w:val="24"/>
          <w:lang w:val="pl-PL"/>
        </w:rPr>
        <w:t xml:space="preserve">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835"/>
      </w:tblGrid>
      <w:tr w:rsidR="007651A4" w:rsidRPr="00E54C2E" w14:paraId="1C81B662" w14:textId="77777777" w:rsidTr="0060414E">
        <w:trPr>
          <w:trHeight w:val="338"/>
        </w:trPr>
        <w:tc>
          <w:tcPr>
            <w:tcW w:w="562" w:type="dxa"/>
            <w:shd w:val="clear" w:color="auto" w:fill="DBE5F1" w:themeFill="accent1" w:themeFillTint="33"/>
          </w:tcPr>
          <w:p w14:paraId="2334086E" w14:textId="77777777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L/p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1E342620" w14:textId="77777777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Kraj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1A75C03" w14:textId="77777777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Liczba wyjazdów</w:t>
            </w:r>
          </w:p>
        </w:tc>
      </w:tr>
      <w:tr w:rsidR="007651A4" w:rsidRPr="00E54C2E" w14:paraId="1B07709C" w14:textId="77777777" w:rsidTr="0060414E">
        <w:tc>
          <w:tcPr>
            <w:tcW w:w="562" w:type="dxa"/>
          </w:tcPr>
          <w:p w14:paraId="373E9888" w14:textId="3E72DF7F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76E6575" w14:textId="61114D6E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Włochy</w:t>
            </w:r>
          </w:p>
        </w:tc>
        <w:tc>
          <w:tcPr>
            <w:tcW w:w="2835" w:type="dxa"/>
            <w:vAlign w:val="center"/>
          </w:tcPr>
          <w:p w14:paraId="6137215A" w14:textId="04225C96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2 799,5</w:t>
            </w:r>
          </w:p>
        </w:tc>
      </w:tr>
      <w:tr w:rsidR="007651A4" w:rsidRPr="00E54C2E" w14:paraId="3D520BB7" w14:textId="77777777" w:rsidTr="0060414E">
        <w:tc>
          <w:tcPr>
            <w:tcW w:w="562" w:type="dxa"/>
          </w:tcPr>
          <w:p w14:paraId="0777CE44" w14:textId="57F4E3DA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1A30C605" w14:textId="6FD45BD6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Niemcy</w:t>
            </w:r>
          </w:p>
        </w:tc>
        <w:tc>
          <w:tcPr>
            <w:tcW w:w="2835" w:type="dxa"/>
            <w:vAlign w:val="center"/>
          </w:tcPr>
          <w:p w14:paraId="5C2973F3" w14:textId="3546A2F6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2 237,4</w:t>
            </w:r>
          </w:p>
        </w:tc>
      </w:tr>
      <w:tr w:rsidR="007651A4" w:rsidRPr="00E54C2E" w14:paraId="2A8F2F25" w14:textId="77777777" w:rsidTr="0060414E">
        <w:tc>
          <w:tcPr>
            <w:tcW w:w="562" w:type="dxa"/>
          </w:tcPr>
          <w:p w14:paraId="0F984E8A" w14:textId="68D5FE6E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6109BC8D" w14:textId="40D409A4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Chorwacja</w:t>
            </w:r>
          </w:p>
        </w:tc>
        <w:tc>
          <w:tcPr>
            <w:tcW w:w="2835" w:type="dxa"/>
            <w:vAlign w:val="center"/>
          </w:tcPr>
          <w:p w14:paraId="4D9364CF" w14:textId="71E6813E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1 758,7</w:t>
            </w:r>
          </w:p>
        </w:tc>
      </w:tr>
      <w:tr w:rsidR="007651A4" w:rsidRPr="00E54C2E" w14:paraId="7A5A40AC" w14:textId="77777777" w:rsidTr="0060414E">
        <w:tc>
          <w:tcPr>
            <w:tcW w:w="562" w:type="dxa"/>
          </w:tcPr>
          <w:p w14:paraId="52105F07" w14:textId="748EB2CD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91A7F69" w14:textId="2182BDCF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Hiszpania</w:t>
            </w:r>
          </w:p>
        </w:tc>
        <w:tc>
          <w:tcPr>
            <w:tcW w:w="2835" w:type="dxa"/>
            <w:vAlign w:val="center"/>
          </w:tcPr>
          <w:p w14:paraId="6896C040" w14:textId="32F92B79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770,4</w:t>
            </w:r>
          </w:p>
        </w:tc>
      </w:tr>
      <w:tr w:rsidR="007651A4" w:rsidRPr="00E54C2E" w14:paraId="635553E0" w14:textId="77777777" w:rsidTr="0060414E">
        <w:tc>
          <w:tcPr>
            <w:tcW w:w="562" w:type="dxa"/>
          </w:tcPr>
          <w:p w14:paraId="736FF620" w14:textId="216E5172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9421C58" w14:textId="2FB870E3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Węgry</w:t>
            </w:r>
          </w:p>
        </w:tc>
        <w:tc>
          <w:tcPr>
            <w:tcW w:w="2835" w:type="dxa"/>
            <w:vAlign w:val="center"/>
          </w:tcPr>
          <w:p w14:paraId="6846130A" w14:textId="1C0595DA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702,9</w:t>
            </w:r>
          </w:p>
        </w:tc>
      </w:tr>
      <w:tr w:rsidR="007651A4" w:rsidRPr="00E54C2E" w14:paraId="5E38850D" w14:textId="77777777" w:rsidTr="0060414E">
        <w:tc>
          <w:tcPr>
            <w:tcW w:w="562" w:type="dxa"/>
          </w:tcPr>
          <w:p w14:paraId="5B7FB222" w14:textId="20373657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4CE1A28F" w14:textId="51CF8144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Grecja</w:t>
            </w:r>
          </w:p>
        </w:tc>
        <w:tc>
          <w:tcPr>
            <w:tcW w:w="2835" w:type="dxa"/>
            <w:vAlign w:val="center"/>
          </w:tcPr>
          <w:p w14:paraId="07262A7C" w14:textId="1D529E52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490,4</w:t>
            </w:r>
          </w:p>
        </w:tc>
      </w:tr>
      <w:tr w:rsidR="007651A4" w:rsidRPr="00E54C2E" w14:paraId="0C1BE62A" w14:textId="77777777" w:rsidTr="0060414E">
        <w:tc>
          <w:tcPr>
            <w:tcW w:w="562" w:type="dxa"/>
          </w:tcPr>
          <w:p w14:paraId="395531CB" w14:textId="012C7CBA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14640C12" w14:textId="209EEE83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Słowenia</w:t>
            </w:r>
          </w:p>
        </w:tc>
        <w:tc>
          <w:tcPr>
            <w:tcW w:w="2835" w:type="dxa"/>
            <w:vAlign w:val="center"/>
          </w:tcPr>
          <w:p w14:paraId="5D2FC16A" w14:textId="05906644" w:rsidR="007651A4" w:rsidRPr="00E54C2E" w:rsidRDefault="007651A4" w:rsidP="00A84D58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54C2E">
              <w:rPr>
                <w:rFonts w:ascii="Cambria" w:hAnsi="Cambria" w:cstheme="minorHAnsi"/>
                <w:sz w:val="20"/>
                <w:szCs w:val="20"/>
              </w:rPr>
              <w:t>359</w:t>
            </w:r>
          </w:p>
        </w:tc>
      </w:tr>
    </w:tbl>
    <w:p w14:paraId="6E03CEB3" w14:textId="2608BD2E" w:rsidR="002F3A39" w:rsidRDefault="005C29CE" w:rsidP="00A84D58">
      <w:pPr>
        <w:spacing w:after="160" w:line="240" w:lineRule="auto"/>
        <w:jc w:val="both"/>
        <w:rPr>
          <w:rFonts w:ascii="Cambria" w:hAnsi="Cambria"/>
          <w:i/>
          <w:iCs/>
          <w:sz w:val="16"/>
          <w:szCs w:val="16"/>
          <w:lang w:val="de-DE"/>
        </w:rPr>
      </w:pPr>
      <w:r w:rsidRPr="00FD2A5F">
        <w:rPr>
          <w:rFonts w:ascii="Cambria" w:hAnsi="Cambria"/>
          <w:i/>
          <w:iCs/>
          <w:sz w:val="16"/>
          <w:szCs w:val="16"/>
          <w:lang w:val="de-DE"/>
        </w:rPr>
        <w:t>Q: wko/tourismus-freizeitwirtschaft/tourismus-freizeitwirtschaft-in-zahlen-2025</w:t>
      </w:r>
    </w:p>
    <w:p w14:paraId="368B6FEE" w14:textId="77777777" w:rsidR="00A84D58" w:rsidRPr="00A84D58" w:rsidRDefault="00A84D58" w:rsidP="00A84D58">
      <w:pPr>
        <w:spacing w:after="160" w:line="240" w:lineRule="auto"/>
        <w:jc w:val="both"/>
        <w:rPr>
          <w:rFonts w:ascii="Cambria" w:hAnsi="Cambria"/>
          <w:i/>
          <w:iCs/>
          <w:sz w:val="16"/>
          <w:szCs w:val="16"/>
          <w:lang w:val="de-DE"/>
        </w:rPr>
      </w:pPr>
    </w:p>
    <w:p w14:paraId="7B51C8BF" w14:textId="2A891E73" w:rsidR="00383D23" w:rsidRPr="00FD2A5F" w:rsidRDefault="00590897" w:rsidP="00587BBA">
      <w:pPr>
        <w:pStyle w:val="BZ-rozdzia"/>
        <w:jc w:val="both"/>
        <w:rPr>
          <w:rFonts w:ascii="Cambria" w:hAnsi="Cambria"/>
        </w:rPr>
      </w:pPr>
      <w:bookmarkStart w:id="1" w:name="_Toc61350018"/>
      <w:r w:rsidRPr="00FD2A5F">
        <w:rPr>
          <w:rFonts w:ascii="Cambria" w:hAnsi="Cambria"/>
        </w:rPr>
        <w:t>2</w:t>
      </w:r>
      <w:r w:rsidR="00BB635C" w:rsidRPr="00FD2A5F">
        <w:rPr>
          <w:rFonts w:ascii="Cambria" w:hAnsi="Cambria"/>
        </w:rPr>
        <w:t xml:space="preserve">. </w:t>
      </w:r>
      <w:r w:rsidR="00D52669" w:rsidRPr="00FD2A5F">
        <w:rPr>
          <w:rFonts w:ascii="Cambria" w:hAnsi="Cambria"/>
        </w:rPr>
        <w:t>Przyjazdy do Polski</w:t>
      </w:r>
      <w:bookmarkEnd w:id="1"/>
      <w:r w:rsidR="00E178E7">
        <w:rPr>
          <w:rFonts w:ascii="Cambria" w:hAnsi="Cambria"/>
        </w:rPr>
        <w:t xml:space="preserve"> </w:t>
      </w:r>
    </w:p>
    <w:p w14:paraId="6CD32262" w14:textId="2929E63D" w:rsidR="002F3A39" w:rsidRDefault="00C54237" w:rsidP="00ED671B">
      <w:pPr>
        <w:spacing w:after="0"/>
        <w:jc w:val="both"/>
        <w:rPr>
          <w:rFonts w:ascii="Cambria" w:eastAsia="Calibri" w:hAnsi="Cambria" w:cstheme="minorHAnsi"/>
        </w:rPr>
      </w:pPr>
      <w:bookmarkStart w:id="2" w:name="OLE_LINK1"/>
      <w:r w:rsidRPr="004F27B7">
        <w:rPr>
          <w:rFonts w:ascii="Cambria" w:eastAsia="Calibri" w:hAnsi="Cambria" w:cstheme="minorHAnsi"/>
        </w:rPr>
        <w:t>Według danych Głównego Urzędu Statystycznego (GUS) w 2024 roku Polska odnotowała wzrost liczby turystów zarówno krajowych, jak i zagranicznych. Łączna liczba turystów wyniosła 38,8 mln, w porównaniu do 36,24 mln w 2023 roku. Liczba turystów zagranicznych osiągnęła 7,8 mln, podczas gdy w 2023 roku było ich 7,0 mln. W całym 2024 roku udzielono 97,65 mln noclegów, w</w:t>
      </w:r>
      <w:r w:rsidR="00C8078E">
        <w:rPr>
          <w:rFonts w:ascii="Cambria" w:eastAsia="Calibri" w:hAnsi="Cambria" w:cstheme="minorHAnsi"/>
        </w:rPr>
        <w:t> </w:t>
      </w:r>
      <w:r w:rsidRPr="004F27B7">
        <w:rPr>
          <w:rFonts w:ascii="Cambria" w:eastAsia="Calibri" w:hAnsi="Cambria" w:cstheme="minorHAnsi"/>
        </w:rPr>
        <w:t>porównaniu do 92,8 mln w 2023 roku. Te dane wskazują na pozytywny trend w polskiej turystyce, z rosnącą liczbą odwiedzających zarówno z kraju, jak i z zagranicy.</w:t>
      </w:r>
    </w:p>
    <w:p w14:paraId="08239525" w14:textId="77777777" w:rsidR="00471EB6" w:rsidRPr="004F27B7" w:rsidRDefault="00471EB6" w:rsidP="004F27B7">
      <w:pPr>
        <w:spacing w:after="0" w:line="240" w:lineRule="auto"/>
        <w:jc w:val="both"/>
        <w:rPr>
          <w:rFonts w:ascii="Cambria" w:eastAsia="Calibri" w:hAnsi="Cambria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E4618D" w:rsidRPr="00471EB6" w14:paraId="3E0B6C34" w14:textId="77777777" w:rsidTr="00335AEC">
        <w:tc>
          <w:tcPr>
            <w:tcW w:w="3964" w:type="dxa"/>
            <w:shd w:val="clear" w:color="auto" w:fill="DBE5F1" w:themeFill="accent1" w:themeFillTint="33"/>
          </w:tcPr>
          <w:p w14:paraId="0C153638" w14:textId="77777777" w:rsidR="00BE5831" w:rsidRPr="00471EB6" w:rsidRDefault="00BE5831" w:rsidP="00471EB6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4CDC8DA" w14:textId="0784FC3E" w:rsidR="00BE5831" w:rsidRPr="00471EB6" w:rsidRDefault="00BE5831" w:rsidP="00471EB6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20</w:t>
            </w:r>
            <w:r w:rsidR="009079E5" w:rsidRPr="00471EB6">
              <w:rPr>
                <w:rFonts w:ascii="Cambria" w:hAnsi="Cambria" w:cstheme="minorHAnsi"/>
                <w:sz w:val="20"/>
                <w:szCs w:val="20"/>
              </w:rPr>
              <w:t>2</w:t>
            </w:r>
            <w:r w:rsidR="00590897" w:rsidRPr="00471EB6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59F2A1E" w14:textId="4E6ABCB9" w:rsidR="00BE5831" w:rsidRPr="00471EB6" w:rsidRDefault="00BE5831" w:rsidP="00471EB6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20</w:t>
            </w:r>
            <w:r w:rsidR="0029683F" w:rsidRPr="00471EB6">
              <w:rPr>
                <w:rFonts w:ascii="Cambria" w:hAnsi="Cambria" w:cstheme="minorHAnsi"/>
                <w:sz w:val="20"/>
                <w:szCs w:val="20"/>
              </w:rPr>
              <w:t>2</w:t>
            </w:r>
            <w:r w:rsidR="00590897" w:rsidRPr="00471EB6">
              <w:rPr>
                <w:rFonts w:ascii="Cambria" w:hAnsi="Cambria" w:cstheme="minorHAnsi"/>
                <w:sz w:val="20"/>
                <w:szCs w:val="20"/>
              </w:rPr>
              <w:t>3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14:paraId="461F68FC" w14:textId="2422FF69" w:rsidR="00BE5831" w:rsidRPr="00471EB6" w:rsidRDefault="00E23D00" w:rsidP="00471EB6">
            <w:pPr>
              <w:spacing w:after="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202</w:t>
            </w:r>
            <w:r w:rsidR="00590897" w:rsidRPr="00471EB6">
              <w:rPr>
                <w:rFonts w:ascii="Cambria" w:hAnsi="Cambria" w:cstheme="minorHAnsi"/>
                <w:sz w:val="20"/>
                <w:szCs w:val="20"/>
              </w:rPr>
              <w:t>4</w:t>
            </w:r>
          </w:p>
        </w:tc>
      </w:tr>
      <w:tr w:rsidR="00E4618D" w:rsidRPr="00471EB6" w14:paraId="75014E24" w14:textId="77777777" w:rsidTr="00B8076C">
        <w:trPr>
          <w:trHeight w:val="304"/>
        </w:trPr>
        <w:tc>
          <w:tcPr>
            <w:tcW w:w="3964" w:type="dxa"/>
          </w:tcPr>
          <w:p w14:paraId="5742ECDE" w14:textId="18B3A100" w:rsidR="00BE5831" w:rsidRPr="00471EB6" w:rsidRDefault="00BE5831" w:rsidP="00471EB6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L</w:t>
            </w:r>
            <w:r w:rsidR="003C23FC" w:rsidRPr="00471EB6">
              <w:rPr>
                <w:rFonts w:ascii="Cambria" w:hAnsi="Cambria" w:cstheme="minorHAnsi"/>
                <w:sz w:val="20"/>
                <w:szCs w:val="20"/>
              </w:rPr>
              <w:t>.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8076C" w:rsidRPr="00471EB6">
              <w:rPr>
                <w:rFonts w:ascii="Cambria" w:hAnsi="Cambria" w:cstheme="minorHAnsi"/>
                <w:sz w:val="20"/>
                <w:szCs w:val="20"/>
              </w:rPr>
              <w:t>przyjazdów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 xml:space="preserve"> do Polski (w tys.)</w:t>
            </w:r>
          </w:p>
        </w:tc>
        <w:tc>
          <w:tcPr>
            <w:tcW w:w="1701" w:type="dxa"/>
          </w:tcPr>
          <w:p w14:paraId="3D85E2A8" w14:textId="752A002A" w:rsidR="00BE5831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302,0</w:t>
            </w:r>
          </w:p>
        </w:tc>
        <w:tc>
          <w:tcPr>
            <w:tcW w:w="1701" w:type="dxa"/>
          </w:tcPr>
          <w:p w14:paraId="545510FC" w14:textId="10615305" w:rsidR="00BE5831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359,8</w:t>
            </w:r>
          </w:p>
        </w:tc>
        <w:tc>
          <w:tcPr>
            <w:tcW w:w="1696" w:type="dxa"/>
          </w:tcPr>
          <w:p w14:paraId="5E797819" w14:textId="277B0226" w:rsidR="00BE5831" w:rsidRPr="00471EB6" w:rsidRDefault="004B4C4A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379</w:t>
            </w:r>
            <w:r w:rsidR="002D79C6" w:rsidRPr="00471EB6">
              <w:rPr>
                <w:rFonts w:ascii="Cambria" w:hAnsi="Cambria" w:cstheme="minorHAnsi"/>
                <w:sz w:val="20"/>
                <w:szCs w:val="20"/>
              </w:rPr>
              <w:t>,0</w:t>
            </w:r>
          </w:p>
        </w:tc>
      </w:tr>
      <w:tr w:rsidR="00E4618D" w:rsidRPr="00471EB6" w14:paraId="07957D14" w14:textId="77777777" w:rsidTr="004C042D">
        <w:trPr>
          <w:trHeight w:val="376"/>
        </w:trPr>
        <w:tc>
          <w:tcPr>
            <w:tcW w:w="3964" w:type="dxa"/>
          </w:tcPr>
          <w:p w14:paraId="4E1FACF8" w14:textId="1A7F4010" w:rsidR="00BE5831" w:rsidRPr="00471EB6" w:rsidRDefault="00BE5831" w:rsidP="00471EB6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L</w:t>
            </w:r>
            <w:r w:rsidR="003C23FC" w:rsidRPr="00471EB6">
              <w:rPr>
                <w:rFonts w:ascii="Cambria" w:hAnsi="Cambria" w:cstheme="minorHAnsi"/>
                <w:sz w:val="20"/>
                <w:szCs w:val="20"/>
              </w:rPr>
              <w:t>.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B8076C" w:rsidRPr="00471EB6">
              <w:rPr>
                <w:rFonts w:ascii="Cambria" w:hAnsi="Cambria" w:cstheme="minorHAnsi"/>
                <w:sz w:val="20"/>
                <w:szCs w:val="20"/>
              </w:rPr>
              <w:t>przyjazdów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 xml:space="preserve"> do Polski obejmujących co najmniej 1 nocleg (w tys.)</w:t>
            </w:r>
          </w:p>
        </w:tc>
        <w:tc>
          <w:tcPr>
            <w:tcW w:w="1701" w:type="dxa"/>
          </w:tcPr>
          <w:p w14:paraId="303B8388" w14:textId="6B32AC52" w:rsidR="00BE5831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264,0</w:t>
            </w:r>
          </w:p>
        </w:tc>
        <w:tc>
          <w:tcPr>
            <w:tcW w:w="1701" w:type="dxa"/>
          </w:tcPr>
          <w:p w14:paraId="7631BF49" w14:textId="38AD59E5" w:rsidR="00BE5831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320,0</w:t>
            </w:r>
          </w:p>
        </w:tc>
        <w:tc>
          <w:tcPr>
            <w:tcW w:w="1696" w:type="dxa"/>
          </w:tcPr>
          <w:p w14:paraId="6D844D47" w14:textId="7783640E" w:rsidR="00BE5831" w:rsidRPr="00471EB6" w:rsidRDefault="002D79C6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73388B" w:rsidRPr="00471EB6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>5,0</w:t>
            </w:r>
          </w:p>
        </w:tc>
      </w:tr>
      <w:tr w:rsidR="003C23FC" w:rsidRPr="00471EB6" w14:paraId="5EC67C65" w14:textId="77777777" w:rsidTr="00B8076C">
        <w:tc>
          <w:tcPr>
            <w:tcW w:w="3964" w:type="dxa"/>
          </w:tcPr>
          <w:p w14:paraId="76303F91" w14:textId="4F29790E" w:rsidR="003C23FC" w:rsidRPr="00471EB6" w:rsidRDefault="003C23FC" w:rsidP="00471EB6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L</w:t>
            </w:r>
            <w:r w:rsidR="00473E9A" w:rsidRPr="00471EB6">
              <w:rPr>
                <w:rFonts w:ascii="Cambria" w:hAnsi="Cambria" w:cstheme="minorHAnsi"/>
                <w:sz w:val="20"/>
                <w:szCs w:val="20"/>
              </w:rPr>
              <w:t>.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 xml:space="preserve"> korzystających z bazy noclegowej na terenie Polski (w tys.)</w:t>
            </w:r>
          </w:p>
        </w:tc>
        <w:tc>
          <w:tcPr>
            <w:tcW w:w="1701" w:type="dxa"/>
          </w:tcPr>
          <w:p w14:paraId="34039B7B" w14:textId="17E6FCD2" w:rsidR="003C23FC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52,011</w:t>
            </w:r>
          </w:p>
        </w:tc>
        <w:tc>
          <w:tcPr>
            <w:tcW w:w="1701" w:type="dxa"/>
          </w:tcPr>
          <w:p w14:paraId="097096A1" w14:textId="66EB0575" w:rsidR="003C23FC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66,182</w:t>
            </w:r>
          </w:p>
        </w:tc>
        <w:tc>
          <w:tcPr>
            <w:tcW w:w="1696" w:type="dxa"/>
          </w:tcPr>
          <w:p w14:paraId="3F4F42E7" w14:textId="7AC17E57" w:rsidR="003C23FC" w:rsidRPr="00471EB6" w:rsidRDefault="00B81082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74</w:t>
            </w:r>
            <w:r w:rsidR="002D79C6" w:rsidRPr="00471EB6">
              <w:rPr>
                <w:rFonts w:ascii="Cambria" w:hAnsi="Cambria" w:cstheme="minorHAnsi"/>
                <w:sz w:val="20"/>
                <w:szCs w:val="20"/>
              </w:rPr>
              <w:t>,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>098</w:t>
            </w:r>
          </w:p>
        </w:tc>
      </w:tr>
      <w:tr w:rsidR="003C23FC" w:rsidRPr="00471EB6" w14:paraId="0C3FF9B1" w14:textId="77777777" w:rsidTr="00B8076C">
        <w:tc>
          <w:tcPr>
            <w:tcW w:w="3964" w:type="dxa"/>
          </w:tcPr>
          <w:p w14:paraId="450489FB" w14:textId="129E8716" w:rsidR="003C23FC" w:rsidRPr="00471EB6" w:rsidRDefault="003C23FC" w:rsidP="00471EB6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L. udzielonych noclegów w bazie noclegowej na terenie Polski (w tys.)</w:t>
            </w:r>
          </w:p>
        </w:tc>
        <w:tc>
          <w:tcPr>
            <w:tcW w:w="1701" w:type="dxa"/>
          </w:tcPr>
          <w:p w14:paraId="5A2E2B03" w14:textId="62DB1A5B" w:rsidR="003C23FC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103,547</w:t>
            </w:r>
          </w:p>
        </w:tc>
        <w:tc>
          <w:tcPr>
            <w:tcW w:w="1701" w:type="dxa"/>
          </w:tcPr>
          <w:p w14:paraId="38350136" w14:textId="1C671F49" w:rsidR="003C23FC" w:rsidRPr="00471EB6" w:rsidRDefault="00E12F2E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131,632</w:t>
            </w:r>
          </w:p>
        </w:tc>
        <w:tc>
          <w:tcPr>
            <w:tcW w:w="1696" w:type="dxa"/>
          </w:tcPr>
          <w:p w14:paraId="647C3667" w14:textId="0CA18421" w:rsidR="003C23FC" w:rsidRPr="00471EB6" w:rsidRDefault="00B81082" w:rsidP="00471EB6">
            <w:pPr>
              <w:spacing w:after="0" w:line="240" w:lineRule="auto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71EB6">
              <w:rPr>
                <w:rFonts w:ascii="Cambria" w:hAnsi="Cambria" w:cstheme="minorHAnsi"/>
                <w:sz w:val="20"/>
                <w:szCs w:val="20"/>
              </w:rPr>
              <w:t>144</w:t>
            </w:r>
            <w:r w:rsidR="002D79C6" w:rsidRPr="00471EB6">
              <w:rPr>
                <w:rFonts w:ascii="Cambria" w:hAnsi="Cambria" w:cstheme="minorHAnsi"/>
                <w:sz w:val="20"/>
                <w:szCs w:val="20"/>
              </w:rPr>
              <w:t>,</w:t>
            </w:r>
            <w:r w:rsidRPr="00471EB6">
              <w:rPr>
                <w:rFonts w:ascii="Cambria" w:hAnsi="Cambria" w:cstheme="minorHAnsi"/>
                <w:sz w:val="20"/>
                <w:szCs w:val="20"/>
              </w:rPr>
              <w:t>241</w:t>
            </w:r>
          </w:p>
        </w:tc>
      </w:tr>
    </w:tbl>
    <w:p w14:paraId="2556E2B5" w14:textId="407AFED9" w:rsidR="00590897" w:rsidRPr="00FD2A5F" w:rsidRDefault="005F3A53" w:rsidP="00422A57">
      <w:pPr>
        <w:spacing w:line="240" w:lineRule="auto"/>
        <w:rPr>
          <w:rFonts w:ascii="Cambria" w:eastAsia="Calibri" w:hAnsi="Cambria" w:cstheme="minorHAnsi"/>
          <w:i/>
          <w:iCs/>
          <w:sz w:val="16"/>
          <w:szCs w:val="16"/>
        </w:rPr>
      </w:pPr>
      <w:r w:rsidRPr="00FD2A5F">
        <w:rPr>
          <w:rFonts w:ascii="Cambria" w:hAnsi="Cambria"/>
          <w:i/>
          <w:iCs/>
          <w:sz w:val="16"/>
          <w:szCs w:val="16"/>
        </w:rPr>
        <w:t xml:space="preserve">Q: GUS / </w:t>
      </w:r>
      <w:r w:rsidR="002F3A39" w:rsidRPr="00FD2A5F">
        <w:rPr>
          <w:rFonts w:ascii="Cambria" w:hAnsi="Cambria"/>
          <w:i/>
          <w:iCs/>
          <w:sz w:val="16"/>
          <w:szCs w:val="16"/>
        </w:rPr>
        <w:t>Turyści</w:t>
      </w:r>
      <w:r w:rsidRPr="00FD2A5F">
        <w:rPr>
          <w:rFonts w:ascii="Cambria" w:hAnsi="Cambria"/>
          <w:i/>
          <w:iCs/>
          <w:sz w:val="16"/>
          <w:szCs w:val="16"/>
        </w:rPr>
        <w:t xml:space="preserve"> w bazie noclegowej 2024</w:t>
      </w:r>
      <w:r w:rsidR="00B349AE" w:rsidRPr="00FD2A5F">
        <w:rPr>
          <w:rFonts w:ascii="Cambria" w:hAnsi="Cambria"/>
          <w:i/>
          <w:iCs/>
          <w:sz w:val="16"/>
          <w:szCs w:val="16"/>
        </w:rPr>
        <w:t xml:space="preserve"> </w:t>
      </w:r>
      <w:r w:rsidR="005244AF" w:rsidRPr="00FD2A5F">
        <w:rPr>
          <w:rFonts w:ascii="Cambria" w:hAnsi="Cambria"/>
          <w:i/>
          <w:iCs/>
          <w:sz w:val="16"/>
          <w:szCs w:val="16"/>
        </w:rPr>
        <w:br/>
        <w:t xml:space="preserve">Q: </w:t>
      </w:r>
      <w:hyperlink r:id="rId8" w:tgtFrame="_blank" w:history="1">
        <w:r w:rsidR="005244AF" w:rsidRPr="00FD2A5F">
          <w:rPr>
            <w:rFonts w:ascii="Cambria" w:hAnsi="Cambria"/>
            <w:i/>
            <w:iCs/>
            <w:sz w:val="16"/>
            <w:szCs w:val="16"/>
          </w:rPr>
          <w:t>biznes.pap.pl</w:t>
        </w:r>
      </w:hyperlink>
    </w:p>
    <w:p w14:paraId="6068F46C" w14:textId="4B501AEC" w:rsidR="00B61E3F" w:rsidRPr="00472797" w:rsidRDefault="00590897" w:rsidP="00ED671B">
      <w:pPr>
        <w:spacing w:after="0"/>
        <w:jc w:val="both"/>
        <w:rPr>
          <w:rFonts w:ascii="Cambria" w:hAnsi="Cambria" w:cstheme="minorHAnsi"/>
        </w:rPr>
      </w:pPr>
      <w:r w:rsidRPr="00ED671B">
        <w:rPr>
          <w:rStyle w:val="Nagwek3Znak"/>
          <w:rFonts w:eastAsia="Calibri"/>
        </w:rPr>
        <w:t>2a. Model zachowań turystycznych podczas przyjazdów do Polski w 2024 rok</w:t>
      </w:r>
      <w:r w:rsidR="002F3A39" w:rsidRPr="00ED671B">
        <w:rPr>
          <w:rStyle w:val="Nagwek3Znak"/>
          <w:rFonts w:eastAsia="Calibri"/>
        </w:rPr>
        <w:t>u:</w:t>
      </w:r>
      <w:r w:rsidR="002F3A39" w:rsidRPr="00ED671B">
        <w:rPr>
          <w:rStyle w:val="Nagwek3Znak"/>
          <w:rFonts w:eastAsia="Calibri"/>
          <w:sz w:val="20"/>
          <w:szCs w:val="20"/>
        </w:rPr>
        <w:t xml:space="preserve"> </w:t>
      </w:r>
      <w:r w:rsidR="003C7CD3" w:rsidRPr="00ED671B">
        <w:rPr>
          <w:rFonts w:ascii="Cambria" w:hAnsi="Cambria" w:cstheme="minorHAnsi"/>
          <w:sz w:val="24"/>
          <w:szCs w:val="24"/>
        </w:rPr>
        <w:br/>
      </w:r>
      <w:r w:rsidR="00BA2C8A" w:rsidRPr="00ED671B">
        <w:rPr>
          <w:rFonts w:ascii="Cambria" w:eastAsia="Calibri" w:hAnsi="Cambria" w:cstheme="minorHAnsi"/>
        </w:rPr>
        <w:t>Turyści z</w:t>
      </w:r>
      <w:r w:rsidR="00ED671B" w:rsidRPr="00ED671B">
        <w:rPr>
          <w:rFonts w:ascii="Cambria" w:eastAsia="Calibri" w:hAnsi="Cambria" w:cstheme="minorHAnsi"/>
        </w:rPr>
        <w:t xml:space="preserve"> Austrii i</w:t>
      </w:r>
      <w:r w:rsidR="00BA2C8A" w:rsidRPr="00ED671B">
        <w:rPr>
          <w:rFonts w:ascii="Cambria" w:eastAsia="Calibri" w:hAnsi="Cambria" w:cstheme="minorHAnsi"/>
        </w:rPr>
        <w:t xml:space="preserve"> Szwajcarii preferują aktywne formy wypoczynku (rowery, kajaki, wędrówki) oraz wycieczki objazdowe po Polsce</w:t>
      </w:r>
      <w:r w:rsidR="00BA2C8A" w:rsidRPr="00472797">
        <w:rPr>
          <w:rFonts w:ascii="Cambria" w:eastAsia="Calibri" w:hAnsi="Cambria" w:cstheme="minorHAnsi"/>
        </w:rPr>
        <w:t xml:space="preserve">. </w:t>
      </w:r>
      <w:r w:rsidR="00B61E3F" w:rsidRPr="00472797">
        <w:rPr>
          <w:rFonts w:ascii="Cambria" w:eastAsia="Calibri" w:hAnsi="Cambria" w:cstheme="minorHAnsi"/>
        </w:rPr>
        <w:t xml:space="preserve">City </w:t>
      </w:r>
      <w:r w:rsidR="002F3A39" w:rsidRPr="00472797">
        <w:rPr>
          <w:rFonts w:ascii="Cambria" w:eastAsia="Calibri" w:hAnsi="Cambria" w:cstheme="minorHAnsi"/>
        </w:rPr>
        <w:t>Break</w:t>
      </w:r>
      <w:r w:rsidR="00472797" w:rsidRPr="00472797">
        <w:rPr>
          <w:rFonts w:ascii="Cambria" w:eastAsia="Calibri" w:hAnsi="Cambria" w:cstheme="minorHAnsi"/>
        </w:rPr>
        <w:t xml:space="preserve"> </w:t>
      </w:r>
      <w:r w:rsidR="00B61E3F" w:rsidRPr="00472797">
        <w:rPr>
          <w:rFonts w:ascii="Cambria" w:eastAsia="Calibri" w:hAnsi="Cambria" w:cstheme="minorHAnsi"/>
        </w:rPr>
        <w:t>oraz turystyka uzdrowiskowa nadal cieszą się dużą popularnością wśród turystów austriackich, a ich preferencje stopniowo się rozwijają.</w:t>
      </w:r>
    </w:p>
    <w:p w14:paraId="16EEA192" w14:textId="3807D611" w:rsidR="003C7CD3" w:rsidRPr="00472797" w:rsidRDefault="00B61E3F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 w:cstheme="minorHAnsi"/>
        </w:rPr>
      </w:pPr>
      <w:r w:rsidRPr="00472797">
        <w:rPr>
          <w:rFonts w:ascii="Cambria" w:hAnsi="Cambria" w:cstheme="minorHAnsi"/>
        </w:rPr>
        <w:t>Główne motywy przyjazdów obejmują turystykę wypoczynkową (góry, morze, jeziora), miejską (zwiedzanie zabytków), kulturową, biznesową, zdrowotną (sanatoria, spa), odwiedziny krewnych oraz turystykę religijną.</w:t>
      </w:r>
    </w:p>
    <w:p w14:paraId="5BB9279E" w14:textId="77777777" w:rsidR="003C7CD3" w:rsidRPr="00472797" w:rsidRDefault="003C7CD3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 w:cstheme="minorHAnsi"/>
        </w:rPr>
      </w:pPr>
      <w:r w:rsidRPr="00472797">
        <w:rPr>
          <w:rFonts w:ascii="Cambria" w:hAnsi="Cambria" w:cstheme="minorHAnsi"/>
        </w:rPr>
        <w:t>Podróże odbywają się głównie w wysokim sezonie (czerwiec-wrzesień) i w szczytowych okresach świątecznych. Wyróżnia się różne częstotliwości i długości pobytu: weekendowe podróże dominują w turystyce miejskiej, średnie pobyty w wypoczynkowej, a długie pobyty preferują turyści zagraniczni i rodziny.</w:t>
      </w:r>
    </w:p>
    <w:p w14:paraId="6931C079" w14:textId="77777777" w:rsidR="003C7CD3" w:rsidRPr="00472797" w:rsidRDefault="003C7CD3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 w:cstheme="minorHAnsi"/>
        </w:rPr>
      </w:pPr>
      <w:r w:rsidRPr="00472797">
        <w:rPr>
          <w:rFonts w:ascii="Cambria" w:hAnsi="Cambria" w:cstheme="minorHAnsi"/>
        </w:rPr>
        <w:t xml:space="preserve">Sposoby spędzania czasu obejmują zwiedzanie zabytków, aktywności outdoorowe, uczestnictwo w wydarzeniach kulturalnych, relaks w spa, zakupy i degustację polskiej </w:t>
      </w:r>
      <w:r w:rsidRPr="00472797">
        <w:rPr>
          <w:rFonts w:ascii="Cambria" w:hAnsi="Cambria" w:cstheme="minorHAnsi"/>
        </w:rPr>
        <w:lastRenderedPageBreak/>
        <w:t>kuchni. W zależności od profilu turysty, podróżują oni z rodzinami, partnerami, przyjaciółmi, w grupach zorganizowanych lub samotnie.</w:t>
      </w:r>
    </w:p>
    <w:p w14:paraId="34B1C743" w14:textId="0D4CD1E3" w:rsidR="003C7CD3" w:rsidRPr="00472797" w:rsidRDefault="003C7CD3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 w:cstheme="minorHAnsi"/>
        </w:rPr>
      </w:pPr>
      <w:r w:rsidRPr="00472797">
        <w:rPr>
          <w:rFonts w:ascii="Cambria" w:hAnsi="Cambria" w:cstheme="minorHAnsi"/>
        </w:rPr>
        <w:t>Najczęściej wybieranym środkiem transportu jest samochód, a dla podróżujących z</w:t>
      </w:r>
      <w:r w:rsidR="00C8078E">
        <w:rPr>
          <w:rFonts w:ascii="Cambria" w:hAnsi="Cambria" w:cstheme="minorHAnsi"/>
        </w:rPr>
        <w:t> </w:t>
      </w:r>
      <w:r w:rsidRPr="00472797">
        <w:rPr>
          <w:rFonts w:ascii="Cambria" w:hAnsi="Cambria" w:cstheme="minorHAnsi"/>
        </w:rPr>
        <w:t>dalszych miejsc samolot. Popularne są też pociągi i autobusy, a na trasach turystycznych coraz częściej</w:t>
      </w:r>
      <w:r w:rsidR="0060414E" w:rsidRPr="00472797">
        <w:rPr>
          <w:rFonts w:ascii="Cambria" w:hAnsi="Cambria" w:cstheme="minorHAnsi"/>
        </w:rPr>
        <w:t xml:space="preserve"> </w:t>
      </w:r>
      <w:r w:rsidRPr="00472797">
        <w:rPr>
          <w:rFonts w:ascii="Cambria" w:hAnsi="Cambria" w:cstheme="minorHAnsi"/>
        </w:rPr>
        <w:t>wykorzystywane są rowery. Turyści wybierają zakwaterowanie w hotelach, pensjonatach, apartamentach, agroturystyce, hostelach oraz na kempingach.</w:t>
      </w:r>
    </w:p>
    <w:p w14:paraId="23361EFF" w14:textId="0750CF45" w:rsidR="003C7CD3" w:rsidRPr="00472797" w:rsidRDefault="003C7CD3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 w:cstheme="minorHAnsi"/>
        </w:rPr>
      </w:pPr>
      <w:r w:rsidRPr="00472797">
        <w:rPr>
          <w:rFonts w:ascii="Cambria" w:hAnsi="Cambria" w:cstheme="minorHAnsi"/>
        </w:rPr>
        <w:t>Podróże organizowane są głównie poprzez rezerwacje online, biura podróży</w:t>
      </w:r>
      <w:r w:rsidR="003D2804" w:rsidRPr="00472797">
        <w:rPr>
          <w:rFonts w:ascii="Cambria" w:hAnsi="Cambria" w:cstheme="minorHAnsi"/>
        </w:rPr>
        <w:t xml:space="preserve"> oraz</w:t>
      </w:r>
      <w:r w:rsidRPr="00472797">
        <w:rPr>
          <w:rFonts w:ascii="Cambria" w:hAnsi="Cambria" w:cstheme="minorHAnsi"/>
        </w:rPr>
        <w:t xml:space="preserve"> oferty </w:t>
      </w:r>
      <w:r w:rsidR="003D2804" w:rsidRPr="00472797">
        <w:rPr>
          <w:rFonts w:ascii="Cambria" w:hAnsi="Cambria" w:cstheme="minorHAnsi"/>
          <w:b/>
          <w:bCs/>
        </w:rPr>
        <w:t>L</w:t>
      </w:r>
      <w:r w:rsidRPr="00472797">
        <w:rPr>
          <w:rFonts w:ascii="Cambria" w:hAnsi="Cambria" w:cstheme="minorHAnsi"/>
          <w:b/>
          <w:bCs/>
        </w:rPr>
        <w:t>ast</w:t>
      </w:r>
      <w:r w:rsidRPr="00472797">
        <w:rPr>
          <w:rFonts w:ascii="Cambria" w:hAnsi="Cambria" w:cstheme="minorHAnsi"/>
        </w:rPr>
        <w:t xml:space="preserve"> </w:t>
      </w:r>
      <w:r w:rsidR="003D2804" w:rsidRPr="00472797">
        <w:rPr>
          <w:rFonts w:ascii="Cambria" w:hAnsi="Cambria" w:cstheme="minorHAnsi"/>
          <w:b/>
          <w:bCs/>
        </w:rPr>
        <w:t>M</w:t>
      </w:r>
      <w:r w:rsidRPr="00472797">
        <w:rPr>
          <w:rFonts w:ascii="Cambria" w:hAnsi="Cambria" w:cstheme="minorHAnsi"/>
          <w:b/>
          <w:bCs/>
        </w:rPr>
        <w:t>inute</w:t>
      </w:r>
      <w:r w:rsidRPr="00472797">
        <w:rPr>
          <w:rFonts w:ascii="Cambria" w:hAnsi="Cambria" w:cstheme="minorHAnsi"/>
        </w:rPr>
        <w:t>. Wśród najchętniej odwiedzanych miejsc znajdują się Kraków, Warszawa, Trójmiasto, Tatry, Mazury, Wrocław, Poznań, Bieszczady, Jura Krakowsko-Częstochowska oraz Lublin i Zamość.</w:t>
      </w:r>
    </w:p>
    <w:p w14:paraId="57F61D1B" w14:textId="01523ED4" w:rsidR="00472797" w:rsidRPr="00472797" w:rsidRDefault="003C7CD3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 w:cstheme="minorHAnsi"/>
        </w:rPr>
      </w:pPr>
      <w:r w:rsidRPr="00472797">
        <w:rPr>
          <w:rFonts w:ascii="Cambria" w:hAnsi="Cambria" w:cstheme="minorHAnsi"/>
        </w:rPr>
        <w:t>Najpopularniejsze produkty turystyczne to turystyka miejska</w:t>
      </w:r>
      <w:r w:rsidR="00587BBA" w:rsidRPr="00472797">
        <w:rPr>
          <w:rFonts w:ascii="Cambria" w:hAnsi="Cambria" w:cstheme="minorHAnsi"/>
        </w:rPr>
        <w:t xml:space="preserve"> i kulturowa</w:t>
      </w:r>
      <w:r w:rsidRPr="00472797">
        <w:rPr>
          <w:rFonts w:ascii="Cambria" w:hAnsi="Cambria" w:cstheme="minorHAnsi"/>
        </w:rPr>
        <w:t xml:space="preserve"> (Kraków, Warszawa, Gdańsk), przyrodnicza (Tatry, Mazury), aktywna (rowery, kajaki, żeglarstwo), wellness (sanatoria, termy), religijna (Częstochowa, Licheń). Rośnie zainteresowanie turystyką industrialną, enoturystyką</w:t>
      </w:r>
      <w:r w:rsidR="003D2804" w:rsidRPr="00472797">
        <w:rPr>
          <w:rFonts w:ascii="Cambria" w:hAnsi="Cambria" w:cstheme="minorHAnsi"/>
          <w:b/>
          <w:bCs/>
        </w:rPr>
        <w:t xml:space="preserve"> </w:t>
      </w:r>
      <w:r w:rsidR="003D2804" w:rsidRPr="00472797">
        <w:rPr>
          <w:rFonts w:ascii="Cambria" w:hAnsi="Cambria" w:cstheme="minorHAnsi"/>
        </w:rPr>
        <w:t>- turystyka winiarska</w:t>
      </w:r>
      <w:r w:rsidRPr="00472797">
        <w:rPr>
          <w:rFonts w:ascii="Cambria" w:hAnsi="Cambria" w:cstheme="minorHAnsi"/>
        </w:rPr>
        <w:t>, militarną, ekoturystyką i</w:t>
      </w:r>
      <w:r w:rsidR="00C8078E">
        <w:rPr>
          <w:rFonts w:ascii="Cambria" w:hAnsi="Cambria" w:cstheme="minorHAnsi"/>
        </w:rPr>
        <w:t> </w:t>
      </w:r>
      <w:r w:rsidRPr="00472797">
        <w:rPr>
          <w:rFonts w:ascii="Cambria" w:hAnsi="Cambria" w:cstheme="minorHAnsi"/>
        </w:rPr>
        <w:t xml:space="preserve">filmową. </w:t>
      </w:r>
    </w:p>
    <w:p w14:paraId="09263B1A" w14:textId="195E6335" w:rsidR="00590897" w:rsidRPr="00472797" w:rsidRDefault="003C7CD3" w:rsidP="00ED67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/>
          <w:i/>
          <w:iCs/>
          <w:sz w:val="18"/>
          <w:szCs w:val="18"/>
        </w:rPr>
      </w:pPr>
      <w:r w:rsidRPr="00472797">
        <w:rPr>
          <w:rFonts w:ascii="Cambria" w:hAnsi="Cambria" w:cstheme="minorHAnsi"/>
        </w:rPr>
        <w:t xml:space="preserve">Polska konkuruje na rynku turystycznym z Czechami, Węgrami (uzdrowiska), Chorwacją, Grecją (turystyka nadmorska), Austrią (narty), Niemcami i Francją (kultura). </w:t>
      </w:r>
      <w:r w:rsidR="00B61E3F" w:rsidRPr="00472797">
        <w:rPr>
          <w:rFonts w:ascii="Cambria" w:hAnsi="Cambria" w:cstheme="minorHAnsi"/>
        </w:rPr>
        <w:t>Dynamiczny rozwój infrastruktury oraz skuteczna promocja lokalnych atrakcji sprawiają, że Polska umacnia swoją pozycję jako jedna z najatrakcyjniejszych destynacji turystycznych w</w:t>
      </w:r>
      <w:r w:rsidR="00C8078E">
        <w:rPr>
          <w:rFonts w:ascii="Cambria" w:hAnsi="Cambria" w:cstheme="minorHAnsi"/>
        </w:rPr>
        <w:t> </w:t>
      </w:r>
      <w:r w:rsidR="00B61E3F" w:rsidRPr="00472797">
        <w:rPr>
          <w:rFonts w:ascii="Cambria" w:hAnsi="Cambria" w:cstheme="minorHAnsi"/>
        </w:rPr>
        <w:t>Europie.</w:t>
      </w:r>
      <w:r w:rsidRPr="00472797">
        <w:rPr>
          <w:rFonts w:ascii="Cambria" w:hAnsi="Cambria"/>
          <w:i/>
          <w:iCs/>
          <w:sz w:val="18"/>
          <w:szCs w:val="18"/>
        </w:rPr>
        <w:br/>
      </w:r>
    </w:p>
    <w:p w14:paraId="79EC47D2" w14:textId="14891E19" w:rsidR="00590897" w:rsidRPr="0086237C" w:rsidRDefault="002E0750" w:rsidP="00ED671B">
      <w:pPr>
        <w:pStyle w:val="Nagwek3"/>
        <w:spacing w:before="0"/>
        <w:rPr>
          <w:lang w:val="pl-PL"/>
        </w:rPr>
      </w:pPr>
      <w:r w:rsidRPr="0086237C">
        <w:rPr>
          <w:lang w:val="pl-PL"/>
        </w:rPr>
        <w:t xml:space="preserve">2b. </w:t>
      </w:r>
      <w:r w:rsidR="00590897" w:rsidRPr="0086237C">
        <w:rPr>
          <w:lang w:val="pl-PL"/>
        </w:rPr>
        <w:t>Popyt na polskie produkty turystyczne</w:t>
      </w:r>
    </w:p>
    <w:p w14:paraId="7E9B8B47" w14:textId="6905A038" w:rsidR="0086237C" w:rsidRPr="0086237C" w:rsidRDefault="00171368" w:rsidP="00D91C86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 xml:space="preserve">Na podstawie analizy ofert touroperatorów z Austrii i Szwajcarii można wyróżnić najczęściej proponowane </w:t>
      </w:r>
      <w:r w:rsidR="00447932" w:rsidRPr="0086237C">
        <w:rPr>
          <w:rFonts w:ascii="Cambria" w:eastAsia="Calibri" w:hAnsi="Cambria" w:cstheme="minorHAnsi"/>
        </w:rPr>
        <w:t xml:space="preserve">i wybierane </w:t>
      </w:r>
      <w:r w:rsidRPr="0086237C">
        <w:rPr>
          <w:rFonts w:ascii="Cambria" w:eastAsia="Calibri" w:hAnsi="Cambria" w:cstheme="minorHAnsi"/>
        </w:rPr>
        <w:t>produkty</w:t>
      </w:r>
      <w:r w:rsidR="00447932" w:rsidRPr="0086237C">
        <w:rPr>
          <w:rFonts w:ascii="Cambria" w:eastAsia="Calibri" w:hAnsi="Cambria" w:cstheme="minorHAnsi"/>
        </w:rPr>
        <w:t xml:space="preserve"> turystyczne</w:t>
      </w:r>
      <w:r w:rsidRPr="0086237C">
        <w:rPr>
          <w:rFonts w:ascii="Cambria" w:eastAsia="Calibri" w:hAnsi="Cambria" w:cstheme="minorHAnsi"/>
        </w:rPr>
        <w:t>:</w:t>
      </w:r>
    </w:p>
    <w:p w14:paraId="54850386" w14:textId="580859BB" w:rsidR="00171368" w:rsidRPr="0086237C" w:rsidRDefault="00171368" w:rsidP="00ED671B">
      <w:pPr>
        <w:spacing w:after="0"/>
        <w:rPr>
          <w:rStyle w:val="Odwoanieintensywne"/>
          <w:rFonts w:ascii="Cambria" w:eastAsia="Calibri" w:hAnsi="Cambria"/>
        </w:rPr>
      </w:pPr>
      <w:r w:rsidRPr="0086237C">
        <w:rPr>
          <w:rStyle w:val="Odwoanieintensywne"/>
          <w:rFonts w:ascii="Cambria" w:eastAsia="Calibri" w:hAnsi="Cambria"/>
        </w:rPr>
        <w:t xml:space="preserve">1. Popularne trasy objazdowe i </w:t>
      </w:r>
      <w:r w:rsidR="003D2804" w:rsidRPr="0086237C">
        <w:rPr>
          <w:rStyle w:val="Odwoanieintensywne"/>
          <w:rFonts w:ascii="Cambria" w:eastAsia="Calibri" w:hAnsi="Cambria"/>
        </w:rPr>
        <w:t>C</w:t>
      </w:r>
      <w:r w:rsidRPr="0086237C">
        <w:rPr>
          <w:rStyle w:val="Odwoanieintensywne"/>
          <w:rFonts w:ascii="Cambria" w:eastAsia="Calibri" w:hAnsi="Cambria"/>
        </w:rPr>
        <w:t xml:space="preserve">ity </w:t>
      </w:r>
      <w:r w:rsidR="003D2804" w:rsidRPr="0086237C">
        <w:rPr>
          <w:rStyle w:val="Odwoanieintensywne"/>
          <w:rFonts w:ascii="Cambria" w:eastAsia="Calibri" w:hAnsi="Cambria"/>
        </w:rPr>
        <w:t>B</w:t>
      </w:r>
      <w:r w:rsidRPr="0086237C">
        <w:rPr>
          <w:rStyle w:val="Odwoanieintensywne"/>
          <w:rFonts w:ascii="Cambria" w:eastAsia="Calibri" w:hAnsi="Cambria"/>
        </w:rPr>
        <w:t>reak</w:t>
      </w:r>
    </w:p>
    <w:p w14:paraId="0DE50440" w14:textId="77777777" w:rsidR="00171368" w:rsidRPr="0086237C" w:rsidRDefault="00171368" w:rsidP="00C8078E">
      <w:pPr>
        <w:numPr>
          <w:ilvl w:val="0"/>
          <w:numId w:val="34"/>
        </w:numPr>
        <w:spacing w:after="0"/>
        <w:jc w:val="both"/>
        <w:rPr>
          <w:rFonts w:ascii="Cambria" w:hAnsi="Cambria"/>
        </w:rPr>
      </w:pPr>
      <w:r w:rsidRPr="0086237C">
        <w:rPr>
          <w:rFonts w:ascii="Cambria" w:hAnsi="Cambria"/>
        </w:rPr>
        <w:t>Warszawa – Kraków – Gdańsk (trasa klasyczna, łącząca stolicę, miasto królewskie i nadmorski port).</w:t>
      </w:r>
    </w:p>
    <w:p w14:paraId="25E0B330" w14:textId="77777777" w:rsidR="00171368" w:rsidRPr="0086237C" w:rsidRDefault="00171368" w:rsidP="00C8078E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Warszawa – Kraków – Wrocław (wzbogacona o Dolny Śląsk).</w:t>
      </w:r>
    </w:p>
    <w:p w14:paraId="38470B29" w14:textId="02CF2ED0" w:rsidR="00171368" w:rsidRPr="0086237C" w:rsidRDefault="00171368" w:rsidP="00C8078E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Kraków – Wieliczka – Zakopane (połączenie turystyki miejskiej</w:t>
      </w:r>
      <w:r w:rsidR="00587BBA" w:rsidRPr="0086237C">
        <w:rPr>
          <w:rFonts w:ascii="Cambria" w:hAnsi="Cambria"/>
        </w:rPr>
        <w:t xml:space="preserve"> i kulturowej oraz</w:t>
      </w:r>
      <w:r w:rsidRPr="0086237C">
        <w:rPr>
          <w:rFonts w:ascii="Cambria" w:hAnsi="Cambria"/>
        </w:rPr>
        <w:t xml:space="preserve"> górskiej).</w:t>
      </w:r>
    </w:p>
    <w:p w14:paraId="1883EBC1" w14:textId="5C815A19" w:rsidR="00171368" w:rsidRPr="0086237C" w:rsidRDefault="00171368" w:rsidP="00C8078E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 xml:space="preserve">Gdańsk – Toruń – Malbork (historia, </w:t>
      </w:r>
      <w:r w:rsidR="00587BBA" w:rsidRPr="0086237C">
        <w:rPr>
          <w:rFonts w:ascii="Cambria" w:hAnsi="Cambria"/>
        </w:rPr>
        <w:t xml:space="preserve">miasta </w:t>
      </w:r>
      <w:r w:rsidRPr="0086237C">
        <w:rPr>
          <w:rFonts w:ascii="Cambria" w:hAnsi="Cambria"/>
        </w:rPr>
        <w:t>hanzeatyckie, zamki krzyżackie).</w:t>
      </w:r>
    </w:p>
    <w:p w14:paraId="17F80602" w14:textId="17E07257" w:rsidR="00171368" w:rsidRPr="0086237C" w:rsidRDefault="00171368" w:rsidP="00C8078E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Mazury – Gdańsk – Białowieża (przyroda, historia, aktywny wypoczynek).</w:t>
      </w:r>
    </w:p>
    <w:p w14:paraId="210B4BBA" w14:textId="77777777" w:rsidR="00171368" w:rsidRPr="0086237C" w:rsidRDefault="00171368" w:rsidP="00ED671B">
      <w:pPr>
        <w:spacing w:after="0"/>
        <w:rPr>
          <w:rStyle w:val="Odwoanieintensywne"/>
          <w:rFonts w:ascii="Cambria" w:eastAsia="Calibri" w:hAnsi="Cambria"/>
        </w:rPr>
      </w:pPr>
      <w:r w:rsidRPr="0086237C">
        <w:rPr>
          <w:rStyle w:val="Odwoanieintensywne"/>
          <w:rFonts w:ascii="Cambria" w:eastAsia="Calibri" w:hAnsi="Cambria"/>
        </w:rPr>
        <w:t>2. Turystyka aktywna i przyrodnicza</w:t>
      </w:r>
    </w:p>
    <w:p w14:paraId="4964DF9C" w14:textId="77777777" w:rsidR="00171368" w:rsidRPr="0086237C" w:rsidRDefault="00171368" w:rsidP="00ED671B">
      <w:pPr>
        <w:numPr>
          <w:ilvl w:val="0"/>
          <w:numId w:val="30"/>
        </w:numPr>
        <w:spacing w:after="0"/>
        <w:rPr>
          <w:rStyle w:val="Wyrnienieintensywne"/>
          <w:rFonts w:ascii="Cambria" w:eastAsia="Calibri" w:hAnsi="Cambria"/>
        </w:rPr>
      </w:pPr>
      <w:r w:rsidRPr="0086237C">
        <w:rPr>
          <w:rStyle w:val="Wyrnienieintensywne"/>
          <w:rFonts w:ascii="Cambria" w:eastAsia="Calibri" w:hAnsi="Cambria"/>
        </w:rPr>
        <w:t xml:space="preserve">Rowerowe wycieczki: </w:t>
      </w:r>
    </w:p>
    <w:p w14:paraId="3DE330A0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Kraków – Warszawa</w:t>
      </w:r>
    </w:p>
    <w:p w14:paraId="4FCD3281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Warszawa – Gdańsk</w:t>
      </w:r>
    </w:p>
    <w:p w14:paraId="0E176A8A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Mazury (szlaki rowerowe)</w:t>
      </w:r>
    </w:p>
    <w:p w14:paraId="2F55CDBD" w14:textId="0BA7A3B3" w:rsidR="003D2804" w:rsidRPr="0086237C" w:rsidRDefault="00171368" w:rsidP="00ED671B">
      <w:pPr>
        <w:numPr>
          <w:ilvl w:val="0"/>
          <w:numId w:val="34"/>
        </w:numPr>
        <w:spacing w:after="0"/>
        <w:rPr>
          <w:rFonts w:ascii="Cambria" w:eastAsia="Calibri" w:hAnsi="Cambria" w:cstheme="minorHAnsi"/>
        </w:rPr>
      </w:pPr>
      <w:r w:rsidRPr="0086237C">
        <w:rPr>
          <w:rFonts w:ascii="Cambria" w:hAnsi="Cambria"/>
        </w:rPr>
        <w:t>S</w:t>
      </w:r>
      <w:r w:rsidR="00587BBA" w:rsidRPr="0086237C">
        <w:rPr>
          <w:rFonts w:ascii="Cambria" w:hAnsi="Cambria"/>
        </w:rPr>
        <w:t>zczecin</w:t>
      </w:r>
      <w:r w:rsidR="003D2804" w:rsidRPr="0086237C">
        <w:rPr>
          <w:rFonts w:ascii="Cambria" w:hAnsi="Cambria"/>
        </w:rPr>
        <w:t xml:space="preserve"> </w:t>
      </w:r>
      <w:r w:rsidRPr="0086237C">
        <w:rPr>
          <w:rFonts w:ascii="Cambria" w:hAnsi="Cambria"/>
        </w:rPr>
        <w:t>–</w:t>
      </w:r>
      <w:r w:rsidR="003D2804" w:rsidRPr="0086237C">
        <w:rPr>
          <w:rFonts w:ascii="Cambria" w:hAnsi="Cambria"/>
        </w:rPr>
        <w:t xml:space="preserve"> </w:t>
      </w:r>
      <w:r w:rsidRPr="0086237C">
        <w:rPr>
          <w:rFonts w:ascii="Cambria" w:hAnsi="Cambria"/>
        </w:rPr>
        <w:t>Gdańsk</w:t>
      </w:r>
    </w:p>
    <w:p w14:paraId="5A68882E" w14:textId="77777777" w:rsidR="00171368" w:rsidRPr="0086237C" w:rsidRDefault="00171368" w:rsidP="00ED671B">
      <w:pPr>
        <w:numPr>
          <w:ilvl w:val="0"/>
          <w:numId w:val="30"/>
        </w:numPr>
        <w:spacing w:after="0"/>
        <w:rPr>
          <w:rStyle w:val="Wyrnienieintensywne"/>
          <w:rFonts w:ascii="Cambria" w:eastAsia="Calibri" w:hAnsi="Cambria"/>
        </w:rPr>
      </w:pPr>
      <w:r w:rsidRPr="0086237C">
        <w:rPr>
          <w:rStyle w:val="Wyrnienieintensywne"/>
          <w:rFonts w:ascii="Cambria" w:eastAsia="Calibri" w:hAnsi="Cambria"/>
        </w:rPr>
        <w:t xml:space="preserve">Spływy kajakowe: </w:t>
      </w:r>
    </w:p>
    <w:p w14:paraId="773D275F" w14:textId="30F21900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Rzeka Krutynia</w:t>
      </w:r>
      <w:r w:rsidR="00587BBA" w:rsidRPr="0086237C">
        <w:rPr>
          <w:rFonts w:ascii="Cambria" w:hAnsi="Cambria"/>
        </w:rPr>
        <w:t xml:space="preserve"> i Łyna</w:t>
      </w:r>
    </w:p>
    <w:p w14:paraId="0879D206" w14:textId="47EA8972" w:rsidR="003D2804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Rzeka Czarna Hańcza</w:t>
      </w:r>
    </w:p>
    <w:p w14:paraId="5B877774" w14:textId="77777777" w:rsidR="00171368" w:rsidRPr="0086237C" w:rsidRDefault="00171368" w:rsidP="00ED671B">
      <w:pPr>
        <w:numPr>
          <w:ilvl w:val="0"/>
          <w:numId w:val="30"/>
        </w:numPr>
        <w:spacing w:after="0"/>
        <w:rPr>
          <w:rStyle w:val="Wyrnienieintensywne"/>
          <w:rFonts w:ascii="Cambria" w:eastAsia="Calibri" w:hAnsi="Cambria"/>
        </w:rPr>
      </w:pPr>
      <w:r w:rsidRPr="0086237C">
        <w:rPr>
          <w:rStyle w:val="Wyrnienieintensywne"/>
          <w:rFonts w:ascii="Cambria" w:eastAsia="Calibri" w:hAnsi="Cambria"/>
        </w:rPr>
        <w:t xml:space="preserve">Wędrówki górskie: </w:t>
      </w:r>
    </w:p>
    <w:p w14:paraId="76FE7674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Tatry i Pieniny</w:t>
      </w:r>
    </w:p>
    <w:p w14:paraId="1B133C26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Karkonosze</w:t>
      </w:r>
    </w:p>
    <w:p w14:paraId="5AD35F21" w14:textId="79493D24" w:rsidR="003D2804" w:rsidRPr="00D91C86" w:rsidRDefault="00587BBA" w:rsidP="00D91C86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Beskidy</w:t>
      </w:r>
    </w:p>
    <w:p w14:paraId="4BF748F5" w14:textId="77777777" w:rsidR="00171368" w:rsidRPr="0086237C" w:rsidRDefault="00171368" w:rsidP="00ED671B">
      <w:pPr>
        <w:spacing w:after="0"/>
        <w:rPr>
          <w:rStyle w:val="Odwoanieintensywne"/>
          <w:rFonts w:ascii="Cambria" w:eastAsia="Calibri" w:hAnsi="Cambria"/>
        </w:rPr>
      </w:pPr>
      <w:r w:rsidRPr="0086237C">
        <w:rPr>
          <w:rStyle w:val="Odwoanieintensywne"/>
          <w:rFonts w:ascii="Cambria" w:eastAsia="Calibri" w:hAnsi="Cambria"/>
        </w:rPr>
        <w:t>3. Turystyka uzdrowiskowa i wypoczynkowa</w:t>
      </w:r>
    </w:p>
    <w:p w14:paraId="68B6BFF5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Bałtyk: Świnoujście, Międzyzdroje, Kołobrzeg, Ustronie Morskie, Sopot.</w:t>
      </w:r>
    </w:p>
    <w:p w14:paraId="45EF1BDB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lastRenderedPageBreak/>
        <w:t>Sudety i Karpaty: Karpacz, Jelenia Góra, Zakopane, Krynica-Zdrój.</w:t>
      </w:r>
    </w:p>
    <w:p w14:paraId="010C7216" w14:textId="09BB807F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Mazury: wypoczynek nad jeziorami, domki letniskowe.</w:t>
      </w:r>
    </w:p>
    <w:p w14:paraId="55815B15" w14:textId="77777777" w:rsidR="00171368" w:rsidRPr="0086237C" w:rsidRDefault="00171368" w:rsidP="00ED671B">
      <w:pPr>
        <w:spacing w:after="0"/>
        <w:rPr>
          <w:rStyle w:val="Odwoanieintensywne"/>
          <w:rFonts w:ascii="Cambria" w:eastAsia="Calibri" w:hAnsi="Cambria"/>
        </w:rPr>
      </w:pPr>
      <w:r w:rsidRPr="0086237C">
        <w:rPr>
          <w:rStyle w:val="Odwoanieintensywne"/>
          <w:rFonts w:ascii="Cambria" w:eastAsia="Calibri" w:hAnsi="Cambria"/>
        </w:rPr>
        <w:t>4. Turystyka kulturowa i tematyczna</w:t>
      </w:r>
    </w:p>
    <w:p w14:paraId="5E900B19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"Polskie metropolie" (Warszawa, Kraków, Wrocław).</w:t>
      </w:r>
    </w:p>
    <w:p w14:paraId="5706948C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"Historia i kultura" (Auschwitz, Malbork, Gniezno, Białystok).</w:t>
      </w:r>
    </w:p>
    <w:p w14:paraId="327DB03A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"Polska dla miłośników przyrody" (Mazury, Białowieża, Bałtyk).</w:t>
      </w:r>
    </w:p>
    <w:p w14:paraId="1ADE7418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"Polska muzyczna" (Opera we Wrocławiu).</w:t>
      </w:r>
    </w:p>
    <w:p w14:paraId="0EC7639B" w14:textId="793D49B2" w:rsidR="00C63E32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"Polska filmowa" (Łódź – filmowe dziedzictwo, Zakopane – miejsce inspiracji).</w:t>
      </w:r>
    </w:p>
    <w:p w14:paraId="3D106EC4" w14:textId="393FAFDE" w:rsidR="00171368" w:rsidRPr="0086237C" w:rsidRDefault="00171368" w:rsidP="00ED671B">
      <w:pPr>
        <w:spacing w:after="0"/>
        <w:ind w:left="-45"/>
        <w:rPr>
          <w:rStyle w:val="Odwoanieintensywne"/>
          <w:rFonts w:ascii="Cambria" w:eastAsia="Calibri" w:hAnsi="Cambria"/>
        </w:rPr>
      </w:pPr>
      <w:r w:rsidRPr="0086237C">
        <w:rPr>
          <w:rStyle w:val="Odwoanieintensywne"/>
          <w:rFonts w:ascii="Cambria" w:eastAsia="Calibri" w:hAnsi="Cambria"/>
        </w:rPr>
        <w:t>5. Oferty hotelowe i pakietowe</w:t>
      </w:r>
    </w:p>
    <w:p w14:paraId="3A7627B3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Sprzedaż miejsc hotelowych w miastach (Warszawa, Kraków, Gdańsk).</w:t>
      </w:r>
    </w:p>
    <w:p w14:paraId="61DDD757" w14:textId="77777777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Wynajem domków letniskowych (Mazury, Pomorze, Sudety).</w:t>
      </w:r>
    </w:p>
    <w:p w14:paraId="169B123A" w14:textId="6A9547B2" w:rsidR="00171368" w:rsidRPr="0086237C" w:rsidRDefault="00171368" w:rsidP="00ED671B">
      <w:pPr>
        <w:numPr>
          <w:ilvl w:val="0"/>
          <w:numId w:val="34"/>
        </w:numPr>
        <w:spacing w:after="0"/>
        <w:rPr>
          <w:rFonts w:ascii="Cambria" w:hAnsi="Cambria"/>
        </w:rPr>
      </w:pPr>
      <w:r w:rsidRPr="0086237C">
        <w:rPr>
          <w:rFonts w:ascii="Cambria" w:hAnsi="Cambria"/>
        </w:rPr>
        <w:t>Pakiety "hotel + przelot" dla klientów indywidualnych.</w:t>
      </w:r>
      <w:r w:rsidR="003D2804" w:rsidRPr="0086237C">
        <w:rPr>
          <w:rFonts w:ascii="Cambria" w:hAnsi="Cambria"/>
        </w:rPr>
        <w:br/>
      </w:r>
    </w:p>
    <w:p w14:paraId="67894C13" w14:textId="5FA7E599" w:rsidR="00BB034B" w:rsidRPr="0086237C" w:rsidRDefault="003D2804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 xml:space="preserve">W ostatnich latach w Polsce obserwuje się rozwój niszowych i dynamicznie rosnących produktów turystycznych, które przyciągają zróżnicowane grupy turystów. </w:t>
      </w:r>
      <w:r w:rsidR="00447932" w:rsidRPr="0086237C">
        <w:rPr>
          <w:rFonts w:ascii="Cambria" w:eastAsia="Calibri" w:hAnsi="Cambria" w:cstheme="minorHAnsi"/>
        </w:rPr>
        <w:t xml:space="preserve">Przykładem jest turystyka </w:t>
      </w:r>
      <w:r w:rsidR="00587BBA" w:rsidRPr="0086237C">
        <w:rPr>
          <w:rFonts w:ascii="Cambria" w:eastAsia="Calibri" w:hAnsi="Cambria" w:cstheme="minorHAnsi"/>
        </w:rPr>
        <w:t>post</w:t>
      </w:r>
      <w:r w:rsidR="00447932" w:rsidRPr="0086237C">
        <w:rPr>
          <w:rFonts w:ascii="Cambria" w:eastAsia="Calibri" w:hAnsi="Cambria" w:cstheme="minorHAnsi"/>
        </w:rPr>
        <w:t>industrialna, która obejmuje zwiedzanie muzeów przemysłu, takich jak</w:t>
      </w:r>
      <w:r w:rsidR="009E47F0" w:rsidRPr="0086237C">
        <w:rPr>
          <w:rFonts w:ascii="Cambria" w:eastAsia="Calibri" w:hAnsi="Cambria" w:cstheme="minorHAnsi"/>
        </w:rPr>
        <w:t>:</w:t>
      </w:r>
      <w:r w:rsidR="00447932" w:rsidRPr="0086237C">
        <w:rPr>
          <w:rFonts w:ascii="Cambria" w:eastAsia="Calibri" w:hAnsi="Cambria" w:cstheme="minorHAnsi"/>
        </w:rPr>
        <w:t xml:space="preserve"> </w:t>
      </w:r>
      <w:r w:rsidR="00587BBA" w:rsidRPr="0086237C">
        <w:rPr>
          <w:rFonts w:ascii="Cambria" w:eastAsia="Calibri" w:hAnsi="Cambria" w:cstheme="minorHAnsi"/>
        </w:rPr>
        <w:t>Guido</w:t>
      </w:r>
      <w:r w:rsidR="00BB034B" w:rsidRPr="0086237C">
        <w:rPr>
          <w:rFonts w:ascii="Cambria" w:eastAsia="Calibri" w:hAnsi="Cambria" w:cstheme="minorHAnsi"/>
        </w:rPr>
        <w:t>,</w:t>
      </w:r>
      <w:r w:rsidR="00587BBA" w:rsidRPr="0086237C">
        <w:rPr>
          <w:rFonts w:ascii="Cambria" w:eastAsia="Calibri" w:hAnsi="Cambria" w:cstheme="minorHAnsi"/>
        </w:rPr>
        <w:t xml:space="preserve"> Sztolnia Luiza</w:t>
      </w:r>
      <w:r w:rsidR="00447932" w:rsidRPr="0086237C">
        <w:rPr>
          <w:rFonts w:ascii="Cambria" w:eastAsia="Calibri" w:hAnsi="Cambria" w:cstheme="minorHAnsi"/>
        </w:rPr>
        <w:t xml:space="preserve"> w </w:t>
      </w:r>
      <w:r w:rsidR="00BB034B" w:rsidRPr="0086237C">
        <w:rPr>
          <w:rFonts w:ascii="Cambria" w:eastAsia="Calibri" w:hAnsi="Cambria" w:cstheme="minorHAnsi"/>
        </w:rPr>
        <w:t xml:space="preserve">Zabrzu, Nikiszowiec w </w:t>
      </w:r>
      <w:r w:rsidR="00447932" w:rsidRPr="0086237C">
        <w:rPr>
          <w:rFonts w:ascii="Cambria" w:eastAsia="Calibri" w:hAnsi="Cambria" w:cstheme="minorHAnsi"/>
        </w:rPr>
        <w:t>Katowicach czy</w:t>
      </w:r>
      <w:r w:rsidR="00BB034B" w:rsidRPr="0086237C">
        <w:rPr>
          <w:rFonts w:ascii="Cambria" w:eastAsia="Calibri" w:hAnsi="Cambria" w:cstheme="minorHAnsi"/>
        </w:rPr>
        <w:t xml:space="preserve"> </w:t>
      </w:r>
      <w:r w:rsidR="009E47F0" w:rsidRPr="0086237C">
        <w:rPr>
          <w:rFonts w:ascii="Cambria" w:eastAsia="Calibri" w:hAnsi="Cambria" w:cstheme="minorHAnsi"/>
        </w:rPr>
        <w:t>M</w:t>
      </w:r>
      <w:r w:rsidR="00BB034B" w:rsidRPr="0086237C">
        <w:rPr>
          <w:rFonts w:ascii="Cambria" w:eastAsia="Calibri" w:hAnsi="Cambria" w:cstheme="minorHAnsi"/>
        </w:rPr>
        <w:t>anufaktura w</w:t>
      </w:r>
      <w:r w:rsidR="00447932" w:rsidRPr="0086237C">
        <w:rPr>
          <w:rFonts w:ascii="Cambria" w:eastAsia="Calibri" w:hAnsi="Cambria" w:cstheme="minorHAnsi"/>
        </w:rPr>
        <w:t xml:space="preserve"> Łodzi. Jest to forma turystyki skierowana do osób zainteresowanych historią przemysłu i jego wpływem na rozwój miast. </w:t>
      </w:r>
    </w:p>
    <w:p w14:paraId="40BC4E15" w14:textId="436A7B92" w:rsidR="00587BBA" w:rsidRPr="0086237C" w:rsidRDefault="00447932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>Z kolei turystyka enoturystyczna</w:t>
      </w:r>
      <w:r w:rsidR="0007478A" w:rsidRPr="0086237C">
        <w:rPr>
          <w:rFonts w:ascii="Cambria" w:eastAsia="Calibri" w:hAnsi="Cambria" w:cstheme="minorHAnsi"/>
        </w:rPr>
        <w:t xml:space="preserve"> - turystyka winiarska</w:t>
      </w:r>
      <w:r w:rsidRPr="0086237C">
        <w:rPr>
          <w:rFonts w:ascii="Cambria" w:eastAsia="Calibri" w:hAnsi="Cambria" w:cstheme="minorHAnsi"/>
        </w:rPr>
        <w:t xml:space="preserve">, szczególnie rozwijająca się w regionach </w:t>
      </w:r>
      <w:r w:rsidR="00587BBA" w:rsidRPr="0086237C">
        <w:rPr>
          <w:rFonts w:ascii="Cambria" w:eastAsia="Calibri" w:hAnsi="Cambria" w:cstheme="minorHAnsi"/>
        </w:rPr>
        <w:t xml:space="preserve">Małopolski, </w:t>
      </w:r>
      <w:r w:rsidRPr="0086237C">
        <w:rPr>
          <w:rFonts w:ascii="Cambria" w:eastAsia="Calibri" w:hAnsi="Cambria" w:cstheme="minorHAnsi"/>
        </w:rPr>
        <w:t xml:space="preserve">Podkarpacia i Lubelszczyzny, przyciąga miłośników wina, oferując zwiedzanie winnic oraz degustacje lokalnych trunków. </w:t>
      </w:r>
    </w:p>
    <w:p w14:paraId="77786CDC" w14:textId="26FA4DCC" w:rsidR="00BB034B" w:rsidRPr="0086237C" w:rsidRDefault="0007478A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 xml:space="preserve">Kolejnym popularnym trendem jest turystyka militarna, obejmująca zwiedzanie fortyfikacji, bunkrów, muzeów wojskowych oraz wycieczki śladami wydarzeń z I </w:t>
      </w:r>
      <w:r w:rsidR="00D47E62" w:rsidRPr="0086237C">
        <w:rPr>
          <w:rFonts w:ascii="Cambria" w:eastAsia="Calibri" w:hAnsi="Cambria" w:cstheme="minorHAnsi"/>
        </w:rPr>
        <w:t>i</w:t>
      </w:r>
      <w:r w:rsidRPr="0086237C">
        <w:rPr>
          <w:rFonts w:ascii="Cambria" w:eastAsia="Calibri" w:hAnsi="Cambria" w:cstheme="minorHAnsi"/>
        </w:rPr>
        <w:t xml:space="preserve"> II wojny światowej, pozwalające turystom odkrywać mniej znane fragmenty przeszłości. </w:t>
      </w:r>
      <w:r w:rsidR="00BB034B" w:rsidRPr="0086237C">
        <w:rPr>
          <w:rFonts w:ascii="Cambria" w:eastAsia="Calibri" w:hAnsi="Cambria" w:cstheme="minorHAnsi"/>
        </w:rPr>
        <w:t xml:space="preserve">Bardzo duży wpływ na zainteresowanie </w:t>
      </w:r>
      <w:r w:rsidR="009E47F0" w:rsidRPr="0086237C">
        <w:rPr>
          <w:rFonts w:ascii="Cambria" w:eastAsia="Calibri" w:hAnsi="Cambria" w:cstheme="minorHAnsi"/>
        </w:rPr>
        <w:t>tematyką</w:t>
      </w:r>
      <w:r w:rsidR="00BB034B" w:rsidRPr="0086237C">
        <w:rPr>
          <w:rFonts w:ascii="Cambria" w:eastAsia="Calibri" w:hAnsi="Cambria" w:cstheme="minorHAnsi"/>
        </w:rPr>
        <w:t xml:space="preserve"> I wojny </w:t>
      </w:r>
      <w:r w:rsidR="009E47F0" w:rsidRPr="0086237C">
        <w:rPr>
          <w:rFonts w:ascii="Cambria" w:eastAsia="Calibri" w:hAnsi="Cambria" w:cstheme="minorHAnsi"/>
        </w:rPr>
        <w:t xml:space="preserve">światowej </w:t>
      </w:r>
      <w:r w:rsidR="00BB034B" w:rsidRPr="0086237C">
        <w:rPr>
          <w:rFonts w:ascii="Cambria" w:eastAsia="Calibri" w:hAnsi="Cambria" w:cstheme="minorHAnsi"/>
        </w:rPr>
        <w:t xml:space="preserve">ma umowa z Rządem Styrii, który opiekuje się cmentarzami </w:t>
      </w:r>
      <w:r w:rsidR="009E47F0" w:rsidRPr="0086237C">
        <w:rPr>
          <w:rFonts w:ascii="Cambria" w:eastAsia="Calibri" w:hAnsi="Cambria" w:cstheme="minorHAnsi"/>
        </w:rPr>
        <w:t>na</w:t>
      </w:r>
      <w:r w:rsidR="00BB034B" w:rsidRPr="0086237C">
        <w:rPr>
          <w:rFonts w:ascii="Cambria" w:eastAsia="Calibri" w:hAnsi="Cambria" w:cstheme="minorHAnsi"/>
        </w:rPr>
        <w:t xml:space="preserve"> Podkarpaciu (Twierdza Przemyśl).</w:t>
      </w:r>
    </w:p>
    <w:p w14:paraId="1F692F70" w14:textId="2E76E74C" w:rsidR="00447932" w:rsidRPr="0086237C" w:rsidRDefault="00447932" w:rsidP="00ED671B">
      <w:pPr>
        <w:spacing w:after="0"/>
        <w:jc w:val="both"/>
        <w:rPr>
          <w:rFonts w:ascii="Cambria" w:eastAsia="Calibri" w:hAnsi="Cambria" w:cstheme="minorHAnsi"/>
          <w:color w:val="FF0000"/>
        </w:rPr>
      </w:pPr>
      <w:r w:rsidRPr="0086237C">
        <w:rPr>
          <w:rFonts w:ascii="Cambria" w:eastAsia="Calibri" w:hAnsi="Cambria" w:cstheme="minorHAnsi"/>
        </w:rPr>
        <w:t>Z kolei turystyka filmowa, bazująca na popularnych miejscach znanych z filmów i seriali, takich jak Zamek Czocha czy Kazimierz Dolny, zyskuje coraz większą popularność wśród fanów kina i</w:t>
      </w:r>
      <w:r w:rsidR="00BA2E2B">
        <w:rPr>
          <w:rFonts w:ascii="Cambria" w:eastAsia="Calibri" w:hAnsi="Cambria" w:cstheme="minorHAnsi"/>
        </w:rPr>
        <w:t> </w:t>
      </w:r>
      <w:r w:rsidRPr="0086237C">
        <w:rPr>
          <w:rFonts w:ascii="Cambria" w:eastAsia="Calibri" w:hAnsi="Cambria" w:cstheme="minorHAnsi"/>
        </w:rPr>
        <w:t>pasjonatów podróży.</w:t>
      </w:r>
      <w:r w:rsidR="00BB034B" w:rsidRPr="0086237C">
        <w:rPr>
          <w:rFonts w:ascii="Cambria" w:eastAsia="Calibri" w:hAnsi="Cambria" w:cstheme="minorHAnsi"/>
        </w:rPr>
        <w:t xml:space="preserve"> </w:t>
      </w:r>
    </w:p>
    <w:p w14:paraId="7B4D9EE4" w14:textId="77777777" w:rsidR="00BA2E2B" w:rsidRDefault="00447932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 xml:space="preserve">Rodziny z dziećmi najchętniej wybierają atrakcje edukacyjne i rozrywkowe, takie jak parki rozrywki, zoo czy parki naukowe, które zapewniają zabawę i rozwój wiedzy. Młodsze osoby, zwłaszcza młodzi podróżnicy, preferują miasta, festiwale, turystykę aktywną oraz </w:t>
      </w:r>
      <w:r w:rsidR="003E0818" w:rsidRPr="0086237C">
        <w:rPr>
          <w:rFonts w:ascii="Cambria" w:eastAsia="Calibri" w:hAnsi="Cambria" w:cstheme="minorHAnsi"/>
        </w:rPr>
        <w:t xml:space="preserve">tańsze opcje, dopasowane do budżetu, </w:t>
      </w:r>
      <w:r w:rsidRPr="0086237C">
        <w:rPr>
          <w:rFonts w:ascii="Cambria" w:eastAsia="Calibri" w:hAnsi="Cambria" w:cstheme="minorHAnsi"/>
        </w:rPr>
        <w:t>które pozwalają im na spontaniczne wyjazdy.</w:t>
      </w:r>
    </w:p>
    <w:p w14:paraId="76DC3D70" w14:textId="6BD58C28" w:rsidR="00BA2E2B" w:rsidRDefault="00447932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 xml:space="preserve"> Seniorzy, z kolei, częściej decydują się na spokojniejsze formy turystyki, takie jak sanatoria, uzdrowiska czy zwiedzanie miast w tempie dostosowanym do ich potrzeb.</w:t>
      </w:r>
    </w:p>
    <w:p w14:paraId="214DA9EA" w14:textId="7A2DEAFE" w:rsidR="00447932" w:rsidRPr="0086237C" w:rsidRDefault="00447932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 xml:space="preserve"> </w:t>
      </w:r>
      <w:r w:rsidR="004F453F" w:rsidRPr="0086237C">
        <w:rPr>
          <w:rFonts w:ascii="Cambria" w:eastAsia="Calibri" w:hAnsi="Cambria" w:cstheme="minorHAnsi"/>
        </w:rPr>
        <w:br/>
      </w:r>
      <w:r w:rsidRPr="0086237C">
        <w:rPr>
          <w:rFonts w:ascii="Cambria" w:eastAsia="Calibri" w:hAnsi="Cambria" w:cstheme="minorHAnsi"/>
        </w:rPr>
        <w:t>Turyści zagraniczni z reguły odwiedzają głównie największe polskie miasta, a także atrakcje historyczne i przyrodnicze, doceniając bogatą ofertę kulturową i naturalną. Wreszcie, biznesowi podróżnicy korzystają z hoteli konferencyjnych oraz biorą udział w wydarzeniach branżowych, co stanowi istotny segment rynku turystycznego w Polsce.</w:t>
      </w:r>
    </w:p>
    <w:p w14:paraId="1416EB5A" w14:textId="28DAD5B6" w:rsidR="003E0818" w:rsidRDefault="00447932" w:rsidP="00ED671B">
      <w:pPr>
        <w:spacing w:after="0"/>
        <w:jc w:val="both"/>
        <w:rPr>
          <w:rFonts w:ascii="Cambria" w:eastAsia="Calibri" w:hAnsi="Cambria" w:cstheme="minorHAnsi"/>
        </w:rPr>
      </w:pPr>
      <w:r w:rsidRPr="0086237C">
        <w:rPr>
          <w:rFonts w:ascii="Cambria" w:eastAsia="Calibri" w:hAnsi="Cambria" w:cstheme="minorHAnsi"/>
        </w:rPr>
        <w:t>Polska, mimo iż posiada wiele atrakcji turystycznych, staje przed</w:t>
      </w:r>
      <w:r w:rsidR="00BB034B" w:rsidRPr="0086237C">
        <w:rPr>
          <w:rFonts w:ascii="Cambria" w:eastAsia="Calibri" w:hAnsi="Cambria" w:cstheme="minorHAnsi"/>
        </w:rPr>
        <w:t xml:space="preserve"> </w:t>
      </w:r>
      <w:r w:rsidRPr="0086237C">
        <w:rPr>
          <w:rFonts w:ascii="Cambria" w:eastAsia="Calibri" w:hAnsi="Cambria" w:cstheme="minorHAnsi"/>
        </w:rPr>
        <w:t xml:space="preserve">konkurencją ze strony innych krajów. Czechy i Węgry są silnymi rywalami w turystyce wellness i uzdrowiskowej, oferując bogate oferty w tym </w:t>
      </w:r>
      <w:r w:rsidR="00CD684F" w:rsidRPr="0086237C">
        <w:rPr>
          <w:rFonts w:ascii="Cambria" w:eastAsia="Calibri" w:hAnsi="Cambria" w:cstheme="minorHAnsi"/>
        </w:rPr>
        <w:t>sektorze</w:t>
      </w:r>
      <w:r w:rsidRPr="0086237C">
        <w:rPr>
          <w:rFonts w:ascii="Cambria" w:eastAsia="Calibri" w:hAnsi="Cambria" w:cstheme="minorHAnsi"/>
        </w:rPr>
        <w:t>. Z kolei Chorwacja, Grecja i Hiszpania przyciągają turystów nadmorskimi kurortami, stanowiąc konkurencję w turystyce plażowej. Austria i Słowacja rywalizują z Polską w turystyce górskiej i zimowej, oferując znakomite warunki do uprawiania sportów zimowych. Niemcy i Francja są liderami w turystyce kulturalnej i miejskiej</w:t>
      </w:r>
      <w:r w:rsidR="00CD684F" w:rsidRPr="0086237C">
        <w:rPr>
          <w:rFonts w:ascii="Cambria" w:eastAsia="Calibri" w:hAnsi="Cambria" w:cstheme="minorHAnsi"/>
        </w:rPr>
        <w:t xml:space="preserve"> oraz </w:t>
      </w:r>
      <w:r w:rsidR="00CD684F" w:rsidRPr="0086237C">
        <w:rPr>
          <w:rFonts w:ascii="Cambria" w:eastAsia="Calibri" w:hAnsi="Cambria" w:cstheme="minorHAnsi"/>
        </w:rPr>
        <w:lastRenderedPageBreak/>
        <w:t>kulinarnej</w:t>
      </w:r>
      <w:r w:rsidRPr="0086237C">
        <w:rPr>
          <w:rFonts w:ascii="Cambria" w:eastAsia="Calibri" w:hAnsi="Cambria" w:cstheme="minorHAnsi"/>
        </w:rPr>
        <w:t>, a kraje bałtyckie stają się coraz bardziej konkurencyjne w turystyce ekologicznej i</w:t>
      </w:r>
      <w:r w:rsidR="00BA2E2B">
        <w:rPr>
          <w:rFonts w:ascii="Cambria" w:eastAsia="Calibri" w:hAnsi="Cambria" w:cstheme="minorHAnsi"/>
        </w:rPr>
        <w:t> </w:t>
      </w:r>
      <w:r w:rsidRPr="0086237C">
        <w:rPr>
          <w:rFonts w:ascii="Cambria" w:eastAsia="Calibri" w:hAnsi="Cambria" w:cstheme="minorHAnsi"/>
        </w:rPr>
        <w:t>agroturystyce. Mimo to</w:t>
      </w:r>
      <w:r w:rsidR="00B61E3F" w:rsidRPr="0086237C">
        <w:rPr>
          <w:rFonts w:ascii="Cambria" w:eastAsia="Calibri" w:hAnsi="Cambria" w:cstheme="minorHAnsi"/>
        </w:rPr>
        <w:t>, dzięki dynamicznemu rozwojowi infrastruktury, skutecznej promocji lokalnych atrakcji oraz elastycznemu dostosowywaniu ofert do oczekiwań turystów, Polska ma ogromny potencjał, by z sukcesem konkurować z czołowymi destynacjami turystycznymi na świecie</w:t>
      </w:r>
      <w:r w:rsidR="0086237C">
        <w:rPr>
          <w:rFonts w:ascii="Cambria" w:eastAsia="Calibri" w:hAnsi="Cambria" w:cstheme="minorHAnsi"/>
        </w:rPr>
        <w:t>.</w:t>
      </w:r>
    </w:p>
    <w:p w14:paraId="7ABFDE58" w14:textId="77777777" w:rsidR="0086237C" w:rsidRPr="0086237C" w:rsidRDefault="0086237C" w:rsidP="0086237C">
      <w:pPr>
        <w:spacing w:line="240" w:lineRule="auto"/>
        <w:rPr>
          <w:rFonts w:ascii="Cambria" w:eastAsia="Calibri" w:hAnsi="Cambria" w:cstheme="minorHAnsi"/>
        </w:rPr>
      </w:pPr>
    </w:p>
    <w:p w14:paraId="45FC4C26" w14:textId="7B021B81" w:rsidR="003E0818" w:rsidRPr="00FD2A5F" w:rsidRDefault="00F83F4C" w:rsidP="00D94D5F">
      <w:pPr>
        <w:pStyle w:val="BZ-rozdzia"/>
        <w:rPr>
          <w:rFonts w:ascii="Cambria" w:eastAsia="Calibri" w:hAnsi="Cambria"/>
        </w:rPr>
      </w:pPr>
      <w:r w:rsidRPr="00FD2A5F">
        <w:rPr>
          <w:rFonts w:ascii="Cambria" w:eastAsia="Calibri" w:hAnsi="Cambria"/>
        </w:rPr>
        <w:t>3. Połączenia</w:t>
      </w:r>
    </w:p>
    <w:p w14:paraId="07BA9D71" w14:textId="77777777" w:rsidR="008F0C56" w:rsidRDefault="00E12F2E" w:rsidP="008F0C56">
      <w:pPr>
        <w:spacing w:after="0"/>
        <w:jc w:val="both"/>
        <w:rPr>
          <w:rFonts w:ascii="Cambria" w:eastAsia="Calibri" w:hAnsi="Cambria" w:cstheme="minorHAnsi"/>
        </w:rPr>
      </w:pPr>
      <w:r w:rsidRPr="00ED671B">
        <w:rPr>
          <w:rStyle w:val="Nagwek3Znak"/>
        </w:rPr>
        <w:t>3.1. Lotnicze</w:t>
      </w:r>
    </w:p>
    <w:p w14:paraId="3F4CFA4B" w14:textId="1C242DB8" w:rsidR="00E06DBB" w:rsidRPr="00ED671B" w:rsidRDefault="00E12F2E" w:rsidP="008F0C56">
      <w:pPr>
        <w:spacing w:after="0"/>
        <w:jc w:val="both"/>
        <w:rPr>
          <w:rFonts w:ascii="Cambria" w:eastAsia="Calibri" w:hAnsi="Cambria" w:cstheme="minorHAnsi"/>
        </w:rPr>
      </w:pPr>
      <w:r w:rsidRPr="00ED671B">
        <w:rPr>
          <w:rFonts w:ascii="Cambria" w:eastAsia="Calibri" w:hAnsi="Cambria" w:cstheme="minorHAnsi"/>
        </w:rPr>
        <w:t>Z Austrii i Szwajcarii istnieje szeroka sieć połączeń lotniczych do Polski, obsługiwan</w:t>
      </w:r>
      <w:r w:rsidR="00CD684F" w:rsidRPr="00ED671B">
        <w:rPr>
          <w:rFonts w:ascii="Cambria" w:eastAsia="Calibri" w:hAnsi="Cambria" w:cstheme="minorHAnsi"/>
        </w:rPr>
        <w:t>a</w:t>
      </w:r>
      <w:r w:rsidRPr="00ED671B">
        <w:rPr>
          <w:rFonts w:ascii="Cambria" w:eastAsia="Calibri" w:hAnsi="Cambria" w:cstheme="minorHAnsi"/>
        </w:rPr>
        <w:t xml:space="preserve"> przez takie linie</w:t>
      </w:r>
      <w:r w:rsidR="008427DE">
        <w:rPr>
          <w:rFonts w:ascii="Cambria" w:eastAsia="Calibri" w:hAnsi="Cambria" w:cstheme="minorHAnsi"/>
        </w:rPr>
        <w:t>,</w:t>
      </w:r>
      <w:r w:rsidRPr="00ED671B">
        <w:rPr>
          <w:rFonts w:ascii="Cambria" w:eastAsia="Calibri" w:hAnsi="Cambria" w:cstheme="minorHAnsi"/>
        </w:rPr>
        <w:t xml:space="preserve"> jak </w:t>
      </w:r>
      <w:proofErr w:type="spellStart"/>
      <w:r w:rsidRPr="00ED671B">
        <w:rPr>
          <w:rFonts w:ascii="Cambria" w:eastAsia="Calibri" w:hAnsi="Cambria" w:cstheme="minorHAnsi"/>
        </w:rPr>
        <w:t>Austrian</w:t>
      </w:r>
      <w:proofErr w:type="spellEnd"/>
      <w:r w:rsidRPr="00ED671B">
        <w:rPr>
          <w:rFonts w:ascii="Cambria" w:eastAsia="Calibri" w:hAnsi="Cambria" w:cstheme="minorHAnsi"/>
        </w:rPr>
        <w:t xml:space="preserve"> Airlines, Swiss International Air Lines, LOT Polish Airlines, Ryanair, EasyJet oraz Wizz Air. Najwięcej połączeń oferują Wiedeń i Zurych, ale również mniejsze miasta, jak Innsbruck czy Genewa, posiadają regularne loty do głównych polskich destynacji, takich jak Warszawa</w:t>
      </w:r>
      <w:r w:rsidR="00636328" w:rsidRPr="00ED671B">
        <w:rPr>
          <w:rFonts w:ascii="Cambria" w:eastAsia="Calibri" w:hAnsi="Cambria" w:cstheme="minorHAnsi"/>
        </w:rPr>
        <w:t xml:space="preserve"> czy</w:t>
      </w:r>
      <w:r w:rsidRPr="00ED671B">
        <w:rPr>
          <w:rFonts w:ascii="Cambria" w:eastAsia="Calibri" w:hAnsi="Cambria" w:cstheme="minorHAnsi"/>
        </w:rPr>
        <w:t xml:space="preserve"> Kraków.</w:t>
      </w:r>
      <w:r w:rsidR="00322647" w:rsidRPr="00ED671B">
        <w:rPr>
          <w:rFonts w:ascii="Cambria" w:eastAsia="Calibri" w:hAnsi="Cambria" w:cstheme="minorHAnsi"/>
        </w:rPr>
        <w:t xml:space="preserve"> </w:t>
      </w:r>
      <w:r w:rsidR="00E06DBB" w:rsidRPr="00ED671B">
        <w:rPr>
          <w:rFonts w:ascii="Cambria" w:eastAsia="Calibri" w:hAnsi="Cambria" w:cstheme="minorHAnsi"/>
        </w:rPr>
        <w:t>Liczba bezpośrednich połączeń lotniczych z Austrii i Szwajcarii do Polski, nadal pozostaje ograniczona.</w:t>
      </w:r>
      <w:r w:rsidR="00636328" w:rsidRPr="00ED671B">
        <w:rPr>
          <w:rFonts w:ascii="Cambria" w:eastAsia="Calibri" w:hAnsi="Cambria" w:cstheme="minorHAnsi"/>
        </w:rPr>
        <w:t xml:space="preserve"> </w:t>
      </w:r>
    </w:p>
    <w:p w14:paraId="57763844" w14:textId="1D36B8A4" w:rsidR="00E12F2E" w:rsidRPr="00ED671B" w:rsidRDefault="00E12F2E" w:rsidP="00ED671B">
      <w:pPr>
        <w:spacing w:after="0"/>
        <w:rPr>
          <w:rStyle w:val="Odwoanieintensywne"/>
          <w:rFonts w:ascii="Cambria" w:eastAsia="Calibri" w:hAnsi="Cambria"/>
        </w:rPr>
      </w:pPr>
      <w:r w:rsidRPr="00ED671B">
        <w:rPr>
          <w:rFonts w:ascii="Cambria" w:eastAsia="Calibri" w:hAnsi="Cambria" w:cstheme="minorHAnsi"/>
        </w:rPr>
        <w:br/>
      </w:r>
      <w:r w:rsidRPr="00ED671B">
        <w:rPr>
          <w:rStyle w:val="Odwoanieintensywne"/>
          <w:rFonts w:ascii="Cambria" w:eastAsia="Calibri" w:hAnsi="Cambria"/>
        </w:rPr>
        <w:t>Połączenia lotnicze z Austrii: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482"/>
        <w:gridCol w:w="2400"/>
      </w:tblGrid>
      <w:tr w:rsidR="008D55D4" w:rsidRPr="008F0C56" w14:paraId="375A1B5A" w14:textId="77777777" w:rsidTr="008F0C56">
        <w:trPr>
          <w:trHeight w:val="209"/>
        </w:trPr>
        <w:tc>
          <w:tcPr>
            <w:tcW w:w="318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vAlign w:val="center"/>
            <w:hideMark/>
          </w:tcPr>
          <w:p w14:paraId="695D54B5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Miasto</w:t>
            </w:r>
          </w:p>
        </w:tc>
        <w:tc>
          <w:tcPr>
            <w:tcW w:w="3482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vAlign w:val="center"/>
            <w:hideMark/>
          </w:tcPr>
          <w:p w14:paraId="3C878C94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Bezpośrednie połączenia do Polski</w:t>
            </w:r>
          </w:p>
        </w:tc>
        <w:tc>
          <w:tcPr>
            <w:tcW w:w="240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vAlign w:val="center"/>
            <w:hideMark/>
          </w:tcPr>
          <w:p w14:paraId="3728E807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Linie lotnicze</w:t>
            </w:r>
          </w:p>
        </w:tc>
      </w:tr>
      <w:tr w:rsidR="008D55D4" w:rsidRPr="00D30042" w14:paraId="3347EB22" w14:textId="77777777" w:rsidTr="008F0C56">
        <w:trPr>
          <w:trHeight w:val="344"/>
        </w:trPr>
        <w:tc>
          <w:tcPr>
            <w:tcW w:w="31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6D81820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Wiedeń (VIE)</w:t>
            </w:r>
          </w:p>
        </w:tc>
        <w:tc>
          <w:tcPr>
            <w:tcW w:w="34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B224196" w14:textId="6F2411DA" w:rsidR="008D55D4" w:rsidRPr="008F0C56" w:rsidRDefault="008D55D4" w:rsidP="00ED671B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 xml:space="preserve">Kraków (KRK), Warszawa (WAW), </w:t>
            </w:r>
          </w:p>
        </w:tc>
        <w:tc>
          <w:tcPr>
            <w:tcW w:w="24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6C3B2002" w14:textId="37C3A700" w:rsidR="008D55D4" w:rsidRPr="008F0C56" w:rsidRDefault="008D55D4" w:rsidP="00ED671B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</w:pPr>
            <w:r w:rsidRPr="008F0C56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>Austrian Airlines, LOT Polish Airlines, Ryanair</w:t>
            </w:r>
          </w:p>
        </w:tc>
      </w:tr>
    </w:tbl>
    <w:p w14:paraId="01DED70A" w14:textId="77777777" w:rsidR="00E12F2E" w:rsidRPr="00ED671B" w:rsidRDefault="00E12F2E" w:rsidP="00ED671B">
      <w:pPr>
        <w:spacing w:after="0"/>
        <w:rPr>
          <w:rFonts w:ascii="Cambria" w:hAnsi="Cambria" w:cstheme="minorHAnsi"/>
          <w:b/>
          <w:bCs/>
          <w:lang w:val="en-GB"/>
        </w:rPr>
      </w:pPr>
    </w:p>
    <w:p w14:paraId="38F02C24" w14:textId="57563515" w:rsidR="008D55D4" w:rsidRPr="00ED671B" w:rsidRDefault="008D55D4" w:rsidP="00ED671B">
      <w:pPr>
        <w:spacing w:after="0"/>
        <w:rPr>
          <w:rStyle w:val="Odwoanieintensywne"/>
          <w:rFonts w:ascii="Cambria" w:hAnsi="Cambria"/>
        </w:rPr>
      </w:pPr>
      <w:r w:rsidRPr="00ED671B">
        <w:rPr>
          <w:rStyle w:val="Odwoanieintensywne"/>
          <w:rFonts w:ascii="Cambria" w:hAnsi="Cambria"/>
        </w:rPr>
        <w:t>Połączenia lotnicze ze Szwajcarii: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3455"/>
        <w:gridCol w:w="2451"/>
      </w:tblGrid>
      <w:tr w:rsidR="008D55D4" w:rsidRPr="00ED671B" w14:paraId="70D3E862" w14:textId="77777777" w:rsidTr="008F0C56">
        <w:trPr>
          <w:trHeight w:val="70"/>
        </w:trPr>
        <w:tc>
          <w:tcPr>
            <w:tcW w:w="316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vAlign w:val="center"/>
            <w:hideMark/>
          </w:tcPr>
          <w:p w14:paraId="70DA287B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Miasto</w:t>
            </w:r>
          </w:p>
        </w:tc>
        <w:tc>
          <w:tcPr>
            <w:tcW w:w="345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vAlign w:val="center"/>
            <w:hideMark/>
          </w:tcPr>
          <w:p w14:paraId="7C4FFADB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Bezpośrednie połączenia do Polski</w:t>
            </w:r>
          </w:p>
        </w:tc>
        <w:tc>
          <w:tcPr>
            <w:tcW w:w="245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vAlign w:val="center"/>
            <w:hideMark/>
          </w:tcPr>
          <w:p w14:paraId="23578D49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Linie lotnicze</w:t>
            </w:r>
          </w:p>
        </w:tc>
      </w:tr>
      <w:tr w:rsidR="008D55D4" w:rsidRPr="00D30042" w14:paraId="4EA307C0" w14:textId="77777777" w:rsidTr="008F0C56">
        <w:trPr>
          <w:trHeight w:val="181"/>
        </w:trPr>
        <w:tc>
          <w:tcPr>
            <w:tcW w:w="31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C86E0A8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Zurych (ZRH)</w:t>
            </w:r>
          </w:p>
        </w:tc>
        <w:tc>
          <w:tcPr>
            <w:tcW w:w="34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2D65339F" w14:textId="48DC0C51" w:rsidR="008D55D4" w:rsidRPr="008F0C56" w:rsidRDefault="008D55D4" w:rsidP="00ED671B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 xml:space="preserve">Warszawa (WAW), Kraków (KRK), </w:t>
            </w:r>
          </w:p>
        </w:tc>
        <w:tc>
          <w:tcPr>
            <w:tcW w:w="24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E7A2325" w14:textId="1BA34BC5" w:rsidR="008D55D4" w:rsidRPr="008F0C56" w:rsidRDefault="00322647" w:rsidP="00ED671B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</w:pPr>
            <w:r w:rsidRPr="008F0C56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>Swiss Air,</w:t>
            </w:r>
            <w:r w:rsidR="008D55D4" w:rsidRPr="008F0C56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 xml:space="preserve"> LOT Polish Airlines, </w:t>
            </w:r>
          </w:p>
        </w:tc>
      </w:tr>
      <w:tr w:rsidR="008D55D4" w:rsidRPr="00ED671B" w14:paraId="48B8DA86" w14:textId="77777777" w:rsidTr="008F0C56">
        <w:trPr>
          <w:trHeight w:val="70"/>
        </w:trPr>
        <w:tc>
          <w:tcPr>
            <w:tcW w:w="31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5F6D2B43" w14:textId="77777777" w:rsidR="008D55D4" w:rsidRPr="008F0C56" w:rsidRDefault="008D55D4" w:rsidP="00ED671B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Genewa (GVA)</w:t>
            </w:r>
          </w:p>
        </w:tc>
        <w:tc>
          <w:tcPr>
            <w:tcW w:w="34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A21935C" w14:textId="7AED58F3" w:rsidR="008D55D4" w:rsidRPr="008F0C56" w:rsidRDefault="008D55D4" w:rsidP="00ED671B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 (WAW)</w:t>
            </w:r>
          </w:p>
        </w:tc>
        <w:tc>
          <w:tcPr>
            <w:tcW w:w="24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  <w:hideMark/>
          </w:tcPr>
          <w:p w14:paraId="751F3172" w14:textId="07D1B121" w:rsidR="008D55D4" w:rsidRPr="008F0C56" w:rsidRDefault="00322647" w:rsidP="00ED671B">
            <w:pPr>
              <w:spacing w:after="0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8F0C56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Swiss Air</w:t>
            </w:r>
            <w:r w:rsidR="008D55D4" w:rsidRPr="008F0C56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50029F96" w14:textId="53D54CCD" w:rsidR="008D55D4" w:rsidRPr="00ED671B" w:rsidRDefault="008D55D4" w:rsidP="00ED671B">
      <w:pPr>
        <w:spacing w:after="0"/>
        <w:rPr>
          <w:rFonts w:ascii="Cambria" w:hAnsi="Cambria" w:cstheme="minorHAnsi"/>
          <w:b/>
          <w:bCs/>
        </w:rPr>
      </w:pPr>
    </w:p>
    <w:p w14:paraId="07F6A067" w14:textId="77777777" w:rsidR="008427DE" w:rsidRDefault="000B037C" w:rsidP="002E53D5">
      <w:pPr>
        <w:spacing w:after="0"/>
        <w:jc w:val="both"/>
        <w:rPr>
          <w:rStyle w:val="Nagwek3Znak"/>
        </w:rPr>
      </w:pPr>
      <w:bookmarkStart w:id="3" w:name="_Toc375299258"/>
      <w:bookmarkStart w:id="4" w:name="_Toc61350023"/>
      <w:bookmarkEnd w:id="2"/>
      <w:r w:rsidRPr="00ED671B">
        <w:rPr>
          <w:rStyle w:val="Nagwek3Znak"/>
        </w:rPr>
        <w:t>3.2. Kolejowe</w:t>
      </w:r>
    </w:p>
    <w:p w14:paraId="5E98CC9E" w14:textId="4568F544" w:rsidR="003E0818" w:rsidRPr="008427DE" w:rsidRDefault="004D1A46" w:rsidP="002E53D5">
      <w:pPr>
        <w:spacing w:after="0"/>
        <w:jc w:val="both"/>
        <w:rPr>
          <w:rFonts w:ascii="Cambria" w:hAnsi="Cambria"/>
          <w:b/>
          <w:bCs/>
          <w:color w:val="4F81BD"/>
        </w:rPr>
      </w:pPr>
      <w:r w:rsidRPr="00ED671B">
        <w:rPr>
          <w:rFonts w:ascii="Cambria" w:hAnsi="Cambria" w:cstheme="minorHAnsi"/>
        </w:rPr>
        <w:t>Większość połączeń kolejowych z Austrii i Szwajcarii do Polski jest</w:t>
      </w:r>
      <w:r w:rsidR="004F453F" w:rsidRPr="00ED671B">
        <w:rPr>
          <w:rFonts w:ascii="Cambria" w:hAnsi="Cambria" w:cstheme="minorHAnsi"/>
        </w:rPr>
        <w:t xml:space="preserve"> </w:t>
      </w:r>
      <w:r w:rsidRPr="00ED671B">
        <w:rPr>
          <w:rFonts w:ascii="Cambria" w:hAnsi="Cambria" w:cstheme="minorHAnsi"/>
        </w:rPr>
        <w:t xml:space="preserve">dostępna codziennie lub kilka razy w tygodniu. </w:t>
      </w:r>
      <w:r w:rsidR="00A47467" w:rsidRPr="00ED671B">
        <w:rPr>
          <w:rFonts w:ascii="Cambria" w:hAnsi="Cambria" w:cstheme="minorHAnsi"/>
        </w:rPr>
        <w:t xml:space="preserve">Czas podróży różni się w zależności od trasy, ale wynosi średnio </w:t>
      </w:r>
      <w:r w:rsidR="004F453F" w:rsidRPr="00ED671B">
        <w:rPr>
          <w:rFonts w:ascii="Cambria" w:hAnsi="Cambria" w:cstheme="minorHAnsi"/>
        </w:rPr>
        <w:br/>
      </w:r>
      <w:r w:rsidR="00A47467" w:rsidRPr="00ED671B">
        <w:rPr>
          <w:rFonts w:ascii="Cambria" w:hAnsi="Cambria" w:cstheme="minorHAnsi"/>
        </w:rPr>
        <w:t>od 7 do 1</w:t>
      </w:r>
      <w:r w:rsidRPr="00ED671B">
        <w:rPr>
          <w:rFonts w:ascii="Cambria" w:hAnsi="Cambria" w:cstheme="minorHAnsi"/>
        </w:rPr>
        <w:t>7</w:t>
      </w:r>
      <w:r w:rsidR="00A47467" w:rsidRPr="00ED671B">
        <w:rPr>
          <w:rFonts w:ascii="Cambria" w:hAnsi="Cambria" w:cstheme="minorHAnsi"/>
        </w:rPr>
        <w:t xml:space="preserve"> godzin.</w:t>
      </w:r>
      <w:r w:rsidR="004F453F" w:rsidRPr="00ED671B">
        <w:rPr>
          <w:rFonts w:ascii="Cambria" w:hAnsi="Cambria" w:cstheme="minorHAnsi"/>
        </w:rPr>
        <w:t xml:space="preserve"> </w:t>
      </w:r>
      <w:r w:rsidR="00A47467" w:rsidRPr="00ED671B">
        <w:rPr>
          <w:rFonts w:ascii="Cambria" w:hAnsi="Cambria" w:cstheme="minorHAnsi"/>
        </w:rPr>
        <w:t>W głównej mierze połączenia obsługują ÖBB (Austria), SBB (Szwajcaria) oraz PKP Intercity (Polska), co zapewnia regularność i wysoką jakość usług.</w:t>
      </w:r>
      <w:r w:rsidR="00070D17" w:rsidRPr="00ED671B">
        <w:rPr>
          <w:rFonts w:ascii="Cambria" w:hAnsi="Cambria" w:cstheme="minorHAnsi"/>
        </w:rPr>
        <w:t xml:space="preserve"> Mimo wzrostu cen podróżowanie koleją pozostaje opłacalne i dostępne dla wszystkich. Nadal promowany jest zrównoważony sposób przemieszczania się, a możliwość przewozu rowerów sprawia, że pociągi cieszą się dużym zainteresowaniem wśród turystów preferujących aktywny wypoczynek. </w:t>
      </w:r>
    </w:p>
    <w:p w14:paraId="2AB10ACD" w14:textId="4E4F9876" w:rsidR="000B037C" w:rsidRDefault="00070D17" w:rsidP="00ED671B">
      <w:pPr>
        <w:spacing w:after="0"/>
        <w:rPr>
          <w:rFonts w:ascii="Cambria" w:hAnsi="Cambria" w:cstheme="minorHAnsi"/>
        </w:rPr>
      </w:pPr>
      <w:r w:rsidRPr="00ED671B">
        <w:rPr>
          <w:rFonts w:ascii="Cambria" w:hAnsi="Cambria" w:cstheme="minorHAnsi"/>
        </w:rPr>
        <w:t>Nic nie wskazuje na zahamowanie rozwoju kolei – sprzyjają temu zarówno trendy, jak i krajowa oraz europejska polityka proekologiczna, ukierunkowana na ochronę środowiska i ograniczenie zmian klimatycznych.</w:t>
      </w:r>
    </w:p>
    <w:p w14:paraId="6D602955" w14:textId="77777777" w:rsidR="00363AE0" w:rsidRPr="00ED671B" w:rsidRDefault="00363AE0" w:rsidP="00ED671B">
      <w:pPr>
        <w:spacing w:after="0"/>
        <w:rPr>
          <w:rFonts w:ascii="Cambria" w:hAnsi="Cambria" w:cstheme="minorHAnsi"/>
          <w:b/>
          <w:bCs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97"/>
        <w:gridCol w:w="1440"/>
        <w:gridCol w:w="1805"/>
      </w:tblGrid>
      <w:tr w:rsidR="00C3738F" w:rsidRPr="00CD3111" w14:paraId="65828189" w14:textId="77777777" w:rsidTr="00CD3111">
        <w:trPr>
          <w:trHeight w:val="216"/>
        </w:trPr>
        <w:tc>
          <w:tcPr>
            <w:tcW w:w="9062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52DF8F1F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Austria → Polska</w:t>
            </w:r>
          </w:p>
        </w:tc>
      </w:tr>
      <w:tr w:rsidR="00C3738F" w:rsidRPr="00CD3111" w14:paraId="324D88AB" w14:textId="77777777" w:rsidTr="00CD3111">
        <w:trPr>
          <w:trHeight w:val="137"/>
        </w:trPr>
        <w:tc>
          <w:tcPr>
            <w:tcW w:w="1440" w:type="dxa"/>
            <w:tcBorders>
              <w:top w:val="single" w:sz="4" w:space="0" w:color="4472C4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256121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Początek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0C054E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Cel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3464C4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Cena od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0A8E78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Częstotliwość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084E35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Czas podróży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AD456F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Przewoźnik</w:t>
            </w:r>
          </w:p>
        </w:tc>
      </w:tr>
      <w:tr w:rsidR="00C3738F" w:rsidRPr="00CD3111" w14:paraId="0E76B15A" w14:textId="77777777" w:rsidTr="00CD3111">
        <w:trPr>
          <w:trHeight w:val="31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380DDB0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Wiedeń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1C59369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3B50140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53 €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1FDF9D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766CE94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~8h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E0FC7F5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ÖBB, PKP IC</w:t>
            </w:r>
          </w:p>
        </w:tc>
      </w:tr>
      <w:tr w:rsidR="00C3738F" w:rsidRPr="00CD3111" w14:paraId="5BC1C42E" w14:textId="77777777" w:rsidTr="00CD3111">
        <w:trPr>
          <w:trHeight w:val="104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A7E8C7E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63E0A835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Kraków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3CA1E72D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40 €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2A2E6EBC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25ADD6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~6h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2ED116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ÖBB,</w:t>
            </w:r>
          </w:p>
        </w:tc>
      </w:tr>
      <w:tr w:rsidR="00C3738F" w:rsidRPr="00CD3111" w14:paraId="099DFB21" w14:textId="77777777" w:rsidTr="00CD3111">
        <w:trPr>
          <w:trHeight w:val="183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3900D27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85565FD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F366610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44 €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4F654C6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191EE50E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~6h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1461B9B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ÖBB, PKP IC, Railjet</w:t>
            </w:r>
          </w:p>
        </w:tc>
      </w:tr>
      <w:tr w:rsidR="00C3738F" w:rsidRPr="00CD3111" w14:paraId="1805AD5A" w14:textId="77777777" w:rsidTr="00CD3111">
        <w:trPr>
          <w:trHeight w:val="119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CB7D119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2DD50B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Gdańsk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F6E9C39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53 €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16C40CD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0FEE040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~12h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CEDC0AF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ÖBB, PKP IC, Railjet</w:t>
            </w:r>
          </w:p>
        </w:tc>
      </w:tr>
      <w:tr w:rsidR="00C3738F" w:rsidRPr="00CD3111" w14:paraId="5A8D248D" w14:textId="77777777" w:rsidTr="00CD3111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CD81CE1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Innsbruck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9D8ACA4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86405AB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113 €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03A2ECB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321C1A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~13h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10F7F22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ÖBB, PKP IC</w:t>
            </w:r>
          </w:p>
        </w:tc>
      </w:tr>
      <w:tr w:rsidR="00C3738F" w:rsidRPr="00CD3111" w14:paraId="6B5F1158" w14:textId="77777777" w:rsidTr="00CD3111">
        <w:trPr>
          <w:trHeight w:val="87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bottom"/>
            <w:hideMark/>
          </w:tcPr>
          <w:p w14:paraId="73C00FF5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bottom"/>
            <w:hideMark/>
          </w:tcPr>
          <w:p w14:paraId="2A3128EF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bottom"/>
            <w:hideMark/>
          </w:tcPr>
          <w:p w14:paraId="3AFC2746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bottom"/>
            <w:hideMark/>
          </w:tcPr>
          <w:p w14:paraId="767B8916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bottom"/>
            <w:hideMark/>
          </w:tcPr>
          <w:p w14:paraId="7C46F6F7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bottom"/>
            <w:hideMark/>
          </w:tcPr>
          <w:p w14:paraId="497D6A2D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3738F" w:rsidRPr="00CD3111" w14:paraId="7F30BD76" w14:textId="77777777" w:rsidTr="00CD3111">
        <w:trPr>
          <w:trHeight w:val="60"/>
        </w:trPr>
        <w:tc>
          <w:tcPr>
            <w:tcW w:w="9062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  <w:vAlign w:val="center"/>
            <w:hideMark/>
          </w:tcPr>
          <w:p w14:paraId="3929445F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Szwajcaria → Polska</w:t>
            </w:r>
          </w:p>
        </w:tc>
      </w:tr>
      <w:tr w:rsidR="00C3738F" w:rsidRPr="00CD3111" w14:paraId="7725A1E6" w14:textId="77777777" w:rsidTr="00CD3111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D7F1241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Początek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EEC4A70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Cel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9F08A3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Cena od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BF376E2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Częstotliwość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624B58F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Czas podróży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95619B8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Przewoźnik</w:t>
            </w:r>
          </w:p>
        </w:tc>
      </w:tr>
      <w:tr w:rsidR="00C3738F" w:rsidRPr="00CD3111" w14:paraId="73457153" w14:textId="77777777" w:rsidTr="00CD3111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9C0F0B5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Zurych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9DF4F34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6EE7D0C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100 €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63FF248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E3E5B1E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~14h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93A7920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SBB, PKP IC, ÖBB, DB</w:t>
            </w:r>
          </w:p>
        </w:tc>
      </w:tr>
      <w:tr w:rsidR="00C3738F" w:rsidRPr="00D30042" w14:paraId="6398FE4A" w14:textId="77777777" w:rsidTr="00CD3111">
        <w:trPr>
          <w:trHeight w:val="136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A197FE7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F4C9968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Kraków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8A6187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95 €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705D72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61C2DBE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~15h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2139071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 xml:space="preserve">SBB, PKP IC, </w:t>
            </w:r>
            <w:proofErr w:type="spellStart"/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>Railjet</w:t>
            </w:r>
            <w:proofErr w:type="spellEnd"/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 xml:space="preserve">, </w:t>
            </w:r>
            <w:proofErr w:type="spellStart"/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>Euronight</w:t>
            </w:r>
            <w:proofErr w:type="spellEnd"/>
          </w:p>
        </w:tc>
      </w:tr>
      <w:tr w:rsidR="00C3738F" w:rsidRPr="00CD3111" w14:paraId="30B27726" w14:textId="77777777" w:rsidTr="00CD3111">
        <w:trPr>
          <w:trHeight w:val="72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F604268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val="en-GB" w:eastAsia="de-DE"/>
              </w:rPr>
              <w:t> 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2AE094B5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4B5A03A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144 €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6D07496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6157C14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~17h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145E016" w14:textId="77777777" w:rsidR="00C3738F" w:rsidRPr="00CD3111" w:rsidRDefault="00C3738F" w:rsidP="00CD3111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CD3111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SBB, PKP IC, Railjet</w:t>
            </w:r>
          </w:p>
        </w:tc>
      </w:tr>
    </w:tbl>
    <w:p w14:paraId="42908816" w14:textId="77777777" w:rsidR="00B946AC" w:rsidRPr="00ED671B" w:rsidRDefault="00B946AC" w:rsidP="00ED671B">
      <w:pPr>
        <w:spacing w:after="0"/>
        <w:rPr>
          <w:rFonts w:ascii="Cambria" w:hAnsi="Cambria" w:cstheme="minorHAnsi"/>
        </w:rPr>
      </w:pPr>
    </w:p>
    <w:p w14:paraId="6ECDE662" w14:textId="77777777" w:rsidR="00322BFB" w:rsidRDefault="005334A1" w:rsidP="00322BFB">
      <w:pPr>
        <w:spacing w:after="0"/>
        <w:jc w:val="both"/>
        <w:rPr>
          <w:rStyle w:val="Nagwek3Znak"/>
        </w:rPr>
      </w:pPr>
      <w:r w:rsidRPr="00ED671B">
        <w:rPr>
          <w:rStyle w:val="Nagwek3Znak"/>
        </w:rPr>
        <w:t>3.3.</w:t>
      </w:r>
      <w:r w:rsidR="00ED53A3" w:rsidRPr="00ED671B">
        <w:rPr>
          <w:rStyle w:val="Nagwek3Znak"/>
        </w:rPr>
        <w:t xml:space="preserve"> </w:t>
      </w:r>
      <w:r w:rsidRPr="00ED671B">
        <w:rPr>
          <w:rStyle w:val="Nagwek3Znak"/>
        </w:rPr>
        <w:t>Autobusowe</w:t>
      </w:r>
    </w:p>
    <w:p w14:paraId="7618F101" w14:textId="57D07D93" w:rsidR="005334A1" w:rsidRPr="00322BFB" w:rsidRDefault="00D47E62" w:rsidP="00322BFB">
      <w:pPr>
        <w:spacing w:after="0"/>
        <w:jc w:val="both"/>
        <w:rPr>
          <w:rFonts w:ascii="Cambria" w:hAnsi="Cambria"/>
        </w:rPr>
      </w:pPr>
      <w:proofErr w:type="spellStart"/>
      <w:r w:rsidRPr="00ED671B">
        <w:rPr>
          <w:rFonts w:ascii="Cambria" w:hAnsi="Cambria"/>
        </w:rPr>
        <w:t>FlixBus</w:t>
      </w:r>
      <w:proofErr w:type="spellEnd"/>
      <w:r w:rsidRPr="00ED671B">
        <w:rPr>
          <w:rFonts w:ascii="Cambria" w:hAnsi="Cambria"/>
        </w:rPr>
        <w:t xml:space="preserve"> oferuje szeroką sieć połączeń między Austrią i Szwajcarią a polskimi miastami. </w:t>
      </w:r>
      <w:r w:rsidR="0059095E" w:rsidRPr="00ED671B">
        <w:rPr>
          <w:rFonts w:ascii="Cambria" w:hAnsi="Cambria"/>
        </w:rPr>
        <w:t xml:space="preserve">W swojej ofercie ma zarówno połączenia bezpośrednie, jak i te z przesiadkami. </w:t>
      </w:r>
      <w:r w:rsidR="005334A1" w:rsidRPr="00ED671B">
        <w:rPr>
          <w:rFonts w:ascii="Cambria" w:hAnsi="Cambria"/>
        </w:rPr>
        <w:t xml:space="preserve">Przykładowo, z Wiednia do Krakowa dostępne są codzienne kursy, a podróż trwa około </w:t>
      </w:r>
      <w:r w:rsidR="00A743C5" w:rsidRPr="00ED671B">
        <w:rPr>
          <w:rFonts w:ascii="Cambria" w:hAnsi="Cambria"/>
        </w:rPr>
        <w:t>8</w:t>
      </w:r>
      <w:r w:rsidR="005334A1" w:rsidRPr="00ED671B">
        <w:rPr>
          <w:rFonts w:ascii="Cambria" w:hAnsi="Cambria"/>
        </w:rPr>
        <w:t xml:space="preserve"> godzin. Również z Fryburga (Szwajcaria) do Warszawy dostępne są połączenia, z czasem przejazdu wynoszącym około 23 godziny i 50 minut. Siatka połączeń FlixBusa rozwija się z roku na rok. </w:t>
      </w:r>
      <w:r w:rsidRPr="00ED671B">
        <w:rPr>
          <w:rFonts w:ascii="Cambria" w:hAnsi="Cambria"/>
        </w:rPr>
        <w:t xml:space="preserve">FlixBus rozszerzył kalendarz rezerwacji do początku 2026 roku, pozwalając na zakup biletów na większość tras. </w:t>
      </w:r>
      <w:r w:rsidR="005334A1" w:rsidRPr="00ED671B">
        <w:rPr>
          <w:rFonts w:ascii="Cambria" w:hAnsi="Cambria"/>
        </w:rPr>
        <w:t xml:space="preserve">Takie rozwiązanie pozwala podróżującym na planowanie podróży, nawet </w:t>
      </w:r>
      <w:r w:rsidR="007947DA">
        <w:rPr>
          <w:rFonts w:ascii="Cambria" w:hAnsi="Cambria"/>
        </w:rPr>
        <w:t xml:space="preserve">w </w:t>
      </w:r>
      <w:r w:rsidR="005334A1" w:rsidRPr="00ED671B">
        <w:rPr>
          <w:rFonts w:ascii="Cambria" w:hAnsi="Cambria"/>
        </w:rPr>
        <w:t>bardzo oddalonych</w:t>
      </w:r>
      <w:r w:rsidR="003E6780">
        <w:rPr>
          <w:rFonts w:ascii="Cambria" w:hAnsi="Cambria"/>
        </w:rPr>
        <w:t xml:space="preserve"> </w:t>
      </w:r>
      <w:r w:rsidR="005334A1" w:rsidRPr="00ED671B">
        <w:rPr>
          <w:rFonts w:ascii="Cambria" w:hAnsi="Cambria"/>
        </w:rPr>
        <w:t>czasie. Co więcej, firma oferuje bilety w niższej cenie przy zakupie z wyprzedzeniem.</w:t>
      </w:r>
      <w:r w:rsidR="005334A1" w:rsidRPr="00ED671B">
        <w:rPr>
          <w:rFonts w:ascii="Cambria" w:hAnsi="Cambria" w:cstheme="minorHAnsi"/>
        </w:rPr>
        <w:br/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97"/>
        <w:gridCol w:w="1440"/>
        <w:gridCol w:w="1805"/>
      </w:tblGrid>
      <w:tr w:rsidR="00B01566" w:rsidRPr="00AC0C57" w14:paraId="1B4BF949" w14:textId="77777777" w:rsidTr="00AC0C57">
        <w:trPr>
          <w:trHeight w:val="81"/>
        </w:trPr>
        <w:tc>
          <w:tcPr>
            <w:tcW w:w="9062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337B467D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Austria → Polska</w:t>
            </w:r>
          </w:p>
        </w:tc>
      </w:tr>
      <w:tr w:rsidR="00B01566" w:rsidRPr="00AC0C57" w14:paraId="56B8AFD8" w14:textId="77777777" w:rsidTr="00AC0C57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4DA0E2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Początek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21D1E0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Cel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7D34B3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Cena od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5B84F4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Częstotliwość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D085AE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Czas podróży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4936C8F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Przewoźnik</w:t>
            </w:r>
          </w:p>
        </w:tc>
      </w:tr>
      <w:tr w:rsidR="00B01566" w:rsidRPr="00AC0C57" w14:paraId="09D441EB" w14:textId="77777777" w:rsidTr="00AC0C57">
        <w:trPr>
          <w:trHeight w:val="60"/>
        </w:trPr>
        <w:tc>
          <w:tcPr>
            <w:tcW w:w="1440" w:type="dxa"/>
            <w:vMerge w:val="restart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63EE217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Wiedeń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574400F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7CA3FAA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40 €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4F929C9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5C4D35E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~10h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AEDA4B2" w14:textId="732AE4A4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FlixBus, R</w:t>
            </w:r>
            <w:r w:rsidR="003E0818"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egioJ</w:t>
            </w: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et</w:t>
            </w:r>
          </w:p>
        </w:tc>
      </w:tr>
      <w:tr w:rsidR="00B01566" w:rsidRPr="00AC0C57" w14:paraId="3B4E36B2" w14:textId="77777777" w:rsidTr="00AC0C57">
        <w:trPr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2EF1949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4DE0B8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Kraków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56CBCAA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35 €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78EAD4F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79B8A9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~8h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352082FF" w14:textId="6AF35E10" w:rsidR="00B01566" w:rsidRPr="00AC0C57" w:rsidRDefault="003E0818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FlixBus, RegioJet</w:t>
            </w:r>
          </w:p>
        </w:tc>
      </w:tr>
      <w:tr w:rsidR="00B01566" w:rsidRPr="00AC0C57" w14:paraId="3F2D9BB7" w14:textId="77777777" w:rsidTr="00AC0C57">
        <w:trPr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42951E22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DB1E58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CBF4A74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40 €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19818E3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2FF80A7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~8h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0EF74563" w14:textId="7CD1CED3" w:rsidR="00B01566" w:rsidRPr="00AC0C57" w:rsidRDefault="003E0818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FlixBus, RegioJet</w:t>
            </w:r>
          </w:p>
        </w:tc>
      </w:tr>
      <w:tr w:rsidR="00B01566" w:rsidRPr="00AC0C57" w14:paraId="6C53ABAA" w14:textId="77777777" w:rsidTr="00AC0C57">
        <w:trPr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3BB908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DA444BC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Katowice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1EDDB42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38 €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D01293A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Kilka razy 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0975D07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~8h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59D8C6E9" w14:textId="3176E994" w:rsidR="00B01566" w:rsidRPr="00AC0C57" w:rsidRDefault="003E0818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FlixBus, RegioJet</w:t>
            </w:r>
          </w:p>
        </w:tc>
      </w:tr>
      <w:tr w:rsidR="00B01566" w:rsidRPr="00AC0C57" w14:paraId="44B5E07B" w14:textId="77777777" w:rsidTr="00AC0C57">
        <w:trPr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60ED7C7C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11CD9843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Gdańsk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1756F572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60 €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E12C53E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3125C985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~14h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11B0BFAC" w14:textId="224F1C37" w:rsidR="00B01566" w:rsidRPr="00AC0C57" w:rsidRDefault="003E0818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FlixBus, RegioJet</w:t>
            </w:r>
          </w:p>
        </w:tc>
      </w:tr>
      <w:tr w:rsidR="00B01566" w:rsidRPr="00AC0C57" w14:paraId="48384740" w14:textId="77777777" w:rsidTr="00AC0C57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071B4F7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Innsbruck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53818E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41F75F0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113 €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5FC37F4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7FB5538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~13h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0012D6C" w14:textId="4A823514" w:rsidR="00B01566" w:rsidRPr="00AC0C57" w:rsidRDefault="003E0818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FlixBus, RegioJet</w:t>
            </w:r>
          </w:p>
        </w:tc>
      </w:tr>
      <w:tr w:rsidR="00143A56" w:rsidRPr="00AC0C57" w14:paraId="6A312C3E" w14:textId="77777777" w:rsidTr="00143A56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441EEE2" w14:textId="77777777" w:rsidR="00143A56" w:rsidRPr="00AC0C57" w:rsidRDefault="00143A5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507652CE" w14:textId="77777777" w:rsidR="00143A56" w:rsidRPr="00AC0C57" w:rsidRDefault="00143A5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653963B" w14:textId="77777777" w:rsidR="00143A56" w:rsidRPr="00AC0C57" w:rsidRDefault="00143A5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FB736C4" w14:textId="77777777" w:rsidR="00143A56" w:rsidRPr="00AC0C57" w:rsidRDefault="00143A5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2BCD52C" w14:textId="77777777" w:rsidR="00143A56" w:rsidRPr="00AC0C57" w:rsidRDefault="00143A5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14AB5E7" w14:textId="77777777" w:rsidR="00143A56" w:rsidRPr="00AC0C57" w:rsidRDefault="00143A5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</w:p>
        </w:tc>
      </w:tr>
      <w:tr w:rsidR="00B01566" w:rsidRPr="00AC0C57" w14:paraId="53ED9ECE" w14:textId="77777777" w:rsidTr="00143A56">
        <w:trPr>
          <w:trHeight w:val="60"/>
        </w:trPr>
        <w:tc>
          <w:tcPr>
            <w:tcW w:w="9062" w:type="dxa"/>
            <w:gridSpan w:val="6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noWrap/>
            <w:vAlign w:val="center"/>
            <w:hideMark/>
          </w:tcPr>
          <w:p w14:paraId="3BDE22E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Szwajcaria → Polska</w:t>
            </w:r>
          </w:p>
        </w:tc>
      </w:tr>
      <w:tr w:rsidR="00B01566" w:rsidRPr="00AC0C57" w14:paraId="69D9A0EC" w14:textId="77777777" w:rsidTr="00AC0C57">
        <w:trPr>
          <w:trHeight w:val="60"/>
        </w:trPr>
        <w:tc>
          <w:tcPr>
            <w:tcW w:w="1440" w:type="dxa"/>
            <w:tcBorders>
              <w:top w:val="single" w:sz="4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7DE2DA8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Początek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02E5892B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Cel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3ACBE54D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Cena od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3B289B09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Częstotliwość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FD06D8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Czas podróży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1A05C169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Przewoźnik</w:t>
            </w:r>
          </w:p>
        </w:tc>
      </w:tr>
      <w:tr w:rsidR="00B01566" w:rsidRPr="00AC0C57" w14:paraId="6745D59C" w14:textId="77777777" w:rsidTr="00AC0C57">
        <w:trPr>
          <w:trHeight w:val="60"/>
        </w:trPr>
        <w:tc>
          <w:tcPr>
            <w:tcW w:w="1440" w:type="dxa"/>
            <w:vMerge w:val="restart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5CFF7E63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  <w:t>Zurych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50A07115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Warszawa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361F19A8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100 €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6228128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365ABBDA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~20h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51E55DA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</w:t>
            </w:r>
          </w:p>
        </w:tc>
      </w:tr>
      <w:tr w:rsidR="00B01566" w:rsidRPr="00AC0C57" w14:paraId="0981C7E8" w14:textId="77777777" w:rsidTr="00AC0C57">
        <w:trPr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7D209FA1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6798DB26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Kraków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6E1C1DCA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90 €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47AFB82E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3B39A8D5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~19h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auto" w:fill="DBE5F1" w:themeFill="accent1" w:themeFillTint="33"/>
            <w:vAlign w:val="center"/>
            <w:hideMark/>
          </w:tcPr>
          <w:p w14:paraId="2E0ED157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</w:t>
            </w:r>
          </w:p>
        </w:tc>
      </w:tr>
      <w:tr w:rsidR="00B01566" w:rsidRPr="00AC0C57" w14:paraId="3EEE7386" w14:textId="77777777" w:rsidTr="00AC0C57">
        <w:trPr>
          <w:trHeight w:val="60"/>
        </w:trPr>
        <w:tc>
          <w:tcPr>
            <w:tcW w:w="1440" w:type="dxa"/>
            <w:vMerge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14:paraId="52DEC5D4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D9E1F2" w:fill="FFFFFF"/>
            <w:vAlign w:val="center"/>
            <w:hideMark/>
          </w:tcPr>
          <w:p w14:paraId="475838D9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Wrocław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D9E1F2" w:fill="FFFFFF"/>
            <w:vAlign w:val="center"/>
            <w:hideMark/>
          </w:tcPr>
          <w:p w14:paraId="1E89A6B7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75 €</w:t>
            </w:r>
          </w:p>
        </w:tc>
        <w:tc>
          <w:tcPr>
            <w:tcW w:w="1497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D9E1F2" w:fill="FFFFFF"/>
            <w:vAlign w:val="center"/>
            <w:hideMark/>
          </w:tcPr>
          <w:p w14:paraId="21CD71B4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Codziennie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D9E1F2" w:fill="FFFFFF"/>
            <w:vAlign w:val="center"/>
            <w:hideMark/>
          </w:tcPr>
          <w:p w14:paraId="618FDB35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~15h</w:t>
            </w:r>
          </w:p>
        </w:tc>
        <w:tc>
          <w:tcPr>
            <w:tcW w:w="1805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8" w:space="0" w:color="4472C4"/>
            </w:tcBorders>
            <w:shd w:val="clear" w:color="D9E1F2" w:fill="FFFFFF"/>
            <w:vAlign w:val="center"/>
            <w:hideMark/>
          </w:tcPr>
          <w:p w14:paraId="66D971C5" w14:textId="77777777" w:rsidR="00B01566" w:rsidRPr="00AC0C57" w:rsidRDefault="00B01566" w:rsidP="00AC0C57">
            <w:pPr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</w:pPr>
            <w:r w:rsidRPr="00AC0C57">
              <w:rPr>
                <w:rFonts w:ascii="Cambria" w:hAnsi="Cambria" w:cs="Calibri"/>
                <w:color w:val="000000"/>
                <w:sz w:val="20"/>
                <w:szCs w:val="20"/>
                <w:lang w:eastAsia="de-DE"/>
              </w:rPr>
              <w:t>FlixBus</w:t>
            </w:r>
          </w:p>
        </w:tc>
      </w:tr>
    </w:tbl>
    <w:p w14:paraId="0D210A07" w14:textId="1D2F8DD3" w:rsidR="003E0818" w:rsidRPr="00D30042" w:rsidRDefault="00B01566" w:rsidP="00ED671B">
      <w:pPr>
        <w:spacing w:after="0"/>
        <w:rPr>
          <w:rFonts w:ascii="Cambria" w:hAnsi="Cambria"/>
          <w:i/>
          <w:iCs/>
          <w:lang w:val="pt-BR"/>
        </w:rPr>
      </w:pPr>
      <w:r w:rsidRPr="00D30042">
        <w:rPr>
          <w:rFonts w:ascii="Cambria" w:hAnsi="Cambria"/>
          <w:i/>
          <w:iCs/>
          <w:sz w:val="16"/>
          <w:szCs w:val="16"/>
          <w:lang w:val="pt-BR"/>
        </w:rPr>
        <w:t xml:space="preserve">Q: </w:t>
      </w:r>
      <w:r>
        <w:fldChar w:fldCharType="begin"/>
      </w:r>
      <w:r w:rsidRPr="00D30042">
        <w:rPr>
          <w:lang w:val="pt-BR"/>
        </w:rPr>
        <w:instrText>HYPERLINK "https://global.flixbus.com/bus-routes/bus-vienna-krakow?utm_source=chatgpt.com" \t "_blank"</w:instrText>
      </w:r>
      <w:r>
        <w:fldChar w:fldCharType="separate"/>
      </w:r>
      <w:r w:rsidRPr="00D30042">
        <w:rPr>
          <w:rFonts w:ascii="Cambria" w:hAnsi="Cambria"/>
          <w:i/>
          <w:iCs/>
          <w:sz w:val="16"/>
          <w:szCs w:val="16"/>
          <w:lang w:val="pt-BR"/>
        </w:rPr>
        <w:t>global.flixbus.com</w:t>
      </w:r>
      <w:r>
        <w:fldChar w:fldCharType="end"/>
      </w:r>
      <w:r w:rsidRPr="00D30042">
        <w:rPr>
          <w:rFonts w:ascii="Cambria" w:hAnsi="Cambria"/>
          <w:i/>
          <w:iCs/>
          <w:sz w:val="16"/>
          <w:szCs w:val="16"/>
          <w:lang w:val="pt-BR"/>
        </w:rPr>
        <w:t xml:space="preserve"> , </w:t>
      </w:r>
      <w:r>
        <w:fldChar w:fldCharType="begin"/>
      </w:r>
      <w:r w:rsidRPr="00D30042">
        <w:rPr>
          <w:lang w:val="pt-BR"/>
        </w:rPr>
        <w:instrText>HYPERLINK "http://www.transport-publiczny.pl"</w:instrText>
      </w:r>
      <w:r>
        <w:fldChar w:fldCharType="separate"/>
      </w:r>
      <w:r w:rsidRPr="00D30042">
        <w:rPr>
          <w:rStyle w:val="Hipercze"/>
          <w:rFonts w:ascii="Cambria" w:hAnsi="Cambria"/>
          <w:i/>
          <w:iCs/>
          <w:color w:val="auto"/>
          <w:sz w:val="16"/>
          <w:szCs w:val="16"/>
          <w:u w:val="none"/>
          <w:lang w:val="pt-BR"/>
        </w:rPr>
        <w:t>www.transport-publiczny.pl</w:t>
      </w:r>
      <w:r>
        <w:fldChar w:fldCharType="end"/>
      </w:r>
    </w:p>
    <w:p w14:paraId="0A7739CC" w14:textId="0159A383" w:rsidR="00163D6E" w:rsidRPr="00ED671B" w:rsidRDefault="00163D6E" w:rsidP="00ED671B">
      <w:pPr>
        <w:pStyle w:val="Nagwek3"/>
        <w:rPr>
          <w:lang w:val="pl-PL"/>
        </w:rPr>
      </w:pPr>
      <w:r w:rsidRPr="00ED671B">
        <w:rPr>
          <w:lang w:val="pl-PL"/>
        </w:rPr>
        <w:t>3.4. Połączenia</w:t>
      </w:r>
      <w:r w:rsidR="00C63E32" w:rsidRPr="00ED671B">
        <w:rPr>
          <w:lang w:val="pl-PL"/>
        </w:rPr>
        <w:t xml:space="preserve"> </w:t>
      </w:r>
      <w:r w:rsidRPr="00ED671B">
        <w:rPr>
          <w:lang w:val="pl-PL"/>
        </w:rPr>
        <w:t>autobusowo</w:t>
      </w:r>
      <w:r w:rsidR="00C63E32" w:rsidRPr="00ED671B">
        <w:rPr>
          <w:lang w:val="pl-PL"/>
        </w:rPr>
        <w:t xml:space="preserve"> – </w:t>
      </w:r>
      <w:r w:rsidRPr="00ED671B">
        <w:rPr>
          <w:lang w:val="pl-PL"/>
        </w:rPr>
        <w:t>kolejowe</w:t>
      </w:r>
      <w:r w:rsidR="00C63E32" w:rsidRPr="00ED671B">
        <w:rPr>
          <w:lang w:val="pl-PL"/>
        </w:rPr>
        <w:t xml:space="preserve"> </w:t>
      </w:r>
      <w:r w:rsidRPr="00ED671B">
        <w:rPr>
          <w:lang w:val="pl-PL"/>
        </w:rPr>
        <w:t>–</w:t>
      </w:r>
      <w:r w:rsidR="00C63E32" w:rsidRPr="00ED671B">
        <w:rPr>
          <w:lang w:val="pl-PL"/>
        </w:rPr>
        <w:t xml:space="preserve"> </w:t>
      </w:r>
      <w:proofErr w:type="spellStart"/>
      <w:r w:rsidRPr="00ED671B">
        <w:rPr>
          <w:lang w:val="pl-PL"/>
        </w:rPr>
        <w:t>RegioJet</w:t>
      </w:r>
      <w:proofErr w:type="spellEnd"/>
    </w:p>
    <w:p w14:paraId="2493DF2A" w14:textId="3DFA02D1" w:rsidR="00617D1F" w:rsidRDefault="00D47E62" w:rsidP="00AC0C57">
      <w:pPr>
        <w:spacing w:after="0"/>
        <w:jc w:val="both"/>
        <w:rPr>
          <w:rFonts w:ascii="Cambria" w:hAnsi="Cambria"/>
        </w:rPr>
      </w:pPr>
      <w:proofErr w:type="spellStart"/>
      <w:r w:rsidRPr="00ED671B">
        <w:rPr>
          <w:rFonts w:ascii="Cambria" w:hAnsi="Cambria"/>
          <w:b/>
          <w:bCs/>
        </w:rPr>
        <w:t>RegioJet</w:t>
      </w:r>
      <w:proofErr w:type="spellEnd"/>
      <w:r w:rsidRPr="00ED671B">
        <w:rPr>
          <w:rFonts w:ascii="Cambria" w:hAnsi="Cambria"/>
        </w:rPr>
        <w:t xml:space="preserve"> to czeska firma transportowa, która oferuje zarówno połączenia kolejowe, jak i</w:t>
      </w:r>
      <w:r w:rsidR="00785E41">
        <w:rPr>
          <w:rFonts w:ascii="Cambria" w:hAnsi="Cambria"/>
        </w:rPr>
        <w:t> </w:t>
      </w:r>
      <w:r w:rsidRPr="00ED671B">
        <w:rPr>
          <w:rFonts w:ascii="Cambria" w:hAnsi="Cambria"/>
        </w:rPr>
        <w:t>autobusowe w wielu krajach Europy, w tym w Polsce. Dzięki łączeniu transportu kolejowego i</w:t>
      </w:r>
      <w:r w:rsidR="00785E41">
        <w:rPr>
          <w:rFonts w:ascii="Cambria" w:hAnsi="Cambria"/>
        </w:rPr>
        <w:t> </w:t>
      </w:r>
      <w:r w:rsidRPr="00ED671B">
        <w:rPr>
          <w:rFonts w:ascii="Cambria" w:hAnsi="Cambria"/>
        </w:rPr>
        <w:t>autobusowego w swojej siatce połączeń, firma umożliwia dotarcie do miejsc, do których pociągi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nie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 xml:space="preserve">kursują. W takich przypadkach pasażerowie mogą przesiąść się </w:t>
      </w:r>
      <w:r w:rsidR="00ED53A3" w:rsidRPr="00ED671B">
        <w:rPr>
          <w:rFonts w:ascii="Cambria" w:hAnsi="Cambria"/>
        </w:rPr>
        <w:t>do</w:t>
      </w:r>
      <w:r w:rsidRPr="00ED671B">
        <w:rPr>
          <w:rFonts w:ascii="Cambria" w:hAnsi="Cambria"/>
        </w:rPr>
        <w:t xml:space="preserve"> komfortow</w:t>
      </w:r>
      <w:r w:rsidR="00ED53A3" w:rsidRPr="00ED671B">
        <w:rPr>
          <w:rFonts w:ascii="Cambria" w:hAnsi="Cambria"/>
        </w:rPr>
        <w:t>ych</w:t>
      </w:r>
      <w:r w:rsidRPr="00ED671B">
        <w:rPr>
          <w:rFonts w:ascii="Cambria" w:hAnsi="Cambria"/>
        </w:rPr>
        <w:t xml:space="preserve"> </w:t>
      </w:r>
      <w:r w:rsidR="00ED53A3" w:rsidRPr="00ED671B">
        <w:rPr>
          <w:rFonts w:ascii="Cambria" w:hAnsi="Cambria"/>
        </w:rPr>
        <w:t>autobusów</w:t>
      </w:r>
      <w:r w:rsidRPr="00ED671B">
        <w:rPr>
          <w:rFonts w:ascii="Cambria" w:hAnsi="Cambria"/>
        </w:rPr>
        <w:t>, które oferują równie wysoki standard podróży. RegioJet zapewnia kompleksowe i wygodne rozwiązania transportowe, umożliwiając pasażerom łączenie różnych środków transportu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w</w:t>
      </w:r>
      <w:r w:rsidR="00785E41">
        <w:rPr>
          <w:rFonts w:ascii="Cambria" w:hAnsi="Cambria"/>
        </w:rPr>
        <w:t> </w:t>
      </w:r>
      <w:r w:rsidRPr="00ED671B">
        <w:rPr>
          <w:rFonts w:ascii="Cambria" w:hAnsi="Cambria"/>
        </w:rPr>
        <w:t>jednej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rezerwacji.</w:t>
      </w:r>
      <w:r w:rsidR="00B946AC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Firma oferuje m.in. dwa bezpośrednie połączenia z Wiednia do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Krakow</w:t>
      </w:r>
      <w:r w:rsidR="00F0694D" w:rsidRPr="00ED671B">
        <w:rPr>
          <w:rFonts w:ascii="Cambria" w:hAnsi="Cambria"/>
        </w:rPr>
        <w:t xml:space="preserve">a </w:t>
      </w:r>
      <w:r w:rsidRPr="00ED671B">
        <w:rPr>
          <w:rFonts w:ascii="Cambria" w:hAnsi="Cambria"/>
        </w:rPr>
        <w:t>i</w:t>
      </w:r>
      <w:r w:rsidR="00785E41">
        <w:rPr>
          <w:rFonts w:ascii="Cambria" w:hAnsi="Cambria"/>
        </w:rPr>
        <w:t> </w:t>
      </w:r>
      <w:r w:rsidRPr="00ED671B">
        <w:rPr>
          <w:rFonts w:ascii="Cambria" w:hAnsi="Cambria"/>
        </w:rPr>
        <w:t>Katowic,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a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ceny</w:t>
      </w:r>
      <w:r w:rsidR="00F0694D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biletów w jedną stronę zaczynają się</w:t>
      </w:r>
      <w:r w:rsidR="00B946AC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od</w:t>
      </w:r>
      <w:r w:rsidR="00B946AC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23€</w:t>
      </w:r>
      <w:r w:rsidR="00B946AC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za</w:t>
      </w:r>
      <w:r w:rsidR="00B946AC" w:rsidRPr="00ED671B">
        <w:rPr>
          <w:rFonts w:ascii="Cambria" w:hAnsi="Cambria"/>
        </w:rPr>
        <w:t xml:space="preserve"> </w:t>
      </w:r>
      <w:r w:rsidRPr="00ED671B">
        <w:rPr>
          <w:rFonts w:ascii="Cambria" w:hAnsi="Cambria"/>
        </w:rPr>
        <w:t>osobę.</w:t>
      </w:r>
    </w:p>
    <w:p w14:paraId="3047C01A" w14:textId="57E50C39" w:rsidR="00512BC7" w:rsidRPr="00617D1F" w:rsidRDefault="0071082D" w:rsidP="00AC0C57">
      <w:pPr>
        <w:spacing w:after="0"/>
        <w:jc w:val="both"/>
        <w:rPr>
          <w:rFonts w:ascii="Cambria" w:hAnsi="Cambria"/>
        </w:rPr>
      </w:pPr>
      <w:r w:rsidRPr="00AC0C57">
        <w:rPr>
          <w:rFonts w:ascii="Cambria" w:hAnsi="Cambria"/>
          <w:i/>
          <w:iCs/>
          <w:sz w:val="16"/>
          <w:szCs w:val="16"/>
        </w:rPr>
        <w:lastRenderedPageBreak/>
        <w:t>Q: regiojet.pl</w:t>
      </w:r>
    </w:p>
    <w:p w14:paraId="78974D81" w14:textId="77777777" w:rsidR="00B946AC" w:rsidRPr="00ED671B" w:rsidRDefault="00B946AC" w:rsidP="00ED671B">
      <w:pPr>
        <w:spacing w:after="0"/>
        <w:rPr>
          <w:rFonts w:ascii="Cambria" w:hAnsi="Cambria"/>
          <w:i/>
          <w:iCs/>
        </w:rPr>
      </w:pPr>
    </w:p>
    <w:p w14:paraId="709B916D" w14:textId="77777777" w:rsidR="003830C8" w:rsidRPr="00FD2A5F" w:rsidRDefault="003830C8" w:rsidP="00D94D5F">
      <w:pPr>
        <w:rPr>
          <w:rFonts w:ascii="Cambria" w:hAnsi="Cambria"/>
          <w:i/>
          <w:iCs/>
          <w:sz w:val="20"/>
          <w:szCs w:val="20"/>
        </w:rPr>
      </w:pPr>
    </w:p>
    <w:p w14:paraId="0DE1AD1E" w14:textId="3C595C3B" w:rsidR="00CD4F83" w:rsidRPr="007228FD" w:rsidRDefault="00982469" w:rsidP="007228FD">
      <w:pPr>
        <w:pStyle w:val="BZ-rozdzia"/>
        <w:rPr>
          <w:rFonts w:ascii="Cambria" w:eastAsia="Calibri" w:hAnsi="Cambria"/>
        </w:rPr>
      </w:pPr>
      <w:r w:rsidRPr="00FD2A5F">
        <w:rPr>
          <w:rFonts w:ascii="Cambria" w:eastAsia="Calibri" w:hAnsi="Cambria"/>
        </w:rPr>
        <w:t>4. Mierniki działań promocyjnych</w:t>
      </w:r>
      <w:bookmarkEnd w:id="3"/>
      <w:bookmarkEnd w:id="4"/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567"/>
        <w:gridCol w:w="709"/>
        <w:gridCol w:w="567"/>
        <w:gridCol w:w="708"/>
      </w:tblGrid>
      <w:tr w:rsidR="00CD4F83" w:rsidRPr="007228FD" w14:paraId="4FD26043" w14:textId="77777777" w:rsidTr="00644E42">
        <w:trPr>
          <w:trHeight w:val="3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DC0265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="Calibri Light"/>
                <w:sz w:val="20"/>
                <w:szCs w:val="20"/>
              </w:rPr>
            </w:pPr>
            <w:bookmarkStart w:id="5" w:name="_Hlk29556532"/>
            <w:r w:rsidRPr="007228FD">
              <w:rPr>
                <w:rFonts w:ascii="Cambria" w:eastAsia="Calibri" w:hAnsi="Cambria" w:cs="Calibri Light"/>
                <w:sz w:val="20"/>
                <w:szCs w:val="20"/>
              </w:rPr>
              <w:t>L.p.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A54A3F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22712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 xml:space="preserve">Rok </w:t>
            </w:r>
          </w:p>
          <w:p w14:paraId="705BB0EB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9F19B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 xml:space="preserve">Rok </w:t>
            </w:r>
          </w:p>
          <w:p w14:paraId="5AAA3C2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>2024</w:t>
            </w:r>
          </w:p>
        </w:tc>
      </w:tr>
      <w:tr w:rsidR="00CD4F83" w:rsidRPr="007228FD" w14:paraId="2E08E124" w14:textId="77777777" w:rsidTr="00CD4F8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3B7BD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Cs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CBFD9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 xml:space="preserve">Podróże </w:t>
            </w: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  <w:shd w:val="clear" w:color="auto" w:fill="FFFFFF" w:themeFill="background1"/>
              </w:rPr>
              <w:t>prasowe i studyjne</w:t>
            </w:r>
          </w:p>
        </w:tc>
      </w:tr>
      <w:tr w:rsidR="00CD4F83" w:rsidRPr="007228FD" w14:paraId="07002D51" w14:textId="77777777" w:rsidTr="00644E42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1FEEB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14:paraId="388D32DF" w14:textId="77777777" w:rsidR="00CD4F83" w:rsidRPr="007228FD" w:rsidRDefault="00CD4F83" w:rsidP="006B0C84">
            <w:pPr>
              <w:spacing w:after="0" w:line="240" w:lineRule="auto"/>
              <w:rPr>
                <w:rFonts w:ascii="Cambria" w:eastAsia="Calibri" w:hAnsi="Cambria" w:cstheme="minorHAnsi"/>
                <w:bCs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bCs/>
                <w:sz w:val="20"/>
                <w:szCs w:val="20"/>
              </w:rPr>
              <w:t>L</w:t>
            </w:r>
            <w:r w:rsidRPr="007228FD">
              <w:rPr>
                <w:rFonts w:ascii="Cambria" w:eastAsia="Calibri" w:hAnsi="Cambria" w:cstheme="minorHAnsi"/>
                <w:bCs/>
                <w:sz w:val="20"/>
                <w:szCs w:val="20"/>
              </w:rPr>
              <w:t>iczba przyjętych dziennikarzy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BE56304" w14:textId="77777777" w:rsidR="00CD4F83" w:rsidRPr="007228FD" w:rsidRDefault="00CD4F83" w:rsidP="006B0C84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14474D" w14:textId="77777777" w:rsidR="00CD4F83" w:rsidRPr="007228FD" w:rsidRDefault="00CD4F83" w:rsidP="006B0C84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8</w:t>
            </w:r>
          </w:p>
        </w:tc>
      </w:tr>
      <w:tr w:rsidR="00CD4F83" w:rsidRPr="007228FD" w14:paraId="744AD16F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735D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14:paraId="5738985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L</w:t>
            </w: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iczba przyjętych przedstawicieli zagranicznych touroperatorów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3A619C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7BF632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4</w:t>
            </w:r>
          </w:p>
        </w:tc>
      </w:tr>
      <w:tr w:rsidR="00CD4F83" w:rsidRPr="007228FD" w14:paraId="4535B41F" w14:textId="77777777" w:rsidTr="00644E42"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77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14:paraId="562CB215" w14:textId="105DB1B2" w:rsidR="00CD4F83" w:rsidRPr="007228FD" w:rsidRDefault="00CD4F83" w:rsidP="006B0C84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Liczba blogerów/</w:t>
            </w:r>
            <w:r w:rsidR="00E06DBB" w:rsidRPr="007228FD">
              <w:rPr>
                <w:rFonts w:ascii="Cambria" w:eastAsia="Calibri" w:hAnsi="Cambria" w:cstheme="minorHAnsi"/>
                <w:sz w:val="20"/>
                <w:szCs w:val="20"/>
              </w:rPr>
              <w:t>influencerów lub</w:t>
            </w: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 xml:space="preserve"> innych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BB8A13B" w14:textId="77777777" w:rsidR="00CD4F83" w:rsidRPr="007228FD" w:rsidRDefault="00CD4F83" w:rsidP="006B0C84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14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50E007E" w14:textId="77777777" w:rsidR="00CD4F83" w:rsidRPr="007228FD" w:rsidRDefault="00CD4F83" w:rsidP="006B0C84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8</w:t>
            </w:r>
          </w:p>
        </w:tc>
      </w:tr>
      <w:tr w:rsidR="00CD4F83" w:rsidRPr="007228FD" w14:paraId="22FA83FA" w14:textId="77777777" w:rsidTr="00CD4F8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BD4A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2.</w:t>
            </w:r>
          </w:p>
          <w:p w14:paraId="5029671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4396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bCs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bCs/>
                <w:sz w:val="20"/>
                <w:szCs w:val="20"/>
              </w:rPr>
              <w:t>Touroperatorzy</w:t>
            </w:r>
          </w:p>
        </w:tc>
      </w:tr>
      <w:tr w:rsidR="00CD4F83" w:rsidRPr="007228FD" w14:paraId="07A9B2B0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CEB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7DB2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Liczba touroperatorów z rynku działania ZOPOT, którzy posiadają w swojej ofercie Polskę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9E780D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 xml:space="preserve">AT 92 </w:t>
            </w: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br/>
              <w:t>CH 41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370564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AT 55</w:t>
            </w: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br/>
              <w:t>CH 26</w:t>
            </w:r>
          </w:p>
        </w:tc>
      </w:tr>
      <w:tr w:rsidR="00CD4F83" w:rsidRPr="007228FD" w14:paraId="287ED90F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D0D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62AFDBA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 xml:space="preserve">Liczba touroperatorów z rynku działania ZOPOT, którzy                         wprowadzili do swojej oferty Polskę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8BA8C9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 xml:space="preserve">AT 0 /0 </w:t>
            </w: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br/>
              <w:t>CH 0 /1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BD6E32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AT 0 / 0</w:t>
            </w:r>
          </w:p>
          <w:p w14:paraId="7DD67CC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CH 0 / 0</w:t>
            </w:r>
          </w:p>
        </w:tc>
      </w:tr>
      <w:tr w:rsidR="00CD4F83" w:rsidRPr="007228FD" w14:paraId="7A59771B" w14:textId="77777777" w:rsidTr="00644E42"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9CF6B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  <w:tcBorders>
              <w:left w:val="single" w:sz="4" w:space="0" w:color="auto"/>
            </w:tcBorders>
          </w:tcPr>
          <w:p w14:paraId="017713D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Liczba przedstawicieli zagranicznych/polskich touroperatorów uczestniczących w warsztatach turystycznych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5040DC0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Z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459F8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1050E8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A0C064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P</w:t>
            </w:r>
          </w:p>
        </w:tc>
      </w:tr>
      <w:tr w:rsidR="00CD4F83" w:rsidRPr="007228FD" w14:paraId="68891A0B" w14:textId="77777777" w:rsidTr="00644E42">
        <w:trPr>
          <w:trHeight w:val="1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B3DA5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14:paraId="5CB8C01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36AD90A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B92A118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033AF46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07BFEA38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2</w:t>
            </w:r>
          </w:p>
        </w:tc>
      </w:tr>
      <w:tr w:rsidR="00CD4F83" w:rsidRPr="007228FD" w14:paraId="7E507614" w14:textId="77777777" w:rsidTr="00644E42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91590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  <w:tcBorders>
              <w:left w:val="single" w:sz="4" w:space="0" w:color="auto"/>
            </w:tcBorders>
          </w:tcPr>
          <w:p w14:paraId="4D7D36B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Liczba zorganizowanych prezentacji dla przedstawicieli branży oraz liczba ich uczestników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57A8D8A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038B83A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A45D45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P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3EEE19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U</w:t>
            </w:r>
          </w:p>
        </w:tc>
      </w:tr>
      <w:tr w:rsidR="00CD4F83" w:rsidRPr="007228FD" w14:paraId="1649E919" w14:textId="77777777" w:rsidTr="00644E42"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78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C8DC4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36B895F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625D374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D1DD0B8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BDCF25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130</w:t>
            </w:r>
          </w:p>
        </w:tc>
      </w:tr>
      <w:tr w:rsidR="00CD4F83" w:rsidRPr="007228FD" w14:paraId="5C14E9A5" w14:textId="77777777" w:rsidTr="00CD4F83">
        <w:trPr>
          <w:trHeight w:val="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0105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3.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0A709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>Liczba adresów w bazie newslettera</w:t>
            </w:r>
          </w:p>
        </w:tc>
      </w:tr>
      <w:tr w:rsidR="00CD4F83" w:rsidRPr="007228FD" w14:paraId="10566486" w14:textId="77777777" w:rsidTr="00644E42"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55E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2371500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system Sare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17B15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0FC766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</w:tr>
      <w:tr w:rsidR="00CD4F83" w:rsidRPr="007228FD" w14:paraId="698A8344" w14:textId="77777777" w:rsidTr="00644E42">
        <w:trPr>
          <w:trHeight w:val="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0C4" w14:textId="77777777" w:rsidR="00CD4F83" w:rsidRPr="007228FD" w:rsidRDefault="00CD4F83" w:rsidP="00D94D5F">
            <w:pPr>
              <w:spacing w:after="0" w:line="36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14:paraId="099F0FDD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inne niż Sare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63050E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69C698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</w:tr>
      <w:tr w:rsidR="00CD4F83" w:rsidRPr="007228FD" w14:paraId="579CBBAF" w14:textId="77777777" w:rsidTr="00644E42">
        <w:trPr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AC56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2108C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b/>
                <w:bCs/>
                <w:sz w:val="20"/>
                <w:szCs w:val="20"/>
              </w:rPr>
              <w:t>Liczba wejść na strony internetowe ZOPOT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119244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2252F84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CD4F83" w:rsidRPr="007228FD" w14:paraId="30392E39" w14:textId="77777777" w:rsidTr="00CD4F83">
        <w:trPr>
          <w:trHeight w:val="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91585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5.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1B6D33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b/>
                <w:bCs/>
                <w:sz w:val="20"/>
                <w:szCs w:val="20"/>
              </w:rPr>
              <w:t>Media społecznościowe - zasięgi</w:t>
            </w:r>
          </w:p>
        </w:tc>
      </w:tr>
      <w:tr w:rsidR="00CD4F83" w:rsidRPr="007228FD" w14:paraId="711C356F" w14:textId="77777777" w:rsidTr="00644E42"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EFB61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E7454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 xml:space="preserve">Facebook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F1AE47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7955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7B7CC0F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452571</w:t>
            </w:r>
          </w:p>
        </w:tc>
      </w:tr>
      <w:tr w:rsidR="00CD4F83" w:rsidRPr="007228FD" w14:paraId="5EB42866" w14:textId="77777777" w:rsidTr="00644E42">
        <w:trPr>
          <w:trHeight w:val="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E94B" w14:textId="77777777" w:rsidR="00CD4F83" w:rsidRPr="007228FD" w:rsidRDefault="00CD4F83" w:rsidP="00D94D5F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0914D9C3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Instagram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F2B673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3080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D4E44DA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5817</w:t>
            </w:r>
          </w:p>
        </w:tc>
      </w:tr>
      <w:tr w:rsidR="00CD4F83" w:rsidRPr="007228FD" w14:paraId="2887591C" w14:textId="77777777" w:rsidTr="00644E42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BCA7" w14:textId="77777777" w:rsidR="00CD4F83" w:rsidRPr="007228FD" w:rsidRDefault="00CD4F83" w:rsidP="00D94D5F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2636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7ED3C4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446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28EBA21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441</w:t>
            </w:r>
          </w:p>
        </w:tc>
      </w:tr>
      <w:tr w:rsidR="00CD4F83" w:rsidRPr="007228FD" w14:paraId="710FDEF1" w14:textId="77777777" w:rsidTr="00644E42"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47D5" w14:textId="77777777" w:rsidR="00CD4F83" w:rsidRPr="007228FD" w:rsidRDefault="00CD4F83" w:rsidP="00D94D5F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AAD38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Xing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13F41D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088F446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b/d</w:t>
            </w:r>
          </w:p>
        </w:tc>
      </w:tr>
      <w:tr w:rsidR="00CD4F83" w:rsidRPr="007228FD" w14:paraId="2C957553" w14:textId="77777777" w:rsidTr="00644E42"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8C8A1" w14:textId="77777777" w:rsidR="00CD4F83" w:rsidRPr="007228FD" w:rsidRDefault="00CD4F83" w:rsidP="00D94D5F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56C61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Linkedin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FB9F4C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61B338D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1233</w:t>
            </w:r>
          </w:p>
        </w:tc>
      </w:tr>
      <w:tr w:rsidR="00CD4F83" w:rsidRPr="007228FD" w14:paraId="4087199D" w14:textId="77777777" w:rsidTr="00644E42">
        <w:trPr>
          <w:trHeight w:val="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C777" w14:textId="77777777" w:rsidR="00CD4F83" w:rsidRPr="007228FD" w:rsidRDefault="00CD4F83" w:rsidP="00D94D5F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14:paraId="576B2A06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Tik Tok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380384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12000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0EBC8E8" w14:textId="77777777" w:rsidR="00CD4F83" w:rsidRPr="007228FD" w:rsidRDefault="00CD4F83" w:rsidP="00D94D5F">
            <w:pPr>
              <w:pStyle w:val="Bezodstpw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12000</w:t>
            </w:r>
          </w:p>
        </w:tc>
      </w:tr>
      <w:tr w:rsidR="00CD4F83" w:rsidRPr="007228FD" w14:paraId="7CE72504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71C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CB28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b/>
                <w:bCs/>
                <w:sz w:val="20"/>
                <w:szCs w:val="20"/>
              </w:rPr>
              <w:t>Media społecznościowe - liczba osób, które to lubią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14B9C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6274DFA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</w:tr>
      <w:tr w:rsidR="00CD4F83" w:rsidRPr="007228FD" w14:paraId="0B67C56B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4094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E31B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Cs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Cs/>
                <w:sz w:val="20"/>
                <w:szCs w:val="20"/>
              </w:rPr>
              <w:t>Facebook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DC6609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7955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E75771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8206</w:t>
            </w:r>
          </w:p>
        </w:tc>
      </w:tr>
      <w:tr w:rsidR="00CD4F83" w:rsidRPr="007228FD" w14:paraId="650BCDF2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D559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952C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>I</w:t>
            </w:r>
            <w:r w:rsidRPr="007228FD">
              <w:rPr>
                <w:rFonts w:ascii="Cambria" w:eastAsia="Calibri" w:hAnsi="Cambria" w:cstheme="minorHAnsi"/>
                <w:bCs/>
                <w:sz w:val="20"/>
                <w:szCs w:val="20"/>
              </w:rPr>
              <w:t>nstagram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6097CBA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3080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02BCA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3129</w:t>
            </w:r>
          </w:p>
        </w:tc>
      </w:tr>
      <w:tr w:rsidR="00CD4F83" w:rsidRPr="007228FD" w14:paraId="348ECD6E" w14:textId="77777777" w:rsidTr="00644E42">
        <w:trPr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AC1C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F76ED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224A3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873F28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</w:tr>
      <w:tr w:rsidR="00CD4F83" w:rsidRPr="007228FD" w14:paraId="78F30C46" w14:textId="77777777" w:rsidTr="00644E42">
        <w:trPr>
          <w:trHeight w:val="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BE0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7D1C" w14:textId="77777777" w:rsidR="00CD4F83" w:rsidRPr="007228FD" w:rsidRDefault="00CD4F83" w:rsidP="00D94D5F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Xing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7D9D5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7094043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345</w:t>
            </w:r>
          </w:p>
        </w:tc>
      </w:tr>
      <w:tr w:rsidR="00CD4F83" w:rsidRPr="007228FD" w14:paraId="76292CA3" w14:textId="77777777" w:rsidTr="00644E42">
        <w:trPr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D3A4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5F7F2" w14:textId="77777777" w:rsidR="00CD4F83" w:rsidRPr="007228FD" w:rsidRDefault="00CD4F83" w:rsidP="00D94D5F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Linkedin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05CFB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4AFD656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1899</w:t>
            </w:r>
          </w:p>
        </w:tc>
      </w:tr>
      <w:tr w:rsidR="00CD4F83" w:rsidRPr="007228FD" w14:paraId="63B22FBF" w14:textId="77777777" w:rsidTr="00644E42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256D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A1FB2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TikTok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ACE9BD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33E9A4D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</w:tr>
      <w:tr w:rsidR="00CD4F83" w:rsidRPr="007228FD" w14:paraId="18ED6219" w14:textId="77777777" w:rsidTr="00644E42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DE9FEF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8AA5CBC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b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b/>
                <w:sz w:val="20"/>
                <w:szCs w:val="20"/>
              </w:rPr>
              <w:t>Wartość artykułów (w tym w mediach elektronicznych) i audycji radiowych i telewizyjnych publikowanych/emitowanych, liczona według ceny reklamy w walucie właściwej dla rynku działania ZOPOT, w tym: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B441A9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047AE10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</w:tr>
      <w:tr w:rsidR="00CD4F83" w:rsidRPr="007228FD" w14:paraId="61D84E07" w14:textId="77777777" w:rsidTr="00644E42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5D91B18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4F14288" w14:textId="77777777" w:rsidR="00CD4F83" w:rsidRPr="007228FD" w:rsidRDefault="00CD4F83" w:rsidP="00D94D5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 xml:space="preserve">na skutek organizacji podróży prasowych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6923AF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2EBF9BA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21.544,91€</w:t>
            </w:r>
          </w:p>
        </w:tc>
      </w:tr>
      <w:tr w:rsidR="00CD4F83" w:rsidRPr="007228FD" w14:paraId="48252A19" w14:textId="77777777" w:rsidTr="00644E42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2364D5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3840F00C" w14:textId="77777777" w:rsidR="00CD4F83" w:rsidRPr="007228FD" w:rsidRDefault="00CD4F83" w:rsidP="00D94D5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="Cambria" w:hAnsi="Cambria" w:cstheme="minorHAnsi"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sz w:val="20"/>
                <w:szCs w:val="20"/>
              </w:rPr>
              <w:t>na skutek wszystkich działań PR Ośrodka, z wyłączeniem podróży prasowych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E45CB1C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b/d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68DC757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130.097,44€</w:t>
            </w:r>
          </w:p>
        </w:tc>
      </w:tr>
      <w:tr w:rsidR="00CD4F83" w:rsidRPr="007228FD" w14:paraId="123483F9" w14:textId="77777777" w:rsidTr="00644E42">
        <w:trPr>
          <w:trHeight w:val="2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54CCE496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536A30B9" w14:textId="77777777" w:rsidR="00CD4F83" w:rsidRPr="007228FD" w:rsidRDefault="00CD4F83" w:rsidP="00D94D5F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7228FD">
              <w:rPr>
                <w:rFonts w:ascii="Cambria" w:hAnsi="Cambria" w:cstheme="minorHAnsi"/>
                <w:b/>
                <w:bCs/>
                <w:sz w:val="20"/>
                <w:szCs w:val="20"/>
              </w:rPr>
              <w:t>Zasięg materiałów opublikowanych w Internecie w efekcie podroży influencerskich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BDC0811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1 500 000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32E4C5E" w14:textId="77777777" w:rsidR="00CD4F83" w:rsidRPr="007228FD" w:rsidRDefault="00CD4F83" w:rsidP="00D94D5F">
            <w:pPr>
              <w:spacing w:after="0" w:line="240" w:lineRule="auto"/>
              <w:rPr>
                <w:rFonts w:ascii="Cambria" w:eastAsia="Calibri" w:hAnsi="Cambria" w:cstheme="minorHAnsi"/>
                <w:sz w:val="20"/>
                <w:szCs w:val="20"/>
              </w:rPr>
            </w:pPr>
            <w:r w:rsidRPr="007228FD">
              <w:rPr>
                <w:rFonts w:ascii="Cambria" w:eastAsia="Calibri" w:hAnsi="Cambria" w:cstheme="minorHAnsi"/>
                <w:sz w:val="20"/>
                <w:szCs w:val="20"/>
              </w:rPr>
              <w:t>600 000</w:t>
            </w:r>
          </w:p>
        </w:tc>
      </w:tr>
      <w:bookmarkEnd w:id="5"/>
    </w:tbl>
    <w:p w14:paraId="7233AD88" w14:textId="77777777" w:rsidR="007C7F71" w:rsidRPr="00FD2A5F" w:rsidRDefault="007C7F71" w:rsidP="00D94D5F">
      <w:pPr>
        <w:spacing w:after="0"/>
        <w:rPr>
          <w:rFonts w:ascii="Cambria" w:eastAsia="Calibri" w:hAnsi="Cambria"/>
          <w:sz w:val="24"/>
          <w:szCs w:val="24"/>
        </w:rPr>
      </w:pPr>
    </w:p>
    <w:p w14:paraId="207DBF21" w14:textId="3EF62C89" w:rsidR="007C7F71" w:rsidRPr="00FD2A5F" w:rsidRDefault="007C7F71" w:rsidP="00D94D5F">
      <w:pPr>
        <w:rPr>
          <w:rFonts w:ascii="Cambria" w:eastAsia="Calibri" w:hAnsi="Cambria"/>
          <w:b/>
          <w:bCs/>
          <w:sz w:val="24"/>
          <w:szCs w:val="24"/>
        </w:rPr>
      </w:pPr>
    </w:p>
    <w:sectPr w:rsidR="007C7F71" w:rsidRPr="00FD2A5F" w:rsidSect="0098246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06C9" w14:textId="77777777" w:rsidR="00B966AE" w:rsidRPr="003D2804" w:rsidRDefault="00B966AE" w:rsidP="002E442A">
      <w:pPr>
        <w:spacing w:after="0" w:line="240" w:lineRule="auto"/>
      </w:pPr>
      <w:r w:rsidRPr="003D2804">
        <w:separator/>
      </w:r>
    </w:p>
  </w:endnote>
  <w:endnote w:type="continuationSeparator" w:id="0">
    <w:p w14:paraId="6338EA6B" w14:textId="77777777" w:rsidR="00B966AE" w:rsidRPr="003D2804" w:rsidRDefault="00B966AE" w:rsidP="002E442A">
      <w:pPr>
        <w:spacing w:after="0" w:line="240" w:lineRule="auto"/>
      </w:pPr>
      <w:r w:rsidRPr="003D28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Pr="003D2804" w:rsidRDefault="003C432E">
    <w:pPr>
      <w:pStyle w:val="Stopka"/>
      <w:jc w:val="right"/>
      <w:rPr>
        <w:lang w:val="pl-PL"/>
      </w:rPr>
    </w:pPr>
    <w:r w:rsidRPr="003D2804">
      <w:rPr>
        <w:lang w:val="pl-PL"/>
      </w:rPr>
      <w:fldChar w:fldCharType="begin"/>
    </w:r>
    <w:r w:rsidRPr="003D2804">
      <w:rPr>
        <w:lang w:val="pl-PL"/>
      </w:rPr>
      <w:instrText>PAGE   \* MERGEFORMAT</w:instrText>
    </w:r>
    <w:r w:rsidRPr="003D2804">
      <w:rPr>
        <w:lang w:val="pl-PL"/>
      </w:rPr>
      <w:fldChar w:fldCharType="separate"/>
    </w:r>
    <w:r w:rsidR="0029683F" w:rsidRPr="003D2804">
      <w:rPr>
        <w:lang w:val="pl-PL"/>
      </w:rPr>
      <w:t>10</w:t>
    </w:r>
    <w:r w:rsidRPr="003D2804">
      <w:rPr>
        <w:lang w:val="pl-PL"/>
      </w:rPr>
      <w:fldChar w:fldCharType="end"/>
    </w:r>
  </w:p>
  <w:p w14:paraId="0BBAABE0" w14:textId="77777777" w:rsidR="003C432E" w:rsidRPr="003D2804" w:rsidRDefault="003C432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E84A" w14:textId="77777777" w:rsidR="00B966AE" w:rsidRPr="003D2804" w:rsidRDefault="00B966AE" w:rsidP="002E442A">
      <w:pPr>
        <w:spacing w:after="0" w:line="240" w:lineRule="auto"/>
      </w:pPr>
      <w:r w:rsidRPr="003D2804">
        <w:separator/>
      </w:r>
    </w:p>
  </w:footnote>
  <w:footnote w:type="continuationSeparator" w:id="0">
    <w:p w14:paraId="17C1E735" w14:textId="77777777" w:rsidR="00B966AE" w:rsidRPr="003D2804" w:rsidRDefault="00B966AE" w:rsidP="002E442A">
      <w:pPr>
        <w:spacing w:after="0" w:line="240" w:lineRule="auto"/>
      </w:pPr>
      <w:r w:rsidRPr="003D280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01BC49AA"/>
    <w:multiLevelType w:val="hybridMultilevel"/>
    <w:tmpl w:val="BD342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1245"/>
    <w:multiLevelType w:val="hybridMultilevel"/>
    <w:tmpl w:val="251C0A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79121F"/>
    <w:multiLevelType w:val="hybridMultilevel"/>
    <w:tmpl w:val="E71CCB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3E27F9"/>
    <w:multiLevelType w:val="multilevel"/>
    <w:tmpl w:val="796C841A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4B6915"/>
    <w:multiLevelType w:val="hybridMultilevel"/>
    <w:tmpl w:val="4CFA8D6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1A2"/>
    <w:multiLevelType w:val="hybridMultilevel"/>
    <w:tmpl w:val="2E7E121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52370C"/>
    <w:multiLevelType w:val="multilevel"/>
    <w:tmpl w:val="041C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625F2"/>
    <w:multiLevelType w:val="multilevel"/>
    <w:tmpl w:val="D8A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50431"/>
    <w:multiLevelType w:val="hybridMultilevel"/>
    <w:tmpl w:val="163665C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16ADE"/>
    <w:multiLevelType w:val="multilevel"/>
    <w:tmpl w:val="2A52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76078"/>
    <w:multiLevelType w:val="multilevel"/>
    <w:tmpl w:val="43D2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053AF8"/>
    <w:multiLevelType w:val="hybridMultilevel"/>
    <w:tmpl w:val="9BBE3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D0CB9"/>
    <w:multiLevelType w:val="multilevel"/>
    <w:tmpl w:val="7AA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8348F"/>
    <w:multiLevelType w:val="multilevel"/>
    <w:tmpl w:val="25A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8E1580"/>
    <w:multiLevelType w:val="hybridMultilevel"/>
    <w:tmpl w:val="DB9A3802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1375FE"/>
    <w:multiLevelType w:val="multilevel"/>
    <w:tmpl w:val="A4BC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EF497C"/>
    <w:multiLevelType w:val="multilevel"/>
    <w:tmpl w:val="95682D2E"/>
    <w:lvl w:ilvl="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E94EE2"/>
    <w:multiLevelType w:val="hybridMultilevel"/>
    <w:tmpl w:val="E05A5BF0"/>
    <w:lvl w:ilvl="0" w:tplc="0C07000F">
      <w:start w:val="1"/>
      <w:numFmt w:val="decimal"/>
      <w:lvlText w:val="%1."/>
      <w:lvlJc w:val="left"/>
      <w:pPr>
        <w:ind w:left="1035" w:hanging="360"/>
      </w:pPr>
    </w:lvl>
    <w:lvl w:ilvl="1" w:tplc="0C070019" w:tentative="1">
      <w:start w:val="1"/>
      <w:numFmt w:val="lowerLetter"/>
      <w:lvlText w:val="%2."/>
      <w:lvlJc w:val="left"/>
      <w:pPr>
        <w:ind w:left="1755" w:hanging="360"/>
      </w:pPr>
    </w:lvl>
    <w:lvl w:ilvl="2" w:tplc="0C07001B" w:tentative="1">
      <w:start w:val="1"/>
      <w:numFmt w:val="lowerRoman"/>
      <w:lvlText w:val="%3."/>
      <w:lvlJc w:val="right"/>
      <w:pPr>
        <w:ind w:left="2475" w:hanging="180"/>
      </w:pPr>
    </w:lvl>
    <w:lvl w:ilvl="3" w:tplc="0C07000F" w:tentative="1">
      <w:start w:val="1"/>
      <w:numFmt w:val="decimal"/>
      <w:lvlText w:val="%4."/>
      <w:lvlJc w:val="left"/>
      <w:pPr>
        <w:ind w:left="3195" w:hanging="360"/>
      </w:pPr>
    </w:lvl>
    <w:lvl w:ilvl="4" w:tplc="0C070019" w:tentative="1">
      <w:start w:val="1"/>
      <w:numFmt w:val="lowerLetter"/>
      <w:lvlText w:val="%5."/>
      <w:lvlJc w:val="left"/>
      <w:pPr>
        <w:ind w:left="3915" w:hanging="360"/>
      </w:pPr>
    </w:lvl>
    <w:lvl w:ilvl="5" w:tplc="0C07001B" w:tentative="1">
      <w:start w:val="1"/>
      <w:numFmt w:val="lowerRoman"/>
      <w:lvlText w:val="%6."/>
      <w:lvlJc w:val="right"/>
      <w:pPr>
        <w:ind w:left="4635" w:hanging="180"/>
      </w:pPr>
    </w:lvl>
    <w:lvl w:ilvl="6" w:tplc="0C07000F" w:tentative="1">
      <w:start w:val="1"/>
      <w:numFmt w:val="decimal"/>
      <w:lvlText w:val="%7."/>
      <w:lvlJc w:val="left"/>
      <w:pPr>
        <w:ind w:left="5355" w:hanging="360"/>
      </w:pPr>
    </w:lvl>
    <w:lvl w:ilvl="7" w:tplc="0C070019" w:tentative="1">
      <w:start w:val="1"/>
      <w:numFmt w:val="lowerLetter"/>
      <w:lvlText w:val="%8."/>
      <w:lvlJc w:val="left"/>
      <w:pPr>
        <w:ind w:left="6075" w:hanging="360"/>
      </w:pPr>
    </w:lvl>
    <w:lvl w:ilvl="8" w:tplc="0C0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F6119"/>
    <w:multiLevelType w:val="hybridMultilevel"/>
    <w:tmpl w:val="7C5E7F0C"/>
    <w:lvl w:ilvl="0" w:tplc="0407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A310DB0"/>
    <w:multiLevelType w:val="hybridMultilevel"/>
    <w:tmpl w:val="A650E52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3107A"/>
    <w:multiLevelType w:val="multilevel"/>
    <w:tmpl w:val="7F6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A03CA"/>
    <w:multiLevelType w:val="hybridMultilevel"/>
    <w:tmpl w:val="09E03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BAE"/>
    <w:multiLevelType w:val="hybridMultilevel"/>
    <w:tmpl w:val="3E1063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659BF"/>
    <w:multiLevelType w:val="hybridMultilevel"/>
    <w:tmpl w:val="F81042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FE1224"/>
    <w:multiLevelType w:val="hybridMultilevel"/>
    <w:tmpl w:val="CBD42E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8018F"/>
    <w:multiLevelType w:val="multilevel"/>
    <w:tmpl w:val="0874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A203ED"/>
    <w:multiLevelType w:val="multilevel"/>
    <w:tmpl w:val="AD96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6C00A2"/>
    <w:multiLevelType w:val="hybridMultilevel"/>
    <w:tmpl w:val="00F8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7F0FE1"/>
    <w:multiLevelType w:val="multilevel"/>
    <w:tmpl w:val="C776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E0554D"/>
    <w:multiLevelType w:val="multilevel"/>
    <w:tmpl w:val="26E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071240"/>
    <w:multiLevelType w:val="multilevel"/>
    <w:tmpl w:val="A524CA28"/>
    <w:lvl w:ilvl="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35761C"/>
    <w:multiLevelType w:val="multilevel"/>
    <w:tmpl w:val="BF5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9A6917"/>
    <w:multiLevelType w:val="multilevel"/>
    <w:tmpl w:val="EC6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4"/>
  </w:num>
  <w:num w:numId="2" w16cid:durableId="132600907">
    <w:abstractNumId w:val="38"/>
  </w:num>
  <w:num w:numId="3" w16cid:durableId="1250773266">
    <w:abstractNumId w:val="36"/>
  </w:num>
  <w:num w:numId="4" w16cid:durableId="2142267523">
    <w:abstractNumId w:val="20"/>
  </w:num>
  <w:num w:numId="5" w16cid:durableId="2103332450">
    <w:abstractNumId w:val="48"/>
  </w:num>
  <w:num w:numId="6" w16cid:durableId="1292398123">
    <w:abstractNumId w:val="27"/>
  </w:num>
  <w:num w:numId="7" w16cid:durableId="947810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14"/>
  </w:num>
  <w:num w:numId="9" w16cid:durableId="1183322218">
    <w:abstractNumId w:val="34"/>
  </w:num>
  <w:num w:numId="10" w16cid:durableId="1198742792">
    <w:abstractNumId w:val="21"/>
  </w:num>
  <w:num w:numId="11" w16cid:durableId="1407605762">
    <w:abstractNumId w:val="6"/>
  </w:num>
  <w:num w:numId="12" w16cid:durableId="251397611">
    <w:abstractNumId w:val="39"/>
  </w:num>
  <w:num w:numId="13" w16cid:durableId="1794984589">
    <w:abstractNumId w:val="23"/>
  </w:num>
  <w:num w:numId="14" w16cid:durableId="1466390324">
    <w:abstractNumId w:val="3"/>
  </w:num>
  <w:num w:numId="15" w16cid:durableId="675962753">
    <w:abstractNumId w:val="7"/>
  </w:num>
  <w:num w:numId="16" w16cid:durableId="1121847049">
    <w:abstractNumId w:val="37"/>
  </w:num>
  <w:num w:numId="17" w16cid:durableId="583343467">
    <w:abstractNumId w:val="11"/>
  </w:num>
  <w:num w:numId="18" w16cid:durableId="450512777">
    <w:abstractNumId w:val="30"/>
  </w:num>
  <w:num w:numId="19" w16cid:durableId="562330915">
    <w:abstractNumId w:val="12"/>
  </w:num>
  <w:num w:numId="20" w16cid:durableId="1788699798">
    <w:abstractNumId w:val="43"/>
  </w:num>
  <w:num w:numId="21" w16cid:durableId="551233359">
    <w:abstractNumId w:val="16"/>
  </w:num>
  <w:num w:numId="22" w16cid:durableId="551623869">
    <w:abstractNumId w:val="15"/>
  </w:num>
  <w:num w:numId="23" w16cid:durableId="1790852237">
    <w:abstractNumId w:val="45"/>
  </w:num>
  <w:num w:numId="24" w16cid:durableId="629284752">
    <w:abstractNumId w:val="47"/>
  </w:num>
  <w:num w:numId="25" w16cid:durableId="283469319">
    <w:abstractNumId w:val="40"/>
  </w:num>
  <w:num w:numId="26" w16cid:durableId="1278180320">
    <w:abstractNumId w:val="13"/>
  </w:num>
  <w:num w:numId="27" w16cid:durableId="1705672404">
    <w:abstractNumId w:val="31"/>
  </w:num>
  <w:num w:numId="28" w16cid:durableId="567881182">
    <w:abstractNumId w:val="28"/>
  </w:num>
  <w:num w:numId="29" w16cid:durableId="87313859">
    <w:abstractNumId w:val="24"/>
  </w:num>
  <w:num w:numId="30" w16cid:durableId="1886018196">
    <w:abstractNumId w:val="44"/>
  </w:num>
  <w:num w:numId="31" w16cid:durableId="775101355">
    <w:abstractNumId w:val="18"/>
  </w:num>
  <w:num w:numId="32" w16cid:durableId="2092191748">
    <w:abstractNumId w:val="19"/>
  </w:num>
  <w:num w:numId="33" w16cid:durableId="514656613">
    <w:abstractNumId w:val="46"/>
  </w:num>
  <w:num w:numId="34" w16cid:durableId="1826890832">
    <w:abstractNumId w:val="25"/>
  </w:num>
  <w:num w:numId="35" w16cid:durableId="696345453">
    <w:abstractNumId w:val="10"/>
  </w:num>
  <w:num w:numId="36" w16cid:durableId="976033904">
    <w:abstractNumId w:val="8"/>
  </w:num>
  <w:num w:numId="37" w16cid:durableId="219250071">
    <w:abstractNumId w:val="1"/>
  </w:num>
  <w:num w:numId="38" w16cid:durableId="644551651">
    <w:abstractNumId w:val="32"/>
  </w:num>
  <w:num w:numId="39" w16cid:durableId="1163548459">
    <w:abstractNumId w:val="29"/>
  </w:num>
  <w:num w:numId="40" w16cid:durableId="515577329">
    <w:abstractNumId w:val="33"/>
  </w:num>
  <w:num w:numId="41" w16cid:durableId="1472209874">
    <w:abstractNumId w:val="5"/>
  </w:num>
  <w:num w:numId="42" w16cid:durableId="275136483">
    <w:abstractNumId w:val="9"/>
  </w:num>
  <w:num w:numId="43" w16cid:durableId="1807772451">
    <w:abstractNumId w:val="35"/>
  </w:num>
  <w:num w:numId="44" w16cid:durableId="500387447">
    <w:abstractNumId w:val="22"/>
  </w:num>
  <w:num w:numId="45" w16cid:durableId="547029272">
    <w:abstractNumId w:val="2"/>
  </w:num>
  <w:num w:numId="46" w16cid:durableId="1977831357">
    <w:abstractNumId w:val="26"/>
  </w:num>
  <w:num w:numId="47" w16cid:durableId="1429428939">
    <w:abstractNumId w:val="41"/>
  </w:num>
  <w:num w:numId="48" w16cid:durableId="152124018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BEC"/>
    <w:rsid w:val="00007DCF"/>
    <w:rsid w:val="000100F5"/>
    <w:rsid w:val="00014AB0"/>
    <w:rsid w:val="00014B09"/>
    <w:rsid w:val="00015359"/>
    <w:rsid w:val="000154E0"/>
    <w:rsid w:val="00015E05"/>
    <w:rsid w:val="00016F91"/>
    <w:rsid w:val="00017083"/>
    <w:rsid w:val="000170B6"/>
    <w:rsid w:val="00017BD5"/>
    <w:rsid w:val="000218B5"/>
    <w:rsid w:val="00024153"/>
    <w:rsid w:val="0002428C"/>
    <w:rsid w:val="0002647D"/>
    <w:rsid w:val="00026B4B"/>
    <w:rsid w:val="00027837"/>
    <w:rsid w:val="00027F01"/>
    <w:rsid w:val="000322C5"/>
    <w:rsid w:val="00033241"/>
    <w:rsid w:val="00033D5F"/>
    <w:rsid w:val="00033DAF"/>
    <w:rsid w:val="000350EB"/>
    <w:rsid w:val="00035717"/>
    <w:rsid w:val="000357A4"/>
    <w:rsid w:val="00035B76"/>
    <w:rsid w:val="00036762"/>
    <w:rsid w:val="00036CA1"/>
    <w:rsid w:val="0004159C"/>
    <w:rsid w:val="00042B9C"/>
    <w:rsid w:val="0004399E"/>
    <w:rsid w:val="00044670"/>
    <w:rsid w:val="00044B1F"/>
    <w:rsid w:val="00050423"/>
    <w:rsid w:val="0005098C"/>
    <w:rsid w:val="00050DE5"/>
    <w:rsid w:val="00051504"/>
    <w:rsid w:val="00051CE7"/>
    <w:rsid w:val="00052040"/>
    <w:rsid w:val="00052230"/>
    <w:rsid w:val="00052B82"/>
    <w:rsid w:val="00053F19"/>
    <w:rsid w:val="000543F9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0D17"/>
    <w:rsid w:val="000715A8"/>
    <w:rsid w:val="000728A3"/>
    <w:rsid w:val="0007478A"/>
    <w:rsid w:val="000764F9"/>
    <w:rsid w:val="00076CAC"/>
    <w:rsid w:val="00077644"/>
    <w:rsid w:val="000804F0"/>
    <w:rsid w:val="000812CC"/>
    <w:rsid w:val="00081DD3"/>
    <w:rsid w:val="00082EC2"/>
    <w:rsid w:val="00083CB6"/>
    <w:rsid w:val="00083D27"/>
    <w:rsid w:val="00083E07"/>
    <w:rsid w:val="0008618C"/>
    <w:rsid w:val="000861D7"/>
    <w:rsid w:val="000866C0"/>
    <w:rsid w:val="000874FC"/>
    <w:rsid w:val="0008763C"/>
    <w:rsid w:val="00087F31"/>
    <w:rsid w:val="00091D2F"/>
    <w:rsid w:val="00092796"/>
    <w:rsid w:val="00092BD6"/>
    <w:rsid w:val="0009436E"/>
    <w:rsid w:val="000A095D"/>
    <w:rsid w:val="000A1DEC"/>
    <w:rsid w:val="000A2543"/>
    <w:rsid w:val="000A2D3C"/>
    <w:rsid w:val="000A5F8B"/>
    <w:rsid w:val="000A7607"/>
    <w:rsid w:val="000A7733"/>
    <w:rsid w:val="000A79D0"/>
    <w:rsid w:val="000B037C"/>
    <w:rsid w:val="000B14FD"/>
    <w:rsid w:val="000B163C"/>
    <w:rsid w:val="000B2096"/>
    <w:rsid w:val="000B254D"/>
    <w:rsid w:val="000B2B08"/>
    <w:rsid w:val="000B46E1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67C"/>
    <w:rsid w:val="000D6737"/>
    <w:rsid w:val="000D69A1"/>
    <w:rsid w:val="000E0740"/>
    <w:rsid w:val="000E13F1"/>
    <w:rsid w:val="000E72FF"/>
    <w:rsid w:val="000F0FE5"/>
    <w:rsid w:val="000F23AF"/>
    <w:rsid w:val="000F29D1"/>
    <w:rsid w:val="000F3165"/>
    <w:rsid w:val="000F32E5"/>
    <w:rsid w:val="000F4CAB"/>
    <w:rsid w:val="000F605B"/>
    <w:rsid w:val="000F60A3"/>
    <w:rsid w:val="000F6186"/>
    <w:rsid w:val="000F7534"/>
    <w:rsid w:val="0010117B"/>
    <w:rsid w:val="00101A4E"/>
    <w:rsid w:val="00102702"/>
    <w:rsid w:val="001028EB"/>
    <w:rsid w:val="0010438C"/>
    <w:rsid w:val="001047C3"/>
    <w:rsid w:val="00106957"/>
    <w:rsid w:val="00107303"/>
    <w:rsid w:val="001074AE"/>
    <w:rsid w:val="00107BD7"/>
    <w:rsid w:val="00107EBB"/>
    <w:rsid w:val="0011100A"/>
    <w:rsid w:val="00111448"/>
    <w:rsid w:val="0011249D"/>
    <w:rsid w:val="00112C5F"/>
    <w:rsid w:val="00112EC4"/>
    <w:rsid w:val="00114632"/>
    <w:rsid w:val="00115629"/>
    <w:rsid w:val="0011606F"/>
    <w:rsid w:val="001179A0"/>
    <w:rsid w:val="001231C4"/>
    <w:rsid w:val="00123C04"/>
    <w:rsid w:val="0012471B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8F"/>
    <w:rsid w:val="00143A56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D25"/>
    <w:rsid w:val="00155FFF"/>
    <w:rsid w:val="00156190"/>
    <w:rsid w:val="0015723B"/>
    <w:rsid w:val="00161679"/>
    <w:rsid w:val="0016246F"/>
    <w:rsid w:val="0016295F"/>
    <w:rsid w:val="00163D6E"/>
    <w:rsid w:val="00164115"/>
    <w:rsid w:val="00165A4E"/>
    <w:rsid w:val="00165BE7"/>
    <w:rsid w:val="00166423"/>
    <w:rsid w:val="001664C9"/>
    <w:rsid w:val="001665AA"/>
    <w:rsid w:val="00171368"/>
    <w:rsid w:val="001718E2"/>
    <w:rsid w:val="00172B86"/>
    <w:rsid w:val="0017300B"/>
    <w:rsid w:val="00173C4E"/>
    <w:rsid w:val="00174EA3"/>
    <w:rsid w:val="001752DB"/>
    <w:rsid w:val="0017561D"/>
    <w:rsid w:val="00175817"/>
    <w:rsid w:val="001760C3"/>
    <w:rsid w:val="0017688D"/>
    <w:rsid w:val="00176D14"/>
    <w:rsid w:val="00177511"/>
    <w:rsid w:val="00177C83"/>
    <w:rsid w:val="00180FFC"/>
    <w:rsid w:val="0018132D"/>
    <w:rsid w:val="00181558"/>
    <w:rsid w:val="0018259F"/>
    <w:rsid w:val="00183AB6"/>
    <w:rsid w:val="00187170"/>
    <w:rsid w:val="00187440"/>
    <w:rsid w:val="00187BAD"/>
    <w:rsid w:val="00190C1C"/>
    <w:rsid w:val="00191C12"/>
    <w:rsid w:val="0019327E"/>
    <w:rsid w:val="0019560D"/>
    <w:rsid w:val="00196DEE"/>
    <w:rsid w:val="001972DE"/>
    <w:rsid w:val="001A016D"/>
    <w:rsid w:val="001A048F"/>
    <w:rsid w:val="001A0C16"/>
    <w:rsid w:val="001A19C6"/>
    <w:rsid w:val="001A4AD3"/>
    <w:rsid w:val="001A4D3E"/>
    <w:rsid w:val="001A62C2"/>
    <w:rsid w:val="001A68AD"/>
    <w:rsid w:val="001A7379"/>
    <w:rsid w:val="001B2918"/>
    <w:rsid w:val="001B62A2"/>
    <w:rsid w:val="001B7866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33D7"/>
    <w:rsid w:val="001D5A3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3E46"/>
    <w:rsid w:val="00204A2A"/>
    <w:rsid w:val="00205C5F"/>
    <w:rsid w:val="0020603F"/>
    <w:rsid w:val="0020635F"/>
    <w:rsid w:val="00206C1E"/>
    <w:rsid w:val="00206C43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2C4"/>
    <w:rsid w:val="0022379E"/>
    <w:rsid w:val="00223DAD"/>
    <w:rsid w:val="00224524"/>
    <w:rsid w:val="0022757B"/>
    <w:rsid w:val="0023094F"/>
    <w:rsid w:val="00230BCF"/>
    <w:rsid w:val="00230E45"/>
    <w:rsid w:val="00231231"/>
    <w:rsid w:val="002324A1"/>
    <w:rsid w:val="00232F7B"/>
    <w:rsid w:val="00233A1C"/>
    <w:rsid w:val="002347EB"/>
    <w:rsid w:val="00234E3C"/>
    <w:rsid w:val="002353B4"/>
    <w:rsid w:val="0023652F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47576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1ED0"/>
    <w:rsid w:val="002729EB"/>
    <w:rsid w:val="00273151"/>
    <w:rsid w:val="00275211"/>
    <w:rsid w:val="00275AD6"/>
    <w:rsid w:val="00276E2E"/>
    <w:rsid w:val="00283747"/>
    <w:rsid w:val="00284915"/>
    <w:rsid w:val="002863CA"/>
    <w:rsid w:val="00286D2E"/>
    <w:rsid w:val="0029042F"/>
    <w:rsid w:val="00293BA4"/>
    <w:rsid w:val="0029403F"/>
    <w:rsid w:val="00294EF9"/>
    <w:rsid w:val="002958F2"/>
    <w:rsid w:val="00295CEB"/>
    <w:rsid w:val="00295F2C"/>
    <w:rsid w:val="0029683F"/>
    <w:rsid w:val="002A30EA"/>
    <w:rsid w:val="002A375B"/>
    <w:rsid w:val="002A4692"/>
    <w:rsid w:val="002A4ABF"/>
    <w:rsid w:val="002A4CE5"/>
    <w:rsid w:val="002A5768"/>
    <w:rsid w:val="002A6DDE"/>
    <w:rsid w:val="002A7BE6"/>
    <w:rsid w:val="002B00D0"/>
    <w:rsid w:val="002B09B9"/>
    <w:rsid w:val="002B1917"/>
    <w:rsid w:val="002B3457"/>
    <w:rsid w:val="002B3FE0"/>
    <w:rsid w:val="002B4A4B"/>
    <w:rsid w:val="002B4C39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A7A"/>
    <w:rsid w:val="002D78BD"/>
    <w:rsid w:val="002D79C6"/>
    <w:rsid w:val="002D7E1B"/>
    <w:rsid w:val="002E0750"/>
    <w:rsid w:val="002E1018"/>
    <w:rsid w:val="002E1C83"/>
    <w:rsid w:val="002E1FD3"/>
    <w:rsid w:val="002E3055"/>
    <w:rsid w:val="002E3B43"/>
    <w:rsid w:val="002E3B90"/>
    <w:rsid w:val="002E4356"/>
    <w:rsid w:val="002E442A"/>
    <w:rsid w:val="002E4BAC"/>
    <w:rsid w:val="002E4F28"/>
    <w:rsid w:val="002E52D8"/>
    <w:rsid w:val="002E53D5"/>
    <w:rsid w:val="002E540C"/>
    <w:rsid w:val="002E568F"/>
    <w:rsid w:val="002E5F76"/>
    <w:rsid w:val="002E60A3"/>
    <w:rsid w:val="002E6AD7"/>
    <w:rsid w:val="002E74AE"/>
    <w:rsid w:val="002E7E24"/>
    <w:rsid w:val="002F349C"/>
    <w:rsid w:val="002F3A39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073A9"/>
    <w:rsid w:val="0031008C"/>
    <w:rsid w:val="0031289D"/>
    <w:rsid w:val="00313018"/>
    <w:rsid w:val="00313D4D"/>
    <w:rsid w:val="003156E1"/>
    <w:rsid w:val="00316424"/>
    <w:rsid w:val="00320AC1"/>
    <w:rsid w:val="00320CD0"/>
    <w:rsid w:val="0032138E"/>
    <w:rsid w:val="00322647"/>
    <w:rsid w:val="00322BFB"/>
    <w:rsid w:val="00323E7E"/>
    <w:rsid w:val="00323EED"/>
    <w:rsid w:val="0032415D"/>
    <w:rsid w:val="0032456C"/>
    <w:rsid w:val="00324F34"/>
    <w:rsid w:val="00324FF8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35AEC"/>
    <w:rsid w:val="00340820"/>
    <w:rsid w:val="003415DB"/>
    <w:rsid w:val="00341F1A"/>
    <w:rsid w:val="003429CE"/>
    <w:rsid w:val="00342C0E"/>
    <w:rsid w:val="00342CD4"/>
    <w:rsid w:val="00343DFB"/>
    <w:rsid w:val="0034604C"/>
    <w:rsid w:val="0034608E"/>
    <w:rsid w:val="003526F0"/>
    <w:rsid w:val="00352B2F"/>
    <w:rsid w:val="0035403C"/>
    <w:rsid w:val="00355241"/>
    <w:rsid w:val="00355326"/>
    <w:rsid w:val="00355CC6"/>
    <w:rsid w:val="00360E1E"/>
    <w:rsid w:val="003627D1"/>
    <w:rsid w:val="00362C3D"/>
    <w:rsid w:val="00363986"/>
    <w:rsid w:val="00363AE0"/>
    <w:rsid w:val="00364688"/>
    <w:rsid w:val="00364CE5"/>
    <w:rsid w:val="0036594B"/>
    <w:rsid w:val="003659AA"/>
    <w:rsid w:val="003667E8"/>
    <w:rsid w:val="0036684F"/>
    <w:rsid w:val="0036731E"/>
    <w:rsid w:val="00367C96"/>
    <w:rsid w:val="00370450"/>
    <w:rsid w:val="003705D4"/>
    <w:rsid w:val="0037164F"/>
    <w:rsid w:val="00371C64"/>
    <w:rsid w:val="00372F6B"/>
    <w:rsid w:val="00373C63"/>
    <w:rsid w:val="00376FFF"/>
    <w:rsid w:val="00380525"/>
    <w:rsid w:val="00381184"/>
    <w:rsid w:val="003812DC"/>
    <w:rsid w:val="003827DB"/>
    <w:rsid w:val="003830C8"/>
    <w:rsid w:val="003834D5"/>
    <w:rsid w:val="00383D23"/>
    <w:rsid w:val="00386152"/>
    <w:rsid w:val="00390049"/>
    <w:rsid w:val="00390348"/>
    <w:rsid w:val="00390442"/>
    <w:rsid w:val="0039062D"/>
    <w:rsid w:val="003914A5"/>
    <w:rsid w:val="00391672"/>
    <w:rsid w:val="0039187E"/>
    <w:rsid w:val="00391AE7"/>
    <w:rsid w:val="00392941"/>
    <w:rsid w:val="00394BBE"/>
    <w:rsid w:val="00394F6E"/>
    <w:rsid w:val="003973E6"/>
    <w:rsid w:val="003977A0"/>
    <w:rsid w:val="003978E1"/>
    <w:rsid w:val="00397CB7"/>
    <w:rsid w:val="003A0E53"/>
    <w:rsid w:val="003A2627"/>
    <w:rsid w:val="003A283F"/>
    <w:rsid w:val="003A3607"/>
    <w:rsid w:val="003A592D"/>
    <w:rsid w:val="003A6611"/>
    <w:rsid w:val="003A7164"/>
    <w:rsid w:val="003B1CEA"/>
    <w:rsid w:val="003B2460"/>
    <w:rsid w:val="003B315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C7CD3"/>
    <w:rsid w:val="003D0BCE"/>
    <w:rsid w:val="003D0EDA"/>
    <w:rsid w:val="003D16C0"/>
    <w:rsid w:val="003D22B0"/>
    <w:rsid w:val="003D2804"/>
    <w:rsid w:val="003D28E7"/>
    <w:rsid w:val="003D37F5"/>
    <w:rsid w:val="003D468A"/>
    <w:rsid w:val="003D499F"/>
    <w:rsid w:val="003D5C82"/>
    <w:rsid w:val="003D5D04"/>
    <w:rsid w:val="003D5EF8"/>
    <w:rsid w:val="003D61E4"/>
    <w:rsid w:val="003D7195"/>
    <w:rsid w:val="003D7B6A"/>
    <w:rsid w:val="003E0818"/>
    <w:rsid w:val="003E107A"/>
    <w:rsid w:val="003E1BD3"/>
    <w:rsid w:val="003E1BD9"/>
    <w:rsid w:val="003E2E36"/>
    <w:rsid w:val="003E32D6"/>
    <w:rsid w:val="003E353A"/>
    <w:rsid w:val="003E3E17"/>
    <w:rsid w:val="003E6780"/>
    <w:rsid w:val="003E7A10"/>
    <w:rsid w:val="003F1D61"/>
    <w:rsid w:val="003F51FC"/>
    <w:rsid w:val="003F56BE"/>
    <w:rsid w:val="003F57AE"/>
    <w:rsid w:val="003F60A7"/>
    <w:rsid w:val="00400DF2"/>
    <w:rsid w:val="004013F9"/>
    <w:rsid w:val="004018D8"/>
    <w:rsid w:val="004018F0"/>
    <w:rsid w:val="004028CD"/>
    <w:rsid w:val="00403283"/>
    <w:rsid w:val="00404286"/>
    <w:rsid w:val="00405F4E"/>
    <w:rsid w:val="00406186"/>
    <w:rsid w:val="00407B8E"/>
    <w:rsid w:val="00407FA3"/>
    <w:rsid w:val="0041168E"/>
    <w:rsid w:val="004142E0"/>
    <w:rsid w:val="00415FF7"/>
    <w:rsid w:val="004162D8"/>
    <w:rsid w:val="00416C4B"/>
    <w:rsid w:val="00417D58"/>
    <w:rsid w:val="00420235"/>
    <w:rsid w:val="0042154B"/>
    <w:rsid w:val="00421C26"/>
    <w:rsid w:val="00421FEC"/>
    <w:rsid w:val="00422A57"/>
    <w:rsid w:val="00423D43"/>
    <w:rsid w:val="00423E1A"/>
    <w:rsid w:val="004243AD"/>
    <w:rsid w:val="00426161"/>
    <w:rsid w:val="00427912"/>
    <w:rsid w:val="00432547"/>
    <w:rsid w:val="004349A7"/>
    <w:rsid w:val="00434A59"/>
    <w:rsid w:val="00434CFD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47932"/>
    <w:rsid w:val="004503E5"/>
    <w:rsid w:val="00451E15"/>
    <w:rsid w:val="004524CA"/>
    <w:rsid w:val="00452F63"/>
    <w:rsid w:val="00453612"/>
    <w:rsid w:val="004540E8"/>
    <w:rsid w:val="00454468"/>
    <w:rsid w:val="00455EB7"/>
    <w:rsid w:val="00461528"/>
    <w:rsid w:val="0046345A"/>
    <w:rsid w:val="00464739"/>
    <w:rsid w:val="00465713"/>
    <w:rsid w:val="00465EE4"/>
    <w:rsid w:val="00467006"/>
    <w:rsid w:val="004711C8"/>
    <w:rsid w:val="004713CC"/>
    <w:rsid w:val="00471EB6"/>
    <w:rsid w:val="00472797"/>
    <w:rsid w:val="004736B0"/>
    <w:rsid w:val="00473E9A"/>
    <w:rsid w:val="00474F02"/>
    <w:rsid w:val="00475BD5"/>
    <w:rsid w:val="00480379"/>
    <w:rsid w:val="00481B46"/>
    <w:rsid w:val="00482E46"/>
    <w:rsid w:val="0048385B"/>
    <w:rsid w:val="004838FE"/>
    <w:rsid w:val="0048417C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4C4A"/>
    <w:rsid w:val="004B71AF"/>
    <w:rsid w:val="004B7A49"/>
    <w:rsid w:val="004C042D"/>
    <w:rsid w:val="004C057D"/>
    <w:rsid w:val="004C1DDF"/>
    <w:rsid w:val="004C3484"/>
    <w:rsid w:val="004C4477"/>
    <w:rsid w:val="004C5F97"/>
    <w:rsid w:val="004C7B82"/>
    <w:rsid w:val="004D154A"/>
    <w:rsid w:val="004D1A46"/>
    <w:rsid w:val="004D35A9"/>
    <w:rsid w:val="004D3760"/>
    <w:rsid w:val="004D3C66"/>
    <w:rsid w:val="004D45ED"/>
    <w:rsid w:val="004D5CF7"/>
    <w:rsid w:val="004D63EE"/>
    <w:rsid w:val="004D6762"/>
    <w:rsid w:val="004E0D59"/>
    <w:rsid w:val="004E22A0"/>
    <w:rsid w:val="004E3EA2"/>
    <w:rsid w:val="004E4DD2"/>
    <w:rsid w:val="004E7D91"/>
    <w:rsid w:val="004F097F"/>
    <w:rsid w:val="004F0FDA"/>
    <w:rsid w:val="004F1065"/>
    <w:rsid w:val="004F1353"/>
    <w:rsid w:val="004F15C3"/>
    <w:rsid w:val="004F27B7"/>
    <w:rsid w:val="004F2846"/>
    <w:rsid w:val="004F453F"/>
    <w:rsid w:val="004F4F2C"/>
    <w:rsid w:val="004F5331"/>
    <w:rsid w:val="004F6320"/>
    <w:rsid w:val="0050042B"/>
    <w:rsid w:val="0050049B"/>
    <w:rsid w:val="00501130"/>
    <w:rsid w:val="0050248F"/>
    <w:rsid w:val="0050343A"/>
    <w:rsid w:val="00504A3A"/>
    <w:rsid w:val="0050679E"/>
    <w:rsid w:val="00506F8C"/>
    <w:rsid w:val="00507016"/>
    <w:rsid w:val="0050738A"/>
    <w:rsid w:val="00507C36"/>
    <w:rsid w:val="005101B7"/>
    <w:rsid w:val="00510BC8"/>
    <w:rsid w:val="005111BA"/>
    <w:rsid w:val="005112FA"/>
    <w:rsid w:val="00511CC4"/>
    <w:rsid w:val="00512BC7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4AF"/>
    <w:rsid w:val="00524D12"/>
    <w:rsid w:val="00525840"/>
    <w:rsid w:val="005268F7"/>
    <w:rsid w:val="00531851"/>
    <w:rsid w:val="00532657"/>
    <w:rsid w:val="00532F4A"/>
    <w:rsid w:val="005334A1"/>
    <w:rsid w:val="00534C92"/>
    <w:rsid w:val="00535FD1"/>
    <w:rsid w:val="005361CF"/>
    <w:rsid w:val="00537218"/>
    <w:rsid w:val="00537D99"/>
    <w:rsid w:val="00537E9F"/>
    <w:rsid w:val="00540090"/>
    <w:rsid w:val="00543CE9"/>
    <w:rsid w:val="0054415F"/>
    <w:rsid w:val="00545C2F"/>
    <w:rsid w:val="0055098E"/>
    <w:rsid w:val="00550F6D"/>
    <w:rsid w:val="00552582"/>
    <w:rsid w:val="00552D07"/>
    <w:rsid w:val="005547D2"/>
    <w:rsid w:val="00554F7F"/>
    <w:rsid w:val="00555160"/>
    <w:rsid w:val="00555FDC"/>
    <w:rsid w:val="00556C32"/>
    <w:rsid w:val="0056029D"/>
    <w:rsid w:val="00563F8D"/>
    <w:rsid w:val="005653A8"/>
    <w:rsid w:val="0056642B"/>
    <w:rsid w:val="00571F7E"/>
    <w:rsid w:val="00573005"/>
    <w:rsid w:val="005741D5"/>
    <w:rsid w:val="0057440D"/>
    <w:rsid w:val="00574A56"/>
    <w:rsid w:val="00581875"/>
    <w:rsid w:val="00581E77"/>
    <w:rsid w:val="00582130"/>
    <w:rsid w:val="00583C70"/>
    <w:rsid w:val="00585400"/>
    <w:rsid w:val="005866CE"/>
    <w:rsid w:val="00586BE4"/>
    <w:rsid w:val="00587AC6"/>
    <w:rsid w:val="00587BBA"/>
    <w:rsid w:val="005904B2"/>
    <w:rsid w:val="00590897"/>
    <w:rsid w:val="0059095E"/>
    <w:rsid w:val="00591B91"/>
    <w:rsid w:val="00591FC0"/>
    <w:rsid w:val="005930BA"/>
    <w:rsid w:val="00593FC1"/>
    <w:rsid w:val="00595656"/>
    <w:rsid w:val="005A37A1"/>
    <w:rsid w:val="005A43A3"/>
    <w:rsid w:val="005A62D6"/>
    <w:rsid w:val="005A6D75"/>
    <w:rsid w:val="005A7A63"/>
    <w:rsid w:val="005B1637"/>
    <w:rsid w:val="005B1815"/>
    <w:rsid w:val="005B1E10"/>
    <w:rsid w:val="005B1E1A"/>
    <w:rsid w:val="005B2391"/>
    <w:rsid w:val="005B391A"/>
    <w:rsid w:val="005B42D2"/>
    <w:rsid w:val="005B5F89"/>
    <w:rsid w:val="005B66C1"/>
    <w:rsid w:val="005B6C47"/>
    <w:rsid w:val="005B75A3"/>
    <w:rsid w:val="005B779D"/>
    <w:rsid w:val="005B7D7F"/>
    <w:rsid w:val="005C0E79"/>
    <w:rsid w:val="005C1480"/>
    <w:rsid w:val="005C29CE"/>
    <w:rsid w:val="005C30C6"/>
    <w:rsid w:val="005C3746"/>
    <w:rsid w:val="005C56B5"/>
    <w:rsid w:val="005C5FAF"/>
    <w:rsid w:val="005D0CB3"/>
    <w:rsid w:val="005D185E"/>
    <w:rsid w:val="005D18D7"/>
    <w:rsid w:val="005D5343"/>
    <w:rsid w:val="005E05EC"/>
    <w:rsid w:val="005E0AC4"/>
    <w:rsid w:val="005E0F8F"/>
    <w:rsid w:val="005E17C7"/>
    <w:rsid w:val="005E4A31"/>
    <w:rsid w:val="005E744F"/>
    <w:rsid w:val="005E7938"/>
    <w:rsid w:val="005F29A9"/>
    <w:rsid w:val="005F2AC0"/>
    <w:rsid w:val="005F3A53"/>
    <w:rsid w:val="005F45AE"/>
    <w:rsid w:val="005F7EF0"/>
    <w:rsid w:val="0060348C"/>
    <w:rsid w:val="006040B0"/>
    <w:rsid w:val="0060414E"/>
    <w:rsid w:val="0060473B"/>
    <w:rsid w:val="00604943"/>
    <w:rsid w:val="00607280"/>
    <w:rsid w:val="00610A10"/>
    <w:rsid w:val="00610B8F"/>
    <w:rsid w:val="00610C28"/>
    <w:rsid w:val="00610D93"/>
    <w:rsid w:val="00610E17"/>
    <w:rsid w:val="006111CD"/>
    <w:rsid w:val="00611E76"/>
    <w:rsid w:val="006126CD"/>
    <w:rsid w:val="00613940"/>
    <w:rsid w:val="00613A18"/>
    <w:rsid w:val="00613EE8"/>
    <w:rsid w:val="00616C0A"/>
    <w:rsid w:val="00617D1F"/>
    <w:rsid w:val="00617E59"/>
    <w:rsid w:val="00620383"/>
    <w:rsid w:val="006220E6"/>
    <w:rsid w:val="00622B92"/>
    <w:rsid w:val="00622F55"/>
    <w:rsid w:val="00624284"/>
    <w:rsid w:val="006245C6"/>
    <w:rsid w:val="00624803"/>
    <w:rsid w:val="00626369"/>
    <w:rsid w:val="006268F6"/>
    <w:rsid w:val="0063128E"/>
    <w:rsid w:val="006330E6"/>
    <w:rsid w:val="0063331B"/>
    <w:rsid w:val="00634602"/>
    <w:rsid w:val="00636328"/>
    <w:rsid w:val="00636A8D"/>
    <w:rsid w:val="00637E3B"/>
    <w:rsid w:val="0064108C"/>
    <w:rsid w:val="006420C2"/>
    <w:rsid w:val="00642B29"/>
    <w:rsid w:val="00644150"/>
    <w:rsid w:val="00644E42"/>
    <w:rsid w:val="006463E5"/>
    <w:rsid w:val="0064650B"/>
    <w:rsid w:val="006471FA"/>
    <w:rsid w:val="006473FC"/>
    <w:rsid w:val="00647E13"/>
    <w:rsid w:val="0065027E"/>
    <w:rsid w:val="006506F2"/>
    <w:rsid w:val="006513B0"/>
    <w:rsid w:val="006533BF"/>
    <w:rsid w:val="006537FC"/>
    <w:rsid w:val="00653F53"/>
    <w:rsid w:val="0065490B"/>
    <w:rsid w:val="00655375"/>
    <w:rsid w:val="00656017"/>
    <w:rsid w:val="00664815"/>
    <w:rsid w:val="00665D0C"/>
    <w:rsid w:val="00666326"/>
    <w:rsid w:val="00667132"/>
    <w:rsid w:val="00670626"/>
    <w:rsid w:val="00671591"/>
    <w:rsid w:val="0067182E"/>
    <w:rsid w:val="00671D9B"/>
    <w:rsid w:val="00671EDE"/>
    <w:rsid w:val="00672FB0"/>
    <w:rsid w:val="0067365D"/>
    <w:rsid w:val="00673D70"/>
    <w:rsid w:val="006742AC"/>
    <w:rsid w:val="00676BF8"/>
    <w:rsid w:val="00680349"/>
    <w:rsid w:val="00682824"/>
    <w:rsid w:val="00682832"/>
    <w:rsid w:val="006839E0"/>
    <w:rsid w:val="006856B7"/>
    <w:rsid w:val="00685D34"/>
    <w:rsid w:val="006872D1"/>
    <w:rsid w:val="0069047A"/>
    <w:rsid w:val="0069394A"/>
    <w:rsid w:val="00694C48"/>
    <w:rsid w:val="0069767A"/>
    <w:rsid w:val="006A0263"/>
    <w:rsid w:val="006A186F"/>
    <w:rsid w:val="006A3F3F"/>
    <w:rsid w:val="006A5547"/>
    <w:rsid w:val="006A6702"/>
    <w:rsid w:val="006A7EBE"/>
    <w:rsid w:val="006B07C4"/>
    <w:rsid w:val="006B0916"/>
    <w:rsid w:val="006B0C84"/>
    <w:rsid w:val="006B1CBC"/>
    <w:rsid w:val="006B350A"/>
    <w:rsid w:val="006B6AA6"/>
    <w:rsid w:val="006B6B03"/>
    <w:rsid w:val="006B76E2"/>
    <w:rsid w:val="006C0AB1"/>
    <w:rsid w:val="006C0AF0"/>
    <w:rsid w:val="006C0F6C"/>
    <w:rsid w:val="006C1BAC"/>
    <w:rsid w:val="006C3202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E07F4"/>
    <w:rsid w:val="006E0DD2"/>
    <w:rsid w:val="006E1D27"/>
    <w:rsid w:val="006E1F68"/>
    <w:rsid w:val="006E344A"/>
    <w:rsid w:val="006E3593"/>
    <w:rsid w:val="006E38E9"/>
    <w:rsid w:val="006E3E0F"/>
    <w:rsid w:val="006E472D"/>
    <w:rsid w:val="006E70CA"/>
    <w:rsid w:val="006E7FD3"/>
    <w:rsid w:val="006F1541"/>
    <w:rsid w:val="006F17E8"/>
    <w:rsid w:val="006F1F7D"/>
    <w:rsid w:val="006F2725"/>
    <w:rsid w:val="006F3362"/>
    <w:rsid w:val="006F48B8"/>
    <w:rsid w:val="006F57F1"/>
    <w:rsid w:val="006F6693"/>
    <w:rsid w:val="006F6B13"/>
    <w:rsid w:val="006F6E11"/>
    <w:rsid w:val="006F7525"/>
    <w:rsid w:val="007001DD"/>
    <w:rsid w:val="007007BD"/>
    <w:rsid w:val="00700894"/>
    <w:rsid w:val="00701199"/>
    <w:rsid w:val="00701C3E"/>
    <w:rsid w:val="00704052"/>
    <w:rsid w:val="007057EF"/>
    <w:rsid w:val="007058B3"/>
    <w:rsid w:val="00706FCD"/>
    <w:rsid w:val="00707BCC"/>
    <w:rsid w:val="0071082D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379"/>
    <w:rsid w:val="0072246F"/>
    <w:rsid w:val="007228FD"/>
    <w:rsid w:val="00722982"/>
    <w:rsid w:val="0072435E"/>
    <w:rsid w:val="00726195"/>
    <w:rsid w:val="00726295"/>
    <w:rsid w:val="0072666F"/>
    <w:rsid w:val="00726BEB"/>
    <w:rsid w:val="007279EB"/>
    <w:rsid w:val="0073067C"/>
    <w:rsid w:val="00731393"/>
    <w:rsid w:val="0073290A"/>
    <w:rsid w:val="0073388B"/>
    <w:rsid w:val="00734B8A"/>
    <w:rsid w:val="007372BA"/>
    <w:rsid w:val="0073774F"/>
    <w:rsid w:val="00740C5F"/>
    <w:rsid w:val="00740DCB"/>
    <w:rsid w:val="00741530"/>
    <w:rsid w:val="00741B08"/>
    <w:rsid w:val="00742405"/>
    <w:rsid w:val="00742C15"/>
    <w:rsid w:val="00744964"/>
    <w:rsid w:val="00745708"/>
    <w:rsid w:val="00745F8D"/>
    <w:rsid w:val="007472D2"/>
    <w:rsid w:val="00747956"/>
    <w:rsid w:val="00747BAF"/>
    <w:rsid w:val="00752234"/>
    <w:rsid w:val="007526A7"/>
    <w:rsid w:val="007533F8"/>
    <w:rsid w:val="00754677"/>
    <w:rsid w:val="007557A6"/>
    <w:rsid w:val="00755F0D"/>
    <w:rsid w:val="0076173E"/>
    <w:rsid w:val="0076187B"/>
    <w:rsid w:val="00761C35"/>
    <w:rsid w:val="007620B9"/>
    <w:rsid w:val="00764EA9"/>
    <w:rsid w:val="007650D2"/>
    <w:rsid w:val="007651A4"/>
    <w:rsid w:val="00766FAE"/>
    <w:rsid w:val="00766FBD"/>
    <w:rsid w:val="00767D22"/>
    <w:rsid w:val="00770E10"/>
    <w:rsid w:val="00770E3B"/>
    <w:rsid w:val="00771B44"/>
    <w:rsid w:val="007779DC"/>
    <w:rsid w:val="00777CA6"/>
    <w:rsid w:val="00777E6D"/>
    <w:rsid w:val="00781CFA"/>
    <w:rsid w:val="00782EA2"/>
    <w:rsid w:val="0078339A"/>
    <w:rsid w:val="00785191"/>
    <w:rsid w:val="00785E41"/>
    <w:rsid w:val="00785F63"/>
    <w:rsid w:val="00787917"/>
    <w:rsid w:val="0079045B"/>
    <w:rsid w:val="00790462"/>
    <w:rsid w:val="007905FE"/>
    <w:rsid w:val="00790C07"/>
    <w:rsid w:val="0079110E"/>
    <w:rsid w:val="00792314"/>
    <w:rsid w:val="00792B1E"/>
    <w:rsid w:val="0079354B"/>
    <w:rsid w:val="00794210"/>
    <w:rsid w:val="00794618"/>
    <w:rsid w:val="007947DA"/>
    <w:rsid w:val="00794FDA"/>
    <w:rsid w:val="00796A4D"/>
    <w:rsid w:val="00796F72"/>
    <w:rsid w:val="007A1705"/>
    <w:rsid w:val="007A1FCB"/>
    <w:rsid w:val="007A3934"/>
    <w:rsid w:val="007A40F1"/>
    <w:rsid w:val="007A5318"/>
    <w:rsid w:val="007A5747"/>
    <w:rsid w:val="007A57C2"/>
    <w:rsid w:val="007A63A0"/>
    <w:rsid w:val="007B246B"/>
    <w:rsid w:val="007B4A49"/>
    <w:rsid w:val="007B62BF"/>
    <w:rsid w:val="007B652D"/>
    <w:rsid w:val="007B7D0A"/>
    <w:rsid w:val="007C0AE7"/>
    <w:rsid w:val="007C138B"/>
    <w:rsid w:val="007C16D2"/>
    <w:rsid w:val="007C2F8B"/>
    <w:rsid w:val="007C3165"/>
    <w:rsid w:val="007C4195"/>
    <w:rsid w:val="007C47F6"/>
    <w:rsid w:val="007C594B"/>
    <w:rsid w:val="007C6B96"/>
    <w:rsid w:val="007C7AC8"/>
    <w:rsid w:val="007C7F71"/>
    <w:rsid w:val="007D05A7"/>
    <w:rsid w:val="007D14A4"/>
    <w:rsid w:val="007D1820"/>
    <w:rsid w:val="007D1BA5"/>
    <w:rsid w:val="007D27CF"/>
    <w:rsid w:val="007D4812"/>
    <w:rsid w:val="007D4AD6"/>
    <w:rsid w:val="007D4D2A"/>
    <w:rsid w:val="007D5397"/>
    <w:rsid w:val="007D5B78"/>
    <w:rsid w:val="007D7169"/>
    <w:rsid w:val="007E17C3"/>
    <w:rsid w:val="007E2302"/>
    <w:rsid w:val="007E30C5"/>
    <w:rsid w:val="007E4375"/>
    <w:rsid w:val="007E4573"/>
    <w:rsid w:val="007E4D77"/>
    <w:rsid w:val="007E60AD"/>
    <w:rsid w:val="007E6646"/>
    <w:rsid w:val="007E69C0"/>
    <w:rsid w:val="007E7679"/>
    <w:rsid w:val="007E7691"/>
    <w:rsid w:val="007F03AF"/>
    <w:rsid w:val="007F150C"/>
    <w:rsid w:val="007F15BB"/>
    <w:rsid w:val="007F19BC"/>
    <w:rsid w:val="007F1C43"/>
    <w:rsid w:val="007F1DA3"/>
    <w:rsid w:val="007F7B4C"/>
    <w:rsid w:val="00800161"/>
    <w:rsid w:val="00802A5A"/>
    <w:rsid w:val="00803F8F"/>
    <w:rsid w:val="00804086"/>
    <w:rsid w:val="00804468"/>
    <w:rsid w:val="00804D00"/>
    <w:rsid w:val="0081187B"/>
    <w:rsid w:val="00811D2A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4287"/>
    <w:rsid w:val="0083623A"/>
    <w:rsid w:val="00836737"/>
    <w:rsid w:val="00837589"/>
    <w:rsid w:val="00837B42"/>
    <w:rsid w:val="00837CB3"/>
    <w:rsid w:val="0084031C"/>
    <w:rsid w:val="00842368"/>
    <w:rsid w:val="0084263E"/>
    <w:rsid w:val="008427DE"/>
    <w:rsid w:val="00843085"/>
    <w:rsid w:val="008454A6"/>
    <w:rsid w:val="00846384"/>
    <w:rsid w:val="0084682A"/>
    <w:rsid w:val="00854217"/>
    <w:rsid w:val="00854424"/>
    <w:rsid w:val="008557CF"/>
    <w:rsid w:val="00856B0F"/>
    <w:rsid w:val="00861AC8"/>
    <w:rsid w:val="008620C3"/>
    <w:rsid w:val="0086237C"/>
    <w:rsid w:val="008628A5"/>
    <w:rsid w:val="00862C6D"/>
    <w:rsid w:val="008634E0"/>
    <w:rsid w:val="00864E6C"/>
    <w:rsid w:val="00865FAF"/>
    <w:rsid w:val="0086788D"/>
    <w:rsid w:val="00867F11"/>
    <w:rsid w:val="00867FC3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669"/>
    <w:rsid w:val="008927F5"/>
    <w:rsid w:val="0089283D"/>
    <w:rsid w:val="00892B67"/>
    <w:rsid w:val="0089418F"/>
    <w:rsid w:val="00895119"/>
    <w:rsid w:val="00895C50"/>
    <w:rsid w:val="00896157"/>
    <w:rsid w:val="008965AE"/>
    <w:rsid w:val="00896AD7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2E9E"/>
    <w:rsid w:val="008B4063"/>
    <w:rsid w:val="008B4C1B"/>
    <w:rsid w:val="008B6A53"/>
    <w:rsid w:val="008C271C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4028"/>
    <w:rsid w:val="008D55D4"/>
    <w:rsid w:val="008D747F"/>
    <w:rsid w:val="008D7F78"/>
    <w:rsid w:val="008E08E2"/>
    <w:rsid w:val="008E101A"/>
    <w:rsid w:val="008E2702"/>
    <w:rsid w:val="008E4902"/>
    <w:rsid w:val="008E5ADC"/>
    <w:rsid w:val="008E60C3"/>
    <w:rsid w:val="008F02FD"/>
    <w:rsid w:val="008F0C56"/>
    <w:rsid w:val="008F0FE3"/>
    <w:rsid w:val="008F108C"/>
    <w:rsid w:val="008F1132"/>
    <w:rsid w:val="008F129C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0B23"/>
    <w:rsid w:val="00912701"/>
    <w:rsid w:val="009131B2"/>
    <w:rsid w:val="009145DC"/>
    <w:rsid w:val="00917484"/>
    <w:rsid w:val="0092055D"/>
    <w:rsid w:val="00921815"/>
    <w:rsid w:val="00921E17"/>
    <w:rsid w:val="0092271D"/>
    <w:rsid w:val="009231FE"/>
    <w:rsid w:val="00923316"/>
    <w:rsid w:val="009239BB"/>
    <w:rsid w:val="0092451D"/>
    <w:rsid w:val="0092523E"/>
    <w:rsid w:val="00925A6A"/>
    <w:rsid w:val="009269BA"/>
    <w:rsid w:val="009276DF"/>
    <w:rsid w:val="00930A34"/>
    <w:rsid w:val="00931470"/>
    <w:rsid w:val="00931A67"/>
    <w:rsid w:val="00932CDE"/>
    <w:rsid w:val="00932E17"/>
    <w:rsid w:val="0093560A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2536"/>
    <w:rsid w:val="009535AB"/>
    <w:rsid w:val="00954E63"/>
    <w:rsid w:val="0095707E"/>
    <w:rsid w:val="0095753A"/>
    <w:rsid w:val="009575E8"/>
    <w:rsid w:val="009604BD"/>
    <w:rsid w:val="00960769"/>
    <w:rsid w:val="00960C00"/>
    <w:rsid w:val="00961EB0"/>
    <w:rsid w:val="0096301A"/>
    <w:rsid w:val="009630D7"/>
    <w:rsid w:val="009636F5"/>
    <w:rsid w:val="00965599"/>
    <w:rsid w:val="009673F3"/>
    <w:rsid w:val="0097024E"/>
    <w:rsid w:val="00971B55"/>
    <w:rsid w:val="00972816"/>
    <w:rsid w:val="00975DF8"/>
    <w:rsid w:val="00977C13"/>
    <w:rsid w:val="009800A8"/>
    <w:rsid w:val="00981CC3"/>
    <w:rsid w:val="00982469"/>
    <w:rsid w:val="009825AA"/>
    <w:rsid w:val="00982AA0"/>
    <w:rsid w:val="00982D87"/>
    <w:rsid w:val="00985D38"/>
    <w:rsid w:val="0098663F"/>
    <w:rsid w:val="009902F0"/>
    <w:rsid w:val="00990815"/>
    <w:rsid w:val="00990902"/>
    <w:rsid w:val="00990CAB"/>
    <w:rsid w:val="0099192C"/>
    <w:rsid w:val="0099349B"/>
    <w:rsid w:val="009947C0"/>
    <w:rsid w:val="00994AA9"/>
    <w:rsid w:val="00994F75"/>
    <w:rsid w:val="0099547D"/>
    <w:rsid w:val="00995EF0"/>
    <w:rsid w:val="00997C36"/>
    <w:rsid w:val="009A230B"/>
    <w:rsid w:val="009A317A"/>
    <w:rsid w:val="009A438F"/>
    <w:rsid w:val="009A6165"/>
    <w:rsid w:val="009A6AA7"/>
    <w:rsid w:val="009B178F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29F3"/>
    <w:rsid w:val="009C2BA5"/>
    <w:rsid w:val="009C3563"/>
    <w:rsid w:val="009C3D5B"/>
    <w:rsid w:val="009C478F"/>
    <w:rsid w:val="009C549B"/>
    <w:rsid w:val="009C5A90"/>
    <w:rsid w:val="009C656E"/>
    <w:rsid w:val="009C6DC8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B48"/>
    <w:rsid w:val="009E0FEE"/>
    <w:rsid w:val="009E1DD6"/>
    <w:rsid w:val="009E22FF"/>
    <w:rsid w:val="009E28F0"/>
    <w:rsid w:val="009E3000"/>
    <w:rsid w:val="009E4159"/>
    <w:rsid w:val="009E47F0"/>
    <w:rsid w:val="009F2E3A"/>
    <w:rsid w:val="009F4F8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A98"/>
    <w:rsid w:val="00A12E26"/>
    <w:rsid w:val="00A13D8F"/>
    <w:rsid w:val="00A145CC"/>
    <w:rsid w:val="00A16A58"/>
    <w:rsid w:val="00A209C1"/>
    <w:rsid w:val="00A21063"/>
    <w:rsid w:val="00A22816"/>
    <w:rsid w:val="00A23FD2"/>
    <w:rsid w:val="00A246C8"/>
    <w:rsid w:val="00A24FEE"/>
    <w:rsid w:val="00A2718D"/>
    <w:rsid w:val="00A30027"/>
    <w:rsid w:val="00A3031F"/>
    <w:rsid w:val="00A313B6"/>
    <w:rsid w:val="00A31A01"/>
    <w:rsid w:val="00A3340F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45F69"/>
    <w:rsid w:val="00A47467"/>
    <w:rsid w:val="00A476C8"/>
    <w:rsid w:val="00A4784C"/>
    <w:rsid w:val="00A50DC9"/>
    <w:rsid w:val="00A53FF2"/>
    <w:rsid w:val="00A54DE6"/>
    <w:rsid w:val="00A5545E"/>
    <w:rsid w:val="00A55C16"/>
    <w:rsid w:val="00A5686D"/>
    <w:rsid w:val="00A56AE5"/>
    <w:rsid w:val="00A57145"/>
    <w:rsid w:val="00A576F0"/>
    <w:rsid w:val="00A5776D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71D79"/>
    <w:rsid w:val="00A743C5"/>
    <w:rsid w:val="00A75355"/>
    <w:rsid w:val="00A7575C"/>
    <w:rsid w:val="00A75CE7"/>
    <w:rsid w:val="00A7609B"/>
    <w:rsid w:val="00A7626F"/>
    <w:rsid w:val="00A76858"/>
    <w:rsid w:val="00A819A7"/>
    <w:rsid w:val="00A82EE4"/>
    <w:rsid w:val="00A84808"/>
    <w:rsid w:val="00A84D58"/>
    <w:rsid w:val="00A85280"/>
    <w:rsid w:val="00A873A1"/>
    <w:rsid w:val="00A8799B"/>
    <w:rsid w:val="00A9146B"/>
    <w:rsid w:val="00A918AA"/>
    <w:rsid w:val="00A933EE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3CC7"/>
    <w:rsid w:val="00AB3E00"/>
    <w:rsid w:val="00AB415B"/>
    <w:rsid w:val="00AB5327"/>
    <w:rsid w:val="00AB5A17"/>
    <w:rsid w:val="00AB6D50"/>
    <w:rsid w:val="00AC0767"/>
    <w:rsid w:val="00AC0C57"/>
    <w:rsid w:val="00AC0F47"/>
    <w:rsid w:val="00AC151D"/>
    <w:rsid w:val="00AC1AEC"/>
    <w:rsid w:val="00AC1F07"/>
    <w:rsid w:val="00AC2B5B"/>
    <w:rsid w:val="00AC2BA6"/>
    <w:rsid w:val="00AC38DB"/>
    <w:rsid w:val="00AC55C0"/>
    <w:rsid w:val="00AC7807"/>
    <w:rsid w:val="00AC78BD"/>
    <w:rsid w:val="00AD07FB"/>
    <w:rsid w:val="00AD1340"/>
    <w:rsid w:val="00AD1AD6"/>
    <w:rsid w:val="00AD44CB"/>
    <w:rsid w:val="00AD4D18"/>
    <w:rsid w:val="00AD57D0"/>
    <w:rsid w:val="00AD7890"/>
    <w:rsid w:val="00AD7C26"/>
    <w:rsid w:val="00AD7E5E"/>
    <w:rsid w:val="00AE0B92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1566"/>
    <w:rsid w:val="00B0320B"/>
    <w:rsid w:val="00B05321"/>
    <w:rsid w:val="00B05BF7"/>
    <w:rsid w:val="00B0698F"/>
    <w:rsid w:val="00B07041"/>
    <w:rsid w:val="00B106D9"/>
    <w:rsid w:val="00B1084D"/>
    <w:rsid w:val="00B111CF"/>
    <w:rsid w:val="00B124AA"/>
    <w:rsid w:val="00B129C3"/>
    <w:rsid w:val="00B12C89"/>
    <w:rsid w:val="00B14600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49AE"/>
    <w:rsid w:val="00B3546F"/>
    <w:rsid w:val="00B36EC8"/>
    <w:rsid w:val="00B379D6"/>
    <w:rsid w:val="00B407CC"/>
    <w:rsid w:val="00B4207E"/>
    <w:rsid w:val="00B42AD0"/>
    <w:rsid w:val="00B430A7"/>
    <w:rsid w:val="00B47BCC"/>
    <w:rsid w:val="00B50F77"/>
    <w:rsid w:val="00B51431"/>
    <w:rsid w:val="00B51CCE"/>
    <w:rsid w:val="00B53338"/>
    <w:rsid w:val="00B536D2"/>
    <w:rsid w:val="00B53C16"/>
    <w:rsid w:val="00B53E93"/>
    <w:rsid w:val="00B54954"/>
    <w:rsid w:val="00B5525C"/>
    <w:rsid w:val="00B56EE6"/>
    <w:rsid w:val="00B61522"/>
    <w:rsid w:val="00B61C41"/>
    <w:rsid w:val="00B61E3F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26F1"/>
    <w:rsid w:val="00B749C8"/>
    <w:rsid w:val="00B76298"/>
    <w:rsid w:val="00B76405"/>
    <w:rsid w:val="00B76FD5"/>
    <w:rsid w:val="00B8076C"/>
    <w:rsid w:val="00B81082"/>
    <w:rsid w:val="00B81796"/>
    <w:rsid w:val="00B81A43"/>
    <w:rsid w:val="00B82E46"/>
    <w:rsid w:val="00B840DC"/>
    <w:rsid w:val="00B916F5"/>
    <w:rsid w:val="00B919EB"/>
    <w:rsid w:val="00B946AC"/>
    <w:rsid w:val="00B947F6"/>
    <w:rsid w:val="00B966AE"/>
    <w:rsid w:val="00B96BFB"/>
    <w:rsid w:val="00B97950"/>
    <w:rsid w:val="00BA0198"/>
    <w:rsid w:val="00BA02CD"/>
    <w:rsid w:val="00BA1312"/>
    <w:rsid w:val="00BA2A22"/>
    <w:rsid w:val="00BA2AFE"/>
    <w:rsid w:val="00BA2C8A"/>
    <w:rsid w:val="00BA2E2B"/>
    <w:rsid w:val="00BA4B7A"/>
    <w:rsid w:val="00BA4BD3"/>
    <w:rsid w:val="00BA4E0C"/>
    <w:rsid w:val="00BA6482"/>
    <w:rsid w:val="00BB034B"/>
    <w:rsid w:val="00BB0483"/>
    <w:rsid w:val="00BB1F2D"/>
    <w:rsid w:val="00BB3F12"/>
    <w:rsid w:val="00BB5C73"/>
    <w:rsid w:val="00BB617B"/>
    <w:rsid w:val="00BB635C"/>
    <w:rsid w:val="00BB6EEE"/>
    <w:rsid w:val="00BB7A35"/>
    <w:rsid w:val="00BC009C"/>
    <w:rsid w:val="00BC0B0E"/>
    <w:rsid w:val="00BC1513"/>
    <w:rsid w:val="00BC1546"/>
    <w:rsid w:val="00BC5A93"/>
    <w:rsid w:val="00BC6ED4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6861"/>
    <w:rsid w:val="00BD6E3A"/>
    <w:rsid w:val="00BE0AB9"/>
    <w:rsid w:val="00BE0FBE"/>
    <w:rsid w:val="00BE114F"/>
    <w:rsid w:val="00BE1448"/>
    <w:rsid w:val="00BE1BCE"/>
    <w:rsid w:val="00BE212E"/>
    <w:rsid w:val="00BE23A0"/>
    <w:rsid w:val="00BE5831"/>
    <w:rsid w:val="00BE6F97"/>
    <w:rsid w:val="00BF0467"/>
    <w:rsid w:val="00BF048A"/>
    <w:rsid w:val="00BF05EC"/>
    <w:rsid w:val="00BF0B71"/>
    <w:rsid w:val="00BF2268"/>
    <w:rsid w:val="00BF4B4C"/>
    <w:rsid w:val="00C00068"/>
    <w:rsid w:val="00C009D5"/>
    <w:rsid w:val="00C02829"/>
    <w:rsid w:val="00C03655"/>
    <w:rsid w:val="00C052D6"/>
    <w:rsid w:val="00C057F9"/>
    <w:rsid w:val="00C06390"/>
    <w:rsid w:val="00C104E0"/>
    <w:rsid w:val="00C1128C"/>
    <w:rsid w:val="00C11B88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70A"/>
    <w:rsid w:val="00C33889"/>
    <w:rsid w:val="00C34FC4"/>
    <w:rsid w:val="00C35491"/>
    <w:rsid w:val="00C357DB"/>
    <w:rsid w:val="00C35BE0"/>
    <w:rsid w:val="00C3738F"/>
    <w:rsid w:val="00C407FD"/>
    <w:rsid w:val="00C419BE"/>
    <w:rsid w:val="00C41AD1"/>
    <w:rsid w:val="00C41D1A"/>
    <w:rsid w:val="00C41FDC"/>
    <w:rsid w:val="00C42022"/>
    <w:rsid w:val="00C43978"/>
    <w:rsid w:val="00C441AD"/>
    <w:rsid w:val="00C445C7"/>
    <w:rsid w:val="00C46A72"/>
    <w:rsid w:val="00C4753E"/>
    <w:rsid w:val="00C51B9A"/>
    <w:rsid w:val="00C53A7B"/>
    <w:rsid w:val="00C53E2D"/>
    <w:rsid w:val="00C54237"/>
    <w:rsid w:val="00C6303B"/>
    <w:rsid w:val="00C637E6"/>
    <w:rsid w:val="00C63E32"/>
    <w:rsid w:val="00C63F29"/>
    <w:rsid w:val="00C67BA6"/>
    <w:rsid w:val="00C67CE0"/>
    <w:rsid w:val="00C70DC5"/>
    <w:rsid w:val="00C713FD"/>
    <w:rsid w:val="00C71E27"/>
    <w:rsid w:val="00C7281D"/>
    <w:rsid w:val="00C730F8"/>
    <w:rsid w:val="00C73BE0"/>
    <w:rsid w:val="00C745B7"/>
    <w:rsid w:val="00C74F4A"/>
    <w:rsid w:val="00C75C58"/>
    <w:rsid w:val="00C768C6"/>
    <w:rsid w:val="00C77093"/>
    <w:rsid w:val="00C779C5"/>
    <w:rsid w:val="00C8078E"/>
    <w:rsid w:val="00C83657"/>
    <w:rsid w:val="00C8663E"/>
    <w:rsid w:val="00C867B2"/>
    <w:rsid w:val="00C8705E"/>
    <w:rsid w:val="00C8769D"/>
    <w:rsid w:val="00C87D1B"/>
    <w:rsid w:val="00C87DC9"/>
    <w:rsid w:val="00C91B41"/>
    <w:rsid w:val="00C91FED"/>
    <w:rsid w:val="00C92E01"/>
    <w:rsid w:val="00C93D06"/>
    <w:rsid w:val="00C94E71"/>
    <w:rsid w:val="00C95052"/>
    <w:rsid w:val="00C95061"/>
    <w:rsid w:val="00C95EE1"/>
    <w:rsid w:val="00C96B92"/>
    <w:rsid w:val="00CA0A9E"/>
    <w:rsid w:val="00CA0B6A"/>
    <w:rsid w:val="00CA2D63"/>
    <w:rsid w:val="00CA3166"/>
    <w:rsid w:val="00CA576C"/>
    <w:rsid w:val="00CA6575"/>
    <w:rsid w:val="00CA7045"/>
    <w:rsid w:val="00CB0D61"/>
    <w:rsid w:val="00CB18ED"/>
    <w:rsid w:val="00CB5B2C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75F6"/>
    <w:rsid w:val="00CD0787"/>
    <w:rsid w:val="00CD3111"/>
    <w:rsid w:val="00CD4E27"/>
    <w:rsid w:val="00CD4F83"/>
    <w:rsid w:val="00CD5C54"/>
    <w:rsid w:val="00CD664C"/>
    <w:rsid w:val="00CD684F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AC0"/>
    <w:rsid w:val="00CF0F1B"/>
    <w:rsid w:val="00CF1F5B"/>
    <w:rsid w:val="00CF233C"/>
    <w:rsid w:val="00CF3A34"/>
    <w:rsid w:val="00CF3D6B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43C8"/>
    <w:rsid w:val="00D254CB"/>
    <w:rsid w:val="00D25C60"/>
    <w:rsid w:val="00D26284"/>
    <w:rsid w:val="00D26643"/>
    <w:rsid w:val="00D26DF4"/>
    <w:rsid w:val="00D276E9"/>
    <w:rsid w:val="00D279CA"/>
    <w:rsid w:val="00D30042"/>
    <w:rsid w:val="00D30A85"/>
    <w:rsid w:val="00D31DAD"/>
    <w:rsid w:val="00D32466"/>
    <w:rsid w:val="00D33A93"/>
    <w:rsid w:val="00D345CC"/>
    <w:rsid w:val="00D357E4"/>
    <w:rsid w:val="00D3686C"/>
    <w:rsid w:val="00D430FC"/>
    <w:rsid w:val="00D438CB"/>
    <w:rsid w:val="00D447EA"/>
    <w:rsid w:val="00D47E62"/>
    <w:rsid w:val="00D50EC2"/>
    <w:rsid w:val="00D51607"/>
    <w:rsid w:val="00D5252F"/>
    <w:rsid w:val="00D52669"/>
    <w:rsid w:val="00D53714"/>
    <w:rsid w:val="00D53898"/>
    <w:rsid w:val="00D53C42"/>
    <w:rsid w:val="00D54083"/>
    <w:rsid w:val="00D60E85"/>
    <w:rsid w:val="00D6151A"/>
    <w:rsid w:val="00D6200A"/>
    <w:rsid w:val="00D62BB3"/>
    <w:rsid w:val="00D6390A"/>
    <w:rsid w:val="00D64B6A"/>
    <w:rsid w:val="00D65A52"/>
    <w:rsid w:val="00D65A87"/>
    <w:rsid w:val="00D67F0E"/>
    <w:rsid w:val="00D726BF"/>
    <w:rsid w:val="00D744DF"/>
    <w:rsid w:val="00D74C73"/>
    <w:rsid w:val="00D75AEC"/>
    <w:rsid w:val="00D75BEC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902B9"/>
    <w:rsid w:val="00D9072D"/>
    <w:rsid w:val="00D91890"/>
    <w:rsid w:val="00D91C86"/>
    <w:rsid w:val="00D92247"/>
    <w:rsid w:val="00D92307"/>
    <w:rsid w:val="00D923B5"/>
    <w:rsid w:val="00D92CF8"/>
    <w:rsid w:val="00D92DCE"/>
    <w:rsid w:val="00D93D68"/>
    <w:rsid w:val="00D94D5F"/>
    <w:rsid w:val="00D95E01"/>
    <w:rsid w:val="00D974C8"/>
    <w:rsid w:val="00DA055D"/>
    <w:rsid w:val="00DA06EA"/>
    <w:rsid w:val="00DA4DDC"/>
    <w:rsid w:val="00DA5002"/>
    <w:rsid w:val="00DA5626"/>
    <w:rsid w:val="00DA607F"/>
    <w:rsid w:val="00DB03DE"/>
    <w:rsid w:val="00DB08D5"/>
    <w:rsid w:val="00DB11D0"/>
    <w:rsid w:val="00DB12BD"/>
    <w:rsid w:val="00DB1EF5"/>
    <w:rsid w:val="00DB303E"/>
    <w:rsid w:val="00DB323E"/>
    <w:rsid w:val="00DB3422"/>
    <w:rsid w:val="00DB35B5"/>
    <w:rsid w:val="00DB602E"/>
    <w:rsid w:val="00DC0ECC"/>
    <w:rsid w:val="00DC2A73"/>
    <w:rsid w:val="00DC2B8F"/>
    <w:rsid w:val="00DC3860"/>
    <w:rsid w:val="00DC4E2D"/>
    <w:rsid w:val="00DC5743"/>
    <w:rsid w:val="00DC774A"/>
    <w:rsid w:val="00DD0AC9"/>
    <w:rsid w:val="00DD1778"/>
    <w:rsid w:val="00DD1BBE"/>
    <w:rsid w:val="00DD3092"/>
    <w:rsid w:val="00DD3D76"/>
    <w:rsid w:val="00DD3E25"/>
    <w:rsid w:val="00DD3FC0"/>
    <w:rsid w:val="00DD4831"/>
    <w:rsid w:val="00DD5977"/>
    <w:rsid w:val="00DD5F46"/>
    <w:rsid w:val="00DD62AD"/>
    <w:rsid w:val="00DE04FC"/>
    <w:rsid w:val="00DE0640"/>
    <w:rsid w:val="00DE268D"/>
    <w:rsid w:val="00DE3C42"/>
    <w:rsid w:val="00DE3C66"/>
    <w:rsid w:val="00DE3DDC"/>
    <w:rsid w:val="00DE577F"/>
    <w:rsid w:val="00DE5E76"/>
    <w:rsid w:val="00DE6038"/>
    <w:rsid w:val="00DE6064"/>
    <w:rsid w:val="00DE699B"/>
    <w:rsid w:val="00DF0554"/>
    <w:rsid w:val="00DF2208"/>
    <w:rsid w:val="00DF3C68"/>
    <w:rsid w:val="00DF4359"/>
    <w:rsid w:val="00DF4A0C"/>
    <w:rsid w:val="00DF50A9"/>
    <w:rsid w:val="00DF5949"/>
    <w:rsid w:val="00DF5AF8"/>
    <w:rsid w:val="00DF6274"/>
    <w:rsid w:val="00DF7047"/>
    <w:rsid w:val="00DF76B0"/>
    <w:rsid w:val="00E01F51"/>
    <w:rsid w:val="00E036C7"/>
    <w:rsid w:val="00E038F9"/>
    <w:rsid w:val="00E04994"/>
    <w:rsid w:val="00E049F6"/>
    <w:rsid w:val="00E059FB"/>
    <w:rsid w:val="00E06DBB"/>
    <w:rsid w:val="00E10450"/>
    <w:rsid w:val="00E12892"/>
    <w:rsid w:val="00E12F2E"/>
    <w:rsid w:val="00E13CC3"/>
    <w:rsid w:val="00E14573"/>
    <w:rsid w:val="00E16082"/>
    <w:rsid w:val="00E16CD6"/>
    <w:rsid w:val="00E178E7"/>
    <w:rsid w:val="00E23D00"/>
    <w:rsid w:val="00E24F6E"/>
    <w:rsid w:val="00E257E0"/>
    <w:rsid w:val="00E27369"/>
    <w:rsid w:val="00E319B3"/>
    <w:rsid w:val="00E31D2D"/>
    <w:rsid w:val="00E31F67"/>
    <w:rsid w:val="00E32838"/>
    <w:rsid w:val="00E343F7"/>
    <w:rsid w:val="00E346C4"/>
    <w:rsid w:val="00E35DA8"/>
    <w:rsid w:val="00E37034"/>
    <w:rsid w:val="00E41E51"/>
    <w:rsid w:val="00E420A1"/>
    <w:rsid w:val="00E42E3F"/>
    <w:rsid w:val="00E43F18"/>
    <w:rsid w:val="00E457CB"/>
    <w:rsid w:val="00E4618D"/>
    <w:rsid w:val="00E47AE4"/>
    <w:rsid w:val="00E47D0A"/>
    <w:rsid w:val="00E47E0F"/>
    <w:rsid w:val="00E50514"/>
    <w:rsid w:val="00E54C2E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2EA2"/>
    <w:rsid w:val="00E7353E"/>
    <w:rsid w:val="00E76E81"/>
    <w:rsid w:val="00E76FBA"/>
    <w:rsid w:val="00E77885"/>
    <w:rsid w:val="00E80D78"/>
    <w:rsid w:val="00E81050"/>
    <w:rsid w:val="00E81596"/>
    <w:rsid w:val="00E81C7D"/>
    <w:rsid w:val="00E84B6E"/>
    <w:rsid w:val="00E85AFA"/>
    <w:rsid w:val="00E85C1C"/>
    <w:rsid w:val="00E9093E"/>
    <w:rsid w:val="00E92E05"/>
    <w:rsid w:val="00E93181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A7720"/>
    <w:rsid w:val="00EB04A1"/>
    <w:rsid w:val="00EB0754"/>
    <w:rsid w:val="00EB12A1"/>
    <w:rsid w:val="00EB233E"/>
    <w:rsid w:val="00EB2346"/>
    <w:rsid w:val="00EB3547"/>
    <w:rsid w:val="00EB3FB0"/>
    <w:rsid w:val="00EB421B"/>
    <w:rsid w:val="00EB5938"/>
    <w:rsid w:val="00EB6BE8"/>
    <w:rsid w:val="00EB75BD"/>
    <w:rsid w:val="00EC0B07"/>
    <w:rsid w:val="00EC1DF9"/>
    <w:rsid w:val="00EC3FF8"/>
    <w:rsid w:val="00EC4C6B"/>
    <w:rsid w:val="00EC5A06"/>
    <w:rsid w:val="00EC6456"/>
    <w:rsid w:val="00EC6CAB"/>
    <w:rsid w:val="00EC7C83"/>
    <w:rsid w:val="00EC7F70"/>
    <w:rsid w:val="00ED180F"/>
    <w:rsid w:val="00ED1B79"/>
    <w:rsid w:val="00ED26A3"/>
    <w:rsid w:val="00ED3265"/>
    <w:rsid w:val="00ED3935"/>
    <w:rsid w:val="00ED53A3"/>
    <w:rsid w:val="00ED671B"/>
    <w:rsid w:val="00ED6955"/>
    <w:rsid w:val="00ED6C97"/>
    <w:rsid w:val="00ED6F15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4D0E"/>
    <w:rsid w:val="00EF666D"/>
    <w:rsid w:val="00F00ED7"/>
    <w:rsid w:val="00F0166E"/>
    <w:rsid w:val="00F0206C"/>
    <w:rsid w:val="00F02FD6"/>
    <w:rsid w:val="00F03B77"/>
    <w:rsid w:val="00F047EA"/>
    <w:rsid w:val="00F050A2"/>
    <w:rsid w:val="00F0694D"/>
    <w:rsid w:val="00F070A1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1F48"/>
    <w:rsid w:val="00F43F28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814"/>
    <w:rsid w:val="00F610FC"/>
    <w:rsid w:val="00F6154C"/>
    <w:rsid w:val="00F61D07"/>
    <w:rsid w:val="00F61FD1"/>
    <w:rsid w:val="00F62665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77CA3"/>
    <w:rsid w:val="00F8285D"/>
    <w:rsid w:val="00F83A95"/>
    <w:rsid w:val="00F83DDA"/>
    <w:rsid w:val="00F83F4C"/>
    <w:rsid w:val="00F83F57"/>
    <w:rsid w:val="00F84821"/>
    <w:rsid w:val="00F8485F"/>
    <w:rsid w:val="00F85D9D"/>
    <w:rsid w:val="00F8640A"/>
    <w:rsid w:val="00F86D81"/>
    <w:rsid w:val="00F929F4"/>
    <w:rsid w:val="00F92ED1"/>
    <w:rsid w:val="00F95654"/>
    <w:rsid w:val="00F95656"/>
    <w:rsid w:val="00F96822"/>
    <w:rsid w:val="00FA057C"/>
    <w:rsid w:val="00FA1105"/>
    <w:rsid w:val="00FA2317"/>
    <w:rsid w:val="00FA31A6"/>
    <w:rsid w:val="00FA5CF0"/>
    <w:rsid w:val="00FA7570"/>
    <w:rsid w:val="00FA78CB"/>
    <w:rsid w:val="00FB1363"/>
    <w:rsid w:val="00FB449A"/>
    <w:rsid w:val="00FB489D"/>
    <w:rsid w:val="00FB558C"/>
    <w:rsid w:val="00FB5C3A"/>
    <w:rsid w:val="00FB6B00"/>
    <w:rsid w:val="00FB6CE5"/>
    <w:rsid w:val="00FB7E11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C7870"/>
    <w:rsid w:val="00FD022A"/>
    <w:rsid w:val="00FD2A5F"/>
    <w:rsid w:val="00FD2C8A"/>
    <w:rsid w:val="00FD44C0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2DF7"/>
    <w:rsid w:val="00FF5415"/>
    <w:rsid w:val="00FF5BAD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1713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685D34"/>
    <w:pPr>
      <w:shd w:val="clear" w:color="auto" w:fill="548DD4"/>
      <w:spacing w:before="0"/>
    </w:pPr>
    <w:rPr>
      <w:rFonts w:asciiTheme="minorHAnsi" w:hAnsiTheme="minorHAnsi"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685D34"/>
    <w:rPr>
      <w:rFonts w:asciiTheme="minorHAnsi" w:eastAsia="Times New Roman" w:hAnsiTheme="minorHAnsi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semiHidden/>
    <w:unhideWhenUsed/>
    <w:rsid w:val="00C94E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94E71"/>
    <w:rPr>
      <w:rFonts w:eastAsia="Times New Roman"/>
      <w:sz w:val="16"/>
      <w:szCs w:val="16"/>
      <w:lang w:eastAsia="en-US"/>
    </w:rPr>
  </w:style>
  <w:style w:type="character" w:styleId="UyteHipercze">
    <w:name w:val="FollowedHyperlink"/>
    <w:uiPriority w:val="99"/>
    <w:unhideWhenUsed/>
    <w:rsid w:val="00892B67"/>
    <w:rPr>
      <w:color w:val="954F72"/>
      <w:u w:val="single"/>
    </w:rPr>
  </w:style>
  <w:style w:type="character" w:customStyle="1" w:styleId="adr">
    <w:name w:val="adr"/>
    <w:rsid w:val="00892B67"/>
  </w:style>
  <w:style w:type="character" w:styleId="Nierozpoznanawzmianka">
    <w:name w:val="Unresolved Mention"/>
    <w:basedOn w:val="Domylnaczcionkaakapitu"/>
    <w:uiPriority w:val="99"/>
    <w:semiHidden/>
    <w:unhideWhenUsed/>
    <w:rsid w:val="00A75355"/>
    <w:rPr>
      <w:color w:val="605E5C"/>
      <w:shd w:val="clear" w:color="auto" w:fill="E1DFDD"/>
    </w:rPr>
  </w:style>
  <w:style w:type="character" w:styleId="Odwoanieintensywne">
    <w:name w:val="Intense Reference"/>
    <w:basedOn w:val="Domylnaczcionkaakapitu"/>
    <w:uiPriority w:val="32"/>
    <w:qFormat/>
    <w:rsid w:val="00C745B7"/>
    <w:rPr>
      <w:b/>
      <w:bCs/>
      <w:smallCaps/>
      <w:color w:val="4F81BD" w:themeColor="accent1"/>
      <w:spacing w:val="5"/>
    </w:rPr>
  </w:style>
  <w:style w:type="paragraph" w:styleId="Zwykytekst">
    <w:name w:val="Plain Text"/>
    <w:basedOn w:val="Normalny"/>
    <w:link w:val="ZwykytekstZnak"/>
    <w:semiHidden/>
    <w:unhideWhenUsed/>
    <w:rsid w:val="007E4D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7E4D77"/>
    <w:rPr>
      <w:rFonts w:ascii="Consolas" w:eastAsia="Times New Roman" w:hAnsi="Consolas"/>
      <w:sz w:val="21"/>
      <w:szCs w:val="21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17136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E0B4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4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znes.pap.pl/wiadomosci/gospodarka/liczba-turystow-w-polsce-ogolem-w-xii-24-wyniosla-28-mln-wobec-21-mln-w-xii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2536</Words>
  <Characters>15217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3</cp:revision>
  <cp:lastPrinted>2025-04-10T08:01:00Z</cp:lastPrinted>
  <dcterms:created xsi:type="dcterms:W3CDTF">2025-12-30T07:15:00Z</dcterms:created>
  <dcterms:modified xsi:type="dcterms:W3CDTF">2025-12-30T07:16:00Z</dcterms:modified>
</cp:coreProperties>
</file>