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816C7" w14:textId="77777777" w:rsidR="00054887" w:rsidRPr="00D52669" w:rsidRDefault="00054887">
      <w:pPr>
        <w:spacing w:after="0" w:line="240" w:lineRule="auto"/>
      </w:pPr>
    </w:p>
    <w:p w14:paraId="723EA808" w14:textId="77777777" w:rsidR="00054887" w:rsidRPr="00D52669" w:rsidRDefault="00054887">
      <w:pPr>
        <w:spacing w:after="0" w:line="240" w:lineRule="auto"/>
      </w:pPr>
    </w:p>
    <w:p w14:paraId="68C12FA4" w14:textId="77777777" w:rsidR="00054887" w:rsidRPr="00D52669" w:rsidRDefault="00054887" w:rsidP="00054887">
      <w:pPr>
        <w:spacing w:after="0" w:line="240" w:lineRule="auto"/>
        <w:jc w:val="both"/>
      </w:pPr>
    </w:p>
    <w:p w14:paraId="564DA6C8" w14:textId="77777777" w:rsidR="00054887" w:rsidRPr="00D52669" w:rsidRDefault="00054887" w:rsidP="00054887">
      <w:pPr>
        <w:spacing w:after="0" w:line="240" w:lineRule="auto"/>
        <w:jc w:val="both"/>
      </w:pPr>
    </w:p>
    <w:p w14:paraId="7C041853" w14:textId="77777777" w:rsidR="00054887" w:rsidRPr="00D52669" w:rsidRDefault="00054887" w:rsidP="00054887">
      <w:pPr>
        <w:spacing w:after="0" w:line="240" w:lineRule="auto"/>
        <w:jc w:val="both"/>
      </w:pPr>
    </w:p>
    <w:p w14:paraId="442627E8" w14:textId="77777777" w:rsidR="00054887" w:rsidRPr="00D52669" w:rsidRDefault="00054887" w:rsidP="00054887">
      <w:pPr>
        <w:spacing w:after="0" w:line="240" w:lineRule="auto"/>
        <w:jc w:val="both"/>
      </w:pPr>
    </w:p>
    <w:p w14:paraId="06D5BD96" w14:textId="77777777" w:rsidR="00054887" w:rsidRPr="00D52669" w:rsidRDefault="00054887" w:rsidP="00054887">
      <w:pPr>
        <w:spacing w:after="0" w:line="240" w:lineRule="auto"/>
        <w:jc w:val="both"/>
      </w:pPr>
    </w:p>
    <w:p w14:paraId="50D6CFD9" w14:textId="77777777" w:rsidR="00054887" w:rsidRPr="00D52669" w:rsidRDefault="00054887" w:rsidP="00054887">
      <w:pPr>
        <w:spacing w:after="0" w:line="240" w:lineRule="auto"/>
        <w:jc w:val="both"/>
      </w:pPr>
    </w:p>
    <w:p w14:paraId="5BF0A60D" w14:textId="77777777" w:rsidR="00EC6456" w:rsidRDefault="00EC6456" w:rsidP="00054887">
      <w:pPr>
        <w:spacing w:after="0" w:line="240" w:lineRule="auto"/>
        <w:jc w:val="center"/>
        <w:rPr>
          <w:b/>
          <w:smallCaps/>
          <w:sz w:val="52"/>
          <w:szCs w:val="52"/>
        </w:rPr>
      </w:pPr>
      <w:r>
        <w:rPr>
          <w:b/>
          <w:smallCaps/>
          <w:sz w:val="52"/>
          <w:szCs w:val="52"/>
        </w:rPr>
        <w:t xml:space="preserve">Zagraniczny Ośrodek </w:t>
      </w:r>
    </w:p>
    <w:p w14:paraId="207C264A" w14:textId="320BB1EC" w:rsidR="00BC7DF4" w:rsidRPr="00BC7DF4" w:rsidRDefault="00EC6456" w:rsidP="00BC7DF4">
      <w:pPr>
        <w:spacing w:after="0" w:line="240" w:lineRule="auto"/>
        <w:jc w:val="center"/>
        <w:rPr>
          <w:b/>
          <w:smallCaps/>
          <w:sz w:val="52"/>
          <w:szCs w:val="52"/>
        </w:rPr>
      </w:pPr>
      <w:r>
        <w:rPr>
          <w:b/>
          <w:smallCaps/>
          <w:sz w:val="52"/>
          <w:szCs w:val="52"/>
        </w:rPr>
        <w:t xml:space="preserve">Polskiej Organizacji </w:t>
      </w:r>
      <w:r w:rsidR="00D52669" w:rsidRPr="00D52669">
        <w:rPr>
          <w:b/>
          <w:smallCaps/>
          <w:sz w:val="52"/>
          <w:szCs w:val="52"/>
        </w:rPr>
        <w:t>Turystycznej</w:t>
      </w:r>
    </w:p>
    <w:p w14:paraId="0FD93104" w14:textId="05B58075" w:rsidR="00BC7DF4" w:rsidRDefault="00BC7DF4" w:rsidP="00BC7DF4">
      <w:pPr>
        <w:spacing w:after="0" w:line="240" w:lineRule="auto"/>
        <w:jc w:val="center"/>
        <w:rPr>
          <w:b/>
          <w:smallCaps/>
          <w:sz w:val="52"/>
          <w:szCs w:val="52"/>
        </w:rPr>
      </w:pPr>
      <w:r w:rsidRPr="00D52669">
        <w:rPr>
          <w:b/>
          <w:smallCaps/>
          <w:sz w:val="52"/>
          <w:szCs w:val="52"/>
        </w:rPr>
        <w:t xml:space="preserve">w </w:t>
      </w:r>
      <w:r>
        <w:rPr>
          <w:b/>
          <w:smallCaps/>
          <w:sz w:val="52"/>
          <w:szCs w:val="52"/>
        </w:rPr>
        <w:t>Madrycie</w:t>
      </w:r>
    </w:p>
    <w:p w14:paraId="1F0DB430" w14:textId="77777777" w:rsidR="00BC7DF4" w:rsidRPr="00D52669" w:rsidRDefault="00BC7DF4" w:rsidP="00BC7DF4">
      <w:pPr>
        <w:spacing w:after="0" w:line="240" w:lineRule="auto"/>
        <w:jc w:val="center"/>
        <w:rPr>
          <w:b/>
          <w:smallCaps/>
          <w:sz w:val="52"/>
          <w:szCs w:val="52"/>
        </w:rPr>
      </w:pPr>
    </w:p>
    <w:p w14:paraId="1A3A17CC" w14:textId="77777777" w:rsidR="00BC7DF4" w:rsidRPr="00D52669" w:rsidRDefault="00BC7DF4" w:rsidP="00BC7DF4">
      <w:pPr>
        <w:spacing w:after="0" w:line="240" w:lineRule="auto"/>
        <w:jc w:val="center"/>
        <w:rPr>
          <w:b/>
          <w:smallCaps/>
          <w:sz w:val="52"/>
          <w:szCs w:val="52"/>
        </w:rPr>
      </w:pPr>
      <w:r w:rsidRPr="00D52669">
        <w:rPr>
          <w:b/>
          <w:smallCaps/>
          <w:sz w:val="52"/>
          <w:szCs w:val="52"/>
        </w:rPr>
        <w:t>sprawozdanie</w:t>
      </w:r>
    </w:p>
    <w:p w14:paraId="419C37CB" w14:textId="41AFA4D2" w:rsidR="00054887" w:rsidRPr="00D52669" w:rsidRDefault="00BC7DF4" w:rsidP="00BC7DF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mallCaps/>
          <w:sz w:val="52"/>
          <w:szCs w:val="52"/>
        </w:rPr>
        <w:t>rok 2024</w:t>
      </w:r>
    </w:p>
    <w:p w14:paraId="21152C0F" w14:textId="77777777" w:rsidR="00054887" w:rsidRPr="00D52669" w:rsidRDefault="00054887" w:rsidP="00054887">
      <w:pPr>
        <w:tabs>
          <w:tab w:val="left" w:pos="3750"/>
        </w:tabs>
        <w:spacing w:after="0" w:line="240" w:lineRule="auto"/>
      </w:pPr>
    </w:p>
    <w:p w14:paraId="512400B1" w14:textId="228145BC" w:rsidR="00590897" w:rsidRDefault="00590897" w:rsidP="00454BEF">
      <w:pPr>
        <w:spacing w:after="0" w:line="240" w:lineRule="auto"/>
      </w:pPr>
    </w:p>
    <w:p w14:paraId="0DB5D74A" w14:textId="77777777" w:rsidR="00454BEF" w:rsidRDefault="00454BEF" w:rsidP="00454BEF">
      <w:pPr>
        <w:spacing w:after="0" w:line="240" w:lineRule="auto"/>
      </w:pPr>
    </w:p>
    <w:p w14:paraId="656FE0C9" w14:textId="77777777" w:rsidR="00454BEF" w:rsidRDefault="00454BEF" w:rsidP="00454BEF">
      <w:pPr>
        <w:spacing w:after="0" w:line="240" w:lineRule="auto"/>
      </w:pPr>
    </w:p>
    <w:p w14:paraId="38D375F5" w14:textId="77777777" w:rsidR="00454BEF" w:rsidRDefault="00454BEF" w:rsidP="00454BEF">
      <w:pPr>
        <w:spacing w:after="0" w:line="240" w:lineRule="auto"/>
      </w:pPr>
    </w:p>
    <w:p w14:paraId="5A0E0A25" w14:textId="77777777" w:rsidR="00454BEF" w:rsidRDefault="00454BEF" w:rsidP="00454BEF">
      <w:pPr>
        <w:spacing w:after="0" w:line="240" w:lineRule="auto"/>
      </w:pPr>
    </w:p>
    <w:p w14:paraId="364E4E42" w14:textId="77777777" w:rsidR="00454BEF" w:rsidRDefault="00454BEF" w:rsidP="00454BEF">
      <w:pPr>
        <w:spacing w:after="0" w:line="240" w:lineRule="auto"/>
      </w:pPr>
    </w:p>
    <w:p w14:paraId="75212687" w14:textId="77777777" w:rsidR="00454BEF" w:rsidRDefault="00454BEF" w:rsidP="00454BEF">
      <w:pPr>
        <w:spacing w:after="0" w:line="240" w:lineRule="auto"/>
      </w:pPr>
    </w:p>
    <w:p w14:paraId="301EFAB4" w14:textId="77777777" w:rsidR="00454BEF" w:rsidRDefault="00454BEF" w:rsidP="00454BEF">
      <w:pPr>
        <w:spacing w:after="0" w:line="240" w:lineRule="auto"/>
      </w:pPr>
    </w:p>
    <w:p w14:paraId="0B796000" w14:textId="77777777" w:rsidR="00454BEF" w:rsidRDefault="00454BEF" w:rsidP="00454BEF">
      <w:pPr>
        <w:spacing w:after="0" w:line="240" w:lineRule="auto"/>
      </w:pPr>
    </w:p>
    <w:p w14:paraId="1223C258" w14:textId="77777777" w:rsidR="00454BEF" w:rsidRDefault="00454BEF" w:rsidP="00454BEF">
      <w:pPr>
        <w:spacing w:after="0" w:line="240" w:lineRule="auto"/>
      </w:pPr>
    </w:p>
    <w:p w14:paraId="308FAD0A" w14:textId="77777777" w:rsidR="00454BEF" w:rsidRDefault="00454BEF" w:rsidP="00454BEF">
      <w:pPr>
        <w:spacing w:after="0" w:line="240" w:lineRule="auto"/>
      </w:pPr>
    </w:p>
    <w:p w14:paraId="565E1147" w14:textId="77777777" w:rsidR="00454BEF" w:rsidRDefault="00454BEF" w:rsidP="00454BEF">
      <w:pPr>
        <w:spacing w:after="0" w:line="240" w:lineRule="auto"/>
      </w:pPr>
    </w:p>
    <w:p w14:paraId="616E815E" w14:textId="77777777" w:rsidR="00454BEF" w:rsidRDefault="00454BEF" w:rsidP="00454BEF">
      <w:pPr>
        <w:spacing w:after="0" w:line="240" w:lineRule="auto"/>
      </w:pPr>
    </w:p>
    <w:p w14:paraId="4958C1DB" w14:textId="77777777" w:rsidR="00454BEF" w:rsidRDefault="00454BEF" w:rsidP="00454BEF">
      <w:pPr>
        <w:spacing w:after="0" w:line="240" w:lineRule="auto"/>
      </w:pPr>
    </w:p>
    <w:p w14:paraId="5DEB869B" w14:textId="77777777" w:rsidR="00454BEF" w:rsidRDefault="00454BEF" w:rsidP="00454BEF">
      <w:pPr>
        <w:spacing w:after="0" w:line="240" w:lineRule="auto"/>
      </w:pPr>
    </w:p>
    <w:p w14:paraId="6D366F82" w14:textId="77777777" w:rsidR="00454BEF" w:rsidRDefault="00454BEF" w:rsidP="00454BEF">
      <w:pPr>
        <w:spacing w:after="0" w:line="240" w:lineRule="auto"/>
      </w:pPr>
    </w:p>
    <w:p w14:paraId="05558C52" w14:textId="77777777" w:rsidR="00454BEF" w:rsidRDefault="00454BEF" w:rsidP="00454BEF">
      <w:pPr>
        <w:spacing w:after="0" w:line="240" w:lineRule="auto"/>
      </w:pPr>
    </w:p>
    <w:p w14:paraId="74AD3DF8" w14:textId="77777777" w:rsidR="00454BEF" w:rsidRDefault="00454BEF" w:rsidP="00454BEF">
      <w:pPr>
        <w:spacing w:after="0" w:line="240" w:lineRule="auto"/>
      </w:pPr>
    </w:p>
    <w:p w14:paraId="708A9FBC" w14:textId="77777777" w:rsidR="00454BEF" w:rsidRDefault="00454BEF" w:rsidP="00454BEF">
      <w:pPr>
        <w:spacing w:after="0" w:line="240" w:lineRule="auto"/>
      </w:pPr>
    </w:p>
    <w:p w14:paraId="68FC88A9" w14:textId="77777777" w:rsidR="00454BEF" w:rsidRDefault="00454BEF" w:rsidP="00454BEF">
      <w:pPr>
        <w:spacing w:after="0" w:line="240" w:lineRule="auto"/>
      </w:pPr>
    </w:p>
    <w:p w14:paraId="79C10B6C" w14:textId="77777777" w:rsidR="00454BEF" w:rsidRDefault="00454BEF" w:rsidP="00454BEF">
      <w:pPr>
        <w:spacing w:after="0" w:line="240" w:lineRule="auto"/>
      </w:pPr>
    </w:p>
    <w:p w14:paraId="1B3A3DAF" w14:textId="77777777" w:rsidR="00454BEF" w:rsidRDefault="00454BEF" w:rsidP="00454BEF">
      <w:pPr>
        <w:spacing w:after="0" w:line="240" w:lineRule="auto"/>
      </w:pPr>
    </w:p>
    <w:p w14:paraId="22743EC7" w14:textId="77777777" w:rsidR="00454BEF" w:rsidRDefault="00454BEF" w:rsidP="00454BEF">
      <w:pPr>
        <w:spacing w:after="0" w:line="240" w:lineRule="auto"/>
      </w:pPr>
    </w:p>
    <w:p w14:paraId="6A489787" w14:textId="77777777" w:rsidR="00454BEF" w:rsidRPr="00454BEF" w:rsidRDefault="00454BEF" w:rsidP="00454BEF">
      <w:pPr>
        <w:spacing w:after="0" w:line="240" w:lineRule="auto"/>
      </w:pPr>
    </w:p>
    <w:p w14:paraId="093BB02B" w14:textId="77777777" w:rsidR="00590897" w:rsidRPr="00283747" w:rsidRDefault="00590897" w:rsidP="007A40F1">
      <w:pPr>
        <w:spacing w:after="160" w:line="259" w:lineRule="auto"/>
        <w:jc w:val="both"/>
        <w:rPr>
          <w:rFonts w:asciiTheme="minorHAnsi" w:hAnsiTheme="minorHAnsi" w:cstheme="minorHAnsi"/>
          <w:i/>
          <w:color w:val="984806" w:themeColor="accent6" w:themeShade="80"/>
          <w:sz w:val="24"/>
          <w:szCs w:val="24"/>
        </w:rPr>
      </w:pPr>
    </w:p>
    <w:p w14:paraId="5634FB01" w14:textId="0357BDF2" w:rsidR="00515240" w:rsidRPr="00283747" w:rsidRDefault="00400DF2" w:rsidP="00685D34">
      <w:pPr>
        <w:pStyle w:val="BZ-rozdzia"/>
        <w:rPr>
          <w:sz w:val="24"/>
          <w:szCs w:val="24"/>
        </w:rPr>
      </w:pPr>
      <w:bookmarkStart w:id="0" w:name="_Toc61350017"/>
      <w:r w:rsidRPr="00283747">
        <w:rPr>
          <w:sz w:val="24"/>
          <w:szCs w:val="24"/>
        </w:rPr>
        <w:lastRenderedPageBreak/>
        <w:t>1</w:t>
      </w:r>
      <w:r w:rsidRPr="00685D34">
        <w:t>.</w:t>
      </w:r>
      <w:r w:rsidR="00515240" w:rsidRPr="00685D34">
        <w:t xml:space="preserve"> </w:t>
      </w:r>
      <w:r w:rsidR="004E22A0" w:rsidRPr="00685D34">
        <w:t>Sytuacja na rynku turystycznym</w:t>
      </w:r>
      <w:bookmarkEnd w:id="0"/>
      <w:r w:rsidRPr="00685D34">
        <w:t xml:space="preserve"> objętym działaniem ZOPOT</w:t>
      </w:r>
    </w:p>
    <w:p w14:paraId="36AD79E5" w14:textId="77777777" w:rsidR="00685D34" w:rsidRPr="00283747" w:rsidRDefault="00685D34" w:rsidP="00DA055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81"/>
        <w:gridCol w:w="937"/>
        <w:gridCol w:w="1171"/>
        <w:gridCol w:w="898"/>
        <w:gridCol w:w="1000"/>
        <w:gridCol w:w="948"/>
        <w:gridCol w:w="927"/>
      </w:tblGrid>
      <w:tr w:rsidR="00400DF2" w:rsidRPr="00283747" w14:paraId="4B42CBA0" w14:textId="77777777" w:rsidTr="00400DF2">
        <w:tc>
          <w:tcPr>
            <w:tcW w:w="3397" w:type="dxa"/>
            <w:shd w:val="clear" w:color="auto" w:fill="B8CCE4" w:themeFill="accent1" w:themeFillTint="66"/>
          </w:tcPr>
          <w:p w14:paraId="5D499451" w14:textId="77777777" w:rsidR="00400DF2" w:rsidRPr="00283747" w:rsidRDefault="00400DF2" w:rsidP="00027797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B8CCE4" w:themeFill="accent1" w:themeFillTint="66"/>
          </w:tcPr>
          <w:p w14:paraId="6ACBE275" w14:textId="77777777" w:rsidR="00400DF2" w:rsidRPr="00283747" w:rsidRDefault="00400DF2" w:rsidP="00027797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837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843" w:type="dxa"/>
            <w:gridSpan w:val="2"/>
            <w:shd w:val="clear" w:color="auto" w:fill="B8CCE4" w:themeFill="accent1" w:themeFillTint="66"/>
          </w:tcPr>
          <w:p w14:paraId="2ABB8616" w14:textId="77777777" w:rsidR="00400DF2" w:rsidRPr="00283747" w:rsidRDefault="00400DF2" w:rsidP="00027797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837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979" w:type="dxa"/>
            <w:gridSpan w:val="2"/>
            <w:shd w:val="clear" w:color="auto" w:fill="B8CCE4" w:themeFill="accent1" w:themeFillTint="66"/>
          </w:tcPr>
          <w:p w14:paraId="7713BCE6" w14:textId="77777777" w:rsidR="00400DF2" w:rsidRPr="00283747" w:rsidRDefault="00400DF2" w:rsidP="00027797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837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2024</w:t>
            </w:r>
          </w:p>
        </w:tc>
      </w:tr>
      <w:tr w:rsidR="005D527F" w:rsidRPr="00283747" w14:paraId="17603FEE" w14:textId="155B7F36" w:rsidTr="005D527F">
        <w:tc>
          <w:tcPr>
            <w:tcW w:w="3397" w:type="dxa"/>
            <w:shd w:val="clear" w:color="auto" w:fill="B8CCE4" w:themeFill="accent1" w:themeFillTint="66"/>
          </w:tcPr>
          <w:p w14:paraId="6502E1D2" w14:textId="77777777" w:rsidR="005D527F" w:rsidRPr="00283747" w:rsidRDefault="005D527F" w:rsidP="00027797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B8CCE4" w:themeFill="accent1" w:themeFillTint="66"/>
          </w:tcPr>
          <w:p w14:paraId="3A9E2708" w14:textId="268635AD" w:rsidR="005D527F" w:rsidRPr="00283747" w:rsidRDefault="005D527F" w:rsidP="00027797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ES</w:t>
            </w:r>
          </w:p>
        </w:tc>
        <w:tc>
          <w:tcPr>
            <w:tcW w:w="898" w:type="dxa"/>
            <w:shd w:val="clear" w:color="auto" w:fill="B8CCE4" w:themeFill="accent1" w:themeFillTint="66"/>
          </w:tcPr>
          <w:p w14:paraId="2231CFDE" w14:textId="162DBEA0" w:rsidR="005D527F" w:rsidRPr="00283747" w:rsidRDefault="005D527F" w:rsidP="00027797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PT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14:paraId="604C2D67" w14:textId="5BB67CB5" w:rsidR="005D527F" w:rsidRPr="00283747" w:rsidRDefault="005D527F" w:rsidP="00027797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ES</w:t>
            </w:r>
          </w:p>
        </w:tc>
        <w:tc>
          <w:tcPr>
            <w:tcW w:w="943" w:type="dxa"/>
            <w:shd w:val="clear" w:color="auto" w:fill="B8CCE4" w:themeFill="accent1" w:themeFillTint="66"/>
          </w:tcPr>
          <w:p w14:paraId="6CB7E96F" w14:textId="2BEA766C" w:rsidR="005D527F" w:rsidRPr="00283747" w:rsidRDefault="005D527F" w:rsidP="00027797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PT</w:t>
            </w:r>
          </w:p>
        </w:tc>
        <w:tc>
          <w:tcPr>
            <w:tcW w:w="990" w:type="dxa"/>
            <w:shd w:val="clear" w:color="auto" w:fill="B8CCE4" w:themeFill="accent1" w:themeFillTint="66"/>
          </w:tcPr>
          <w:p w14:paraId="6576BDE7" w14:textId="5DBFDF45" w:rsidR="005D527F" w:rsidRPr="00283747" w:rsidRDefault="005D527F" w:rsidP="00027797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ES</w:t>
            </w:r>
          </w:p>
        </w:tc>
        <w:tc>
          <w:tcPr>
            <w:tcW w:w="989" w:type="dxa"/>
            <w:shd w:val="clear" w:color="auto" w:fill="B8CCE4" w:themeFill="accent1" w:themeFillTint="66"/>
          </w:tcPr>
          <w:p w14:paraId="722BEC4B" w14:textId="0CF8C3EC" w:rsidR="005D527F" w:rsidRPr="00283747" w:rsidRDefault="005D527F" w:rsidP="00027797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PT</w:t>
            </w:r>
          </w:p>
        </w:tc>
      </w:tr>
      <w:tr w:rsidR="005D527F" w:rsidRPr="00454BEF" w14:paraId="13BB18C9" w14:textId="7C335BF2" w:rsidTr="005D527F">
        <w:tc>
          <w:tcPr>
            <w:tcW w:w="3397" w:type="dxa"/>
          </w:tcPr>
          <w:p w14:paraId="5C8A8D91" w14:textId="2BF99EE0" w:rsidR="005D527F" w:rsidRPr="00454BEF" w:rsidRDefault="005D527F" w:rsidP="00027797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54BE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Uczestnictwo w wyjazdach turystycznych ogółem (w %) </w:t>
            </w:r>
            <w:r w:rsidR="00D30C63" w:rsidRPr="00454BE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945" w:type="dxa"/>
          </w:tcPr>
          <w:p w14:paraId="4A65E8B7" w14:textId="1D331AAE" w:rsidR="005D527F" w:rsidRPr="00454BEF" w:rsidRDefault="00D30C63" w:rsidP="00027797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54BE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171 M</w:t>
            </w:r>
            <w:r w:rsidR="00D64258" w:rsidRPr="00454BE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898" w:type="dxa"/>
          </w:tcPr>
          <w:p w14:paraId="65B4EF30" w14:textId="1826391F" w:rsidR="005D527F" w:rsidRPr="00454BEF" w:rsidRDefault="00D64258" w:rsidP="00027797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54BE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47,7%***</w:t>
            </w:r>
          </w:p>
        </w:tc>
        <w:tc>
          <w:tcPr>
            <w:tcW w:w="900" w:type="dxa"/>
          </w:tcPr>
          <w:p w14:paraId="429D83AE" w14:textId="4C934B58" w:rsidR="005D527F" w:rsidRPr="00454BEF" w:rsidRDefault="00D30C63" w:rsidP="00027797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54BE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186 M</w:t>
            </w:r>
            <w:r w:rsidR="00D64258" w:rsidRPr="00454BE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943" w:type="dxa"/>
          </w:tcPr>
          <w:p w14:paraId="5F4985D3" w14:textId="24C15048" w:rsidR="005D527F" w:rsidRPr="00454BEF" w:rsidRDefault="0075750D" w:rsidP="00027797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54BE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51,7***</w:t>
            </w:r>
          </w:p>
        </w:tc>
        <w:tc>
          <w:tcPr>
            <w:tcW w:w="990" w:type="dxa"/>
          </w:tcPr>
          <w:p w14:paraId="2FD183D4" w14:textId="49BE4968" w:rsidR="005D527F" w:rsidRPr="00454BEF" w:rsidRDefault="00D30C63" w:rsidP="00027797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54BE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184 M</w:t>
            </w:r>
            <w:r w:rsidR="00D64258" w:rsidRPr="00454BE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989" w:type="dxa"/>
          </w:tcPr>
          <w:p w14:paraId="595B537D" w14:textId="55E66B34" w:rsidR="005D527F" w:rsidRPr="00454BEF" w:rsidRDefault="00D30C63" w:rsidP="00027797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454BE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bd</w:t>
            </w:r>
            <w:proofErr w:type="spellEnd"/>
          </w:p>
        </w:tc>
      </w:tr>
      <w:tr w:rsidR="005D527F" w:rsidRPr="00454BEF" w14:paraId="18163D0E" w14:textId="2E553E50" w:rsidTr="005D527F">
        <w:tc>
          <w:tcPr>
            <w:tcW w:w="3397" w:type="dxa"/>
          </w:tcPr>
          <w:p w14:paraId="0BB2966A" w14:textId="587D50F4" w:rsidR="005D527F" w:rsidRPr="00454BEF" w:rsidRDefault="005D527F" w:rsidP="00027797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54BE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Uczestnictwo w zagranicznych wyjazdach turystycznych (w %)</w:t>
            </w:r>
          </w:p>
        </w:tc>
        <w:tc>
          <w:tcPr>
            <w:tcW w:w="945" w:type="dxa"/>
          </w:tcPr>
          <w:p w14:paraId="5D41073F" w14:textId="00907CAF" w:rsidR="005D527F" w:rsidRPr="00454BEF" w:rsidRDefault="00D30C63" w:rsidP="00027797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54BE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9,4</w:t>
            </w:r>
          </w:p>
        </w:tc>
        <w:tc>
          <w:tcPr>
            <w:tcW w:w="898" w:type="dxa"/>
          </w:tcPr>
          <w:p w14:paraId="643F3D82" w14:textId="6EA512CE" w:rsidR="005D527F" w:rsidRPr="00454BEF" w:rsidRDefault="00D64258" w:rsidP="00027797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54BE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4,6***</w:t>
            </w:r>
          </w:p>
        </w:tc>
        <w:tc>
          <w:tcPr>
            <w:tcW w:w="900" w:type="dxa"/>
          </w:tcPr>
          <w:p w14:paraId="22BFD235" w14:textId="05BFF1B2" w:rsidR="005D527F" w:rsidRPr="00454BEF" w:rsidRDefault="00D30C63" w:rsidP="00027797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54BE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10,4</w:t>
            </w:r>
          </w:p>
        </w:tc>
        <w:tc>
          <w:tcPr>
            <w:tcW w:w="943" w:type="dxa"/>
          </w:tcPr>
          <w:p w14:paraId="4ABD3A0D" w14:textId="7A658C39" w:rsidR="005D527F" w:rsidRPr="00454BEF" w:rsidRDefault="00D64258" w:rsidP="00027797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54BE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6***</w:t>
            </w:r>
          </w:p>
        </w:tc>
        <w:tc>
          <w:tcPr>
            <w:tcW w:w="990" w:type="dxa"/>
          </w:tcPr>
          <w:p w14:paraId="33EFF852" w14:textId="24121792" w:rsidR="005D527F" w:rsidRPr="00454BEF" w:rsidRDefault="00D30C63" w:rsidP="00027797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54BE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11,7</w:t>
            </w:r>
          </w:p>
        </w:tc>
        <w:tc>
          <w:tcPr>
            <w:tcW w:w="989" w:type="dxa"/>
          </w:tcPr>
          <w:p w14:paraId="174446F3" w14:textId="6FACA0C8" w:rsidR="005D527F" w:rsidRPr="00454BEF" w:rsidRDefault="00D30C63" w:rsidP="00027797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454BE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bd</w:t>
            </w:r>
            <w:proofErr w:type="spellEnd"/>
          </w:p>
        </w:tc>
      </w:tr>
      <w:tr w:rsidR="005D527F" w:rsidRPr="00454BEF" w14:paraId="45C33C26" w14:textId="0AD70747" w:rsidTr="005D527F">
        <w:tc>
          <w:tcPr>
            <w:tcW w:w="3397" w:type="dxa"/>
          </w:tcPr>
          <w:p w14:paraId="2830FEB4" w14:textId="7F933A3E" w:rsidR="005D527F" w:rsidRPr="00454BEF" w:rsidRDefault="005D527F" w:rsidP="00454BEF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54BE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Liczba wyjazdów zagranicznych z co najmniej jednym noclegiem </w:t>
            </w:r>
          </w:p>
        </w:tc>
        <w:tc>
          <w:tcPr>
            <w:tcW w:w="945" w:type="dxa"/>
          </w:tcPr>
          <w:p w14:paraId="7AA81734" w14:textId="5954E0CD" w:rsidR="005D527F" w:rsidRPr="00454BEF" w:rsidRDefault="00D30C63" w:rsidP="00027797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54BE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18,4**</w:t>
            </w:r>
          </w:p>
        </w:tc>
        <w:tc>
          <w:tcPr>
            <w:tcW w:w="898" w:type="dxa"/>
          </w:tcPr>
          <w:p w14:paraId="70DDA66C" w14:textId="2F54C50E" w:rsidR="005D527F" w:rsidRPr="00454BEF" w:rsidRDefault="00D30C63" w:rsidP="00027797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454BE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bd</w:t>
            </w:r>
            <w:proofErr w:type="spellEnd"/>
          </w:p>
        </w:tc>
        <w:tc>
          <w:tcPr>
            <w:tcW w:w="900" w:type="dxa"/>
          </w:tcPr>
          <w:p w14:paraId="1D8F219A" w14:textId="2D5D4F52" w:rsidR="005D527F" w:rsidRPr="00454BEF" w:rsidRDefault="00D30C63" w:rsidP="00027797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ES"/>
              </w:rPr>
            </w:pPr>
            <w:r w:rsidRPr="00454BE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19,8</w:t>
            </w:r>
            <w:r w:rsidRPr="00454BE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ES"/>
              </w:rPr>
              <w:t>**</w:t>
            </w:r>
          </w:p>
        </w:tc>
        <w:tc>
          <w:tcPr>
            <w:tcW w:w="943" w:type="dxa"/>
          </w:tcPr>
          <w:p w14:paraId="3D3CE86D" w14:textId="1F51B901" w:rsidR="005D527F" w:rsidRPr="00454BEF" w:rsidRDefault="00D64258" w:rsidP="00027797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454BE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bd</w:t>
            </w:r>
            <w:proofErr w:type="spellEnd"/>
          </w:p>
        </w:tc>
        <w:tc>
          <w:tcPr>
            <w:tcW w:w="990" w:type="dxa"/>
          </w:tcPr>
          <w:p w14:paraId="1708C03A" w14:textId="61CEADCE" w:rsidR="005D527F" w:rsidRPr="00454BEF" w:rsidRDefault="00D30C63" w:rsidP="00027797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54BE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21,8</w:t>
            </w:r>
          </w:p>
        </w:tc>
        <w:tc>
          <w:tcPr>
            <w:tcW w:w="989" w:type="dxa"/>
          </w:tcPr>
          <w:p w14:paraId="763EDD8C" w14:textId="4CA10022" w:rsidR="005D527F" w:rsidRPr="00454BEF" w:rsidRDefault="00D30C63" w:rsidP="00027797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454BE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bd</w:t>
            </w:r>
            <w:proofErr w:type="spellEnd"/>
          </w:p>
        </w:tc>
      </w:tr>
    </w:tbl>
    <w:p w14:paraId="5E55D667" w14:textId="6FB8BFC6" w:rsidR="00400DF2" w:rsidRPr="00454BEF" w:rsidRDefault="00D30C63" w:rsidP="00871FAD">
      <w:pPr>
        <w:pStyle w:val="Tekstpodstawowy"/>
        <w:rPr>
          <w:i/>
          <w:sz w:val="24"/>
          <w:szCs w:val="24"/>
        </w:rPr>
      </w:pPr>
      <w:r w:rsidRPr="00454BEF">
        <w:rPr>
          <w:b/>
          <w:i/>
          <w:sz w:val="24"/>
          <w:szCs w:val="24"/>
        </w:rPr>
        <w:t>*</w:t>
      </w:r>
      <w:r w:rsidRPr="00454BEF">
        <w:rPr>
          <w:i/>
          <w:sz w:val="24"/>
          <w:szCs w:val="24"/>
        </w:rPr>
        <w:t>hiszpańskie statystyki podają liczbę zrealizowanych podróży krajowych i zagranicznych; brak procentowych danych dotyczących uczestnictwa w wyjazdach</w:t>
      </w:r>
    </w:p>
    <w:p w14:paraId="64094B5A" w14:textId="6E2AB953" w:rsidR="00685D34" w:rsidRPr="00454BEF" w:rsidRDefault="00D30C63" w:rsidP="00871FAD">
      <w:pPr>
        <w:pStyle w:val="Lista"/>
        <w:rPr>
          <w:i/>
          <w:sz w:val="24"/>
          <w:szCs w:val="24"/>
        </w:rPr>
      </w:pPr>
      <w:r w:rsidRPr="00454BEF">
        <w:rPr>
          <w:i/>
          <w:sz w:val="24"/>
          <w:szCs w:val="24"/>
        </w:rPr>
        <w:t xml:space="preserve">**procentowy odpowiednik wszystkich noclegów w skali danego roku </w:t>
      </w:r>
    </w:p>
    <w:p w14:paraId="78148701" w14:textId="607CBE93" w:rsidR="0075750D" w:rsidRPr="00454BEF" w:rsidRDefault="0075750D" w:rsidP="00871FAD">
      <w:pPr>
        <w:pStyle w:val="Lista"/>
        <w:rPr>
          <w:i/>
          <w:sz w:val="24"/>
          <w:szCs w:val="24"/>
        </w:rPr>
      </w:pPr>
      <w:r w:rsidRPr="00454BEF">
        <w:rPr>
          <w:i/>
          <w:sz w:val="24"/>
          <w:szCs w:val="24"/>
        </w:rPr>
        <w:t xml:space="preserve">***dane za </w:t>
      </w:r>
      <w:r w:rsidR="00D64258" w:rsidRPr="00454BEF">
        <w:rPr>
          <w:i/>
          <w:sz w:val="24"/>
          <w:szCs w:val="24"/>
        </w:rPr>
        <w:t xml:space="preserve">2022 i </w:t>
      </w:r>
      <w:r w:rsidRPr="00454BEF">
        <w:rPr>
          <w:i/>
          <w:sz w:val="24"/>
          <w:szCs w:val="24"/>
        </w:rPr>
        <w:t>2023 r. opublikowane przez portugalski Instytut St</w:t>
      </w:r>
      <w:r w:rsidR="003A6BCD" w:rsidRPr="00454BEF">
        <w:rPr>
          <w:i/>
          <w:sz w:val="24"/>
          <w:szCs w:val="24"/>
        </w:rPr>
        <w:t xml:space="preserve">atystyczne w lipcu </w:t>
      </w:r>
      <w:r w:rsidR="00D64258" w:rsidRPr="00454BEF">
        <w:rPr>
          <w:i/>
          <w:sz w:val="24"/>
          <w:szCs w:val="24"/>
        </w:rPr>
        <w:t xml:space="preserve">2023 i </w:t>
      </w:r>
      <w:r w:rsidR="003A6BCD" w:rsidRPr="00454BEF">
        <w:rPr>
          <w:i/>
          <w:sz w:val="24"/>
          <w:szCs w:val="24"/>
        </w:rPr>
        <w:t>2024</w:t>
      </w:r>
      <w:r w:rsidR="00D64258" w:rsidRPr="00454BEF">
        <w:rPr>
          <w:i/>
          <w:sz w:val="24"/>
          <w:szCs w:val="24"/>
        </w:rPr>
        <w:t>, odpowiednio</w:t>
      </w:r>
    </w:p>
    <w:p w14:paraId="258C28E6" w14:textId="77777777" w:rsidR="00FA53D0" w:rsidRPr="00454BEF" w:rsidRDefault="00FA53D0" w:rsidP="00871FAD">
      <w:pPr>
        <w:pStyle w:val="Tekstpodstawowy"/>
        <w:rPr>
          <w:i/>
          <w:sz w:val="24"/>
          <w:szCs w:val="24"/>
        </w:rPr>
      </w:pPr>
      <w:r w:rsidRPr="00454BEF">
        <w:rPr>
          <w:i/>
          <w:sz w:val="24"/>
          <w:szCs w:val="24"/>
        </w:rPr>
        <w:t xml:space="preserve">Źródła: </w:t>
      </w:r>
    </w:p>
    <w:p w14:paraId="39715C40" w14:textId="77777777" w:rsidR="00FA53D0" w:rsidRPr="00454BEF" w:rsidRDefault="00FA53D0" w:rsidP="00F66BA0">
      <w:pPr>
        <w:spacing w:after="0"/>
        <w:rPr>
          <w:sz w:val="20"/>
          <w:szCs w:val="20"/>
          <w:lang w:val="es-ES"/>
        </w:rPr>
      </w:pPr>
      <w:hyperlink r:id="rId8" w:history="1">
        <w:r w:rsidRPr="00454BEF">
          <w:rPr>
            <w:rStyle w:val="Hipercze"/>
            <w:sz w:val="20"/>
            <w:szCs w:val="20"/>
            <w:lang w:val="es-ES"/>
          </w:rPr>
          <w:t>Nota de Prensa: Encuesta de Turismo de Residentes (ETR/FAMILITUR). Cuarto trimestre 2024 y año 2024.</w:t>
        </w:r>
      </w:hyperlink>
    </w:p>
    <w:p w14:paraId="7BD78713" w14:textId="48C14498" w:rsidR="00FA53D0" w:rsidRPr="00454BEF" w:rsidRDefault="00FA53D0" w:rsidP="00F66BA0">
      <w:pPr>
        <w:spacing w:after="0"/>
        <w:rPr>
          <w:sz w:val="20"/>
          <w:szCs w:val="20"/>
        </w:rPr>
      </w:pPr>
      <w:hyperlink r:id="rId9" w:history="1">
        <w:r w:rsidRPr="00454BEF">
          <w:rPr>
            <w:rStyle w:val="Hipercze"/>
            <w:sz w:val="20"/>
            <w:szCs w:val="20"/>
            <w:lang w:val="es-ES"/>
          </w:rPr>
          <w:t xml:space="preserve">Nota de Prensa: Encuesta de Turismo de Residentes (ETR/FAMILITUR). </w:t>
        </w:r>
        <w:proofErr w:type="spellStart"/>
        <w:r w:rsidRPr="00454BEF">
          <w:rPr>
            <w:rStyle w:val="Hipercze"/>
            <w:sz w:val="20"/>
            <w:szCs w:val="20"/>
          </w:rPr>
          <w:t>Cuarto</w:t>
        </w:r>
        <w:proofErr w:type="spellEnd"/>
        <w:r w:rsidRPr="00454BEF">
          <w:rPr>
            <w:rStyle w:val="Hipercze"/>
            <w:sz w:val="20"/>
            <w:szCs w:val="20"/>
          </w:rPr>
          <w:t xml:space="preserve"> </w:t>
        </w:r>
        <w:proofErr w:type="spellStart"/>
        <w:r w:rsidRPr="00454BEF">
          <w:rPr>
            <w:rStyle w:val="Hipercze"/>
            <w:sz w:val="20"/>
            <w:szCs w:val="20"/>
          </w:rPr>
          <w:t>trimestre</w:t>
        </w:r>
        <w:proofErr w:type="spellEnd"/>
        <w:r w:rsidRPr="00454BEF">
          <w:rPr>
            <w:rStyle w:val="Hipercze"/>
            <w:sz w:val="20"/>
            <w:szCs w:val="20"/>
          </w:rPr>
          <w:t xml:space="preserve"> 2023 y </w:t>
        </w:r>
        <w:proofErr w:type="spellStart"/>
        <w:r w:rsidRPr="00454BEF">
          <w:rPr>
            <w:rStyle w:val="Hipercze"/>
            <w:sz w:val="20"/>
            <w:szCs w:val="20"/>
          </w:rPr>
          <w:t>año</w:t>
        </w:r>
        <w:proofErr w:type="spellEnd"/>
        <w:r w:rsidRPr="00454BEF">
          <w:rPr>
            <w:rStyle w:val="Hipercze"/>
            <w:sz w:val="20"/>
            <w:szCs w:val="20"/>
          </w:rPr>
          <w:t xml:space="preserve"> 2023.</w:t>
        </w:r>
      </w:hyperlink>
    </w:p>
    <w:p w14:paraId="49F6CC28" w14:textId="335D660C" w:rsidR="00FA53D0" w:rsidRPr="00454BEF" w:rsidRDefault="00FA53D0" w:rsidP="00F66BA0">
      <w:pPr>
        <w:spacing w:after="0"/>
        <w:rPr>
          <w:rStyle w:val="Hipercze"/>
          <w:sz w:val="20"/>
          <w:szCs w:val="20"/>
        </w:rPr>
      </w:pPr>
      <w:hyperlink r:id="rId10" w:history="1">
        <w:r w:rsidRPr="00454BEF">
          <w:rPr>
            <w:rStyle w:val="Hipercze"/>
            <w:sz w:val="20"/>
            <w:szCs w:val="20"/>
          </w:rPr>
          <w:t xml:space="preserve">Nota </w:t>
        </w:r>
        <w:proofErr w:type="spellStart"/>
        <w:r w:rsidRPr="00454BEF">
          <w:rPr>
            <w:rStyle w:val="Hipercze"/>
            <w:sz w:val="20"/>
            <w:szCs w:val="20"/>
          </w:rPr>
          <w:t>prensa</w:t>
        </w:r>
        <w:proofErr w:type="spellEnd"/>
        <w:r w:rsidRPr="00454BEF">
          <w:rPr>
            <w:rStyle w:val="Hipercze"/>
            <w:sz w:val="20"/>
            <w:szCs w:val="20"/>
          </w:rPr>
          <w:t xml:space="preserve"> INE</w:t>
        </w:r>
      </w:hyperlink>
    </w:p>
    <w:p w14:paraId="2120A2AB" w14:textId="34944DBC" w:rsidR="003A6BCD" w:rsidRPr="00454BEF" w:rsidRDefault="003A6BCD" w:rsidP="00F66BA0">
      <w:pPr>
        <w:spacing w:after="0"/>
        <w:rPr>
          <w:rFonts w:asciiTheme="minorHAnsi" w:hAnsiTheme="minorHAnsi" w:cstheme="minorHAnsi"/>
          <w:bCs/>
          <w:i/>
          <w:sz w:val="20"/>
          <w:szCs w:val="20"/>
        </w:rPr>
      </w:pPr>
      <w:hyperlink r:id="rId11" w:history="1">
        <w:r w:rsidRPr="00454BEF">
          <w:rPr>
            <w:rStyle w:val="Hipercze"/>
            <w:sz w:val="20"/>
            <w:szCs w:val="20"/>
          </w:rPr>
          <w:t>ETurismo_2023.pdf</w:t>
        </w:r>
      </w:hyperlink>
    </w:p>
    <w:p w14:paraId="24C13D13" w14:textId="77777777" w:rsidR="00FA53D0" w:rsidRPr="00454BEF" w:rsidRDefault="00FA53D0" w:rsidP="00FA53D0">
      <w:pPr>
        <w:jc w:val="both"/>
        <w:rPr>
          <w:rFonts w:asciiTheme="minorHAnsi" w:hAnsiTheme="minorHAnsi" w:cstheme="minorHAnsi"/>
          <w:color w:val="A66500"/>
          <w:sz w:val="24"/>
          <w:szCs w:val="24"/>
        </w:rPr>
      </w:pPr>
    </w:p>
    <w:p w14:paraId="40EB7913" w14:textId="27E7B919" w:rsidR="00AE4B16" w:rsidRPr="00454BEF" w:rsidRDefault="00871FAD" w:rsidP="00F66BA0">
      <w:pPr>
        <w:pStyle w:val="Tekstpodstawowy"/>
        <w:jc w:val="both"/>
        <w:rPr>
          <w:sz w:val="24"/>
          <w:szCs w:val="24"/>
        </w:rPr>
      </w:pPr>
      <w:r w:rsidRPr="00454BEF">
        <w:rPr>
          <w:sz w:val="24"/>
          <w:szCs w:val="24"/>
        </w:rPr>
        <w:t xml:space="preserve">Powyższe dane statystyczne zawierają istotną informację, ilustrującą zachowania konsumenckie na hiszpańskim rynku podróży w 2024 r. Jest nią spadek liczby podróży krajowych w stosunku </w:t>
      </w:r>
      <w:r w:rsidR="00C13EBE" w:rsidRPr="00454BEF">
        <w:rPr>
          <w:sz w:val="24"/>
          <w:szCs w:val="24"/>
        </w:rPr>
        <w:t xml:space="preserve">nie tylko </w:t>
      </w:r>
      <w:r w:rsidRPr="00454BEF">
        <w:rPr>
          <w:sz w:val="24"/>
          <w:szCs w:val="24"/>
        </w:rPr>
        <w:t>do poprzedniego roku</w:t>
      </w:r>
      <w:r w:rsidR="00C13EBE" w:rsidRPr="00454BEF">
        <w:rPr>
          <w:sz w:val="24"/>
          <w:szCs w:val="24"/>
        </w:rPr>
        <w:t xml:space="preserve">, ale </w:t>
      </w:r>
      <w:r w:rsidR="005336B4" w:rsidRPr="00454BEF">
        <w:rPr>
          <w:sz w:val="24"/>
          <w:szCs w:val="24"/>
        </w:rPr>
        <w:t xml:space="preserve">także </w:t>
      </w:r>
      <w:r w:rsidR="00C13EBE" w:rsidRPr="00454BEF">
        <w:rPr>
          <w:sz w:val="24"/>
          <w:szCs w:val="24"/>
        </w:rPr>
        <w:t>w serii historycznej tych badań</w:t>
      </w:r>
      <w:r w:rsidR="00AE4B16" w:rsidRPr="00454BEF">
        <w:rPr>
          <w:sz w:val="24"/>
          <w:szCs w:val="24"/>
        </w:rPr>
        <w:t xml:space="preserve"> od wielu lat. Prawdopodobnym powodem jest </w:t>
      </w:r>
      <w:r w:rsidR="00FF4DA9" w:rsidRPr="00454BEF">
        <w:rPr>
          <w:sz w:val="24"/>
          <w:szCs w:val="24"/>
        </w:rPr>
        <w:t xml:space="preserve">niższa siła nabywcza i </w:t>
      </w:r>
      <w:r w:rsidR="00AE4B16" w:rsidRPr="00454BEF">
        <w:rPr>
          <w:sz w:val="24"/>
          <w:szCs w:val="24"/>
        </w:rPr>
        <w:t>wzrost cen</w:t>
      </w:r>
      <w:r w:rsidR="00FF4DA9" w:rsidRPr="00454BEF">
        <w:rPr>
          <w:sz w:val="24"/>
          <w:szCs w:val="24"/>
        </w:rPr>
        <w:t xml:space="preserve"> </w:t>
      </w:r>
      <w:r w:rsidR="00AE4B16" w:rsidRPr="00454BEF">
        <w:rPr>
          <w:sz w:val="24"/>
          <w:szCs w:val="24"/>
        </w:rPr>
        <w:t>usług turystycznych</w:t>
      </w:r>
      <w:r w:rsidR="00FF4DA9" w:rsidRPr="00454BEF">
        <w:rPr>
          <w:sz w:val="24"/>
          <w:szCs w:val="24"/>
        </w:rPr>
        <w:t>,</w:t>
      </w:r>
      <w:r w:rsidR="00AE4B16" w:rsidRPr="00454BEF">
        <w:rPr>
          <w:sz w:val="24"/>
          <w:szCs w:val="24"/>
        </w:rPr>
        <w:t xml:space="preserve"> naturalny efekt bardzo wysokiego popytu  na przyjazdy i pobyty w Hiszpanii ze strony turystów zagranicznych. Trudno określić na tym etapie czy jest to tendencja</w:t>
      </w:r>
      <w:r w:rsidR="00BC7DF4" w:rsidRPr="00454BEF">
        <w:rPr>
          <w:sz w:val="24"/>
          <w:szCs w:val="24"/>
          <w:lang w:val="pl-PL"/>
        </w:rPr>
        <w:t xml:space="preserve"> średnio lub długofalowa,</w:t>
      </w:r>
      <w:r w:rsidR="00AE4B16" w:rsidRPr="00454BEF">
        <w:rPr>
          <w:sz w:val="24"/>
          <w:szCs w:val="24"/>
        </w:rPr>
        <w:t xml:space="preserve"> czy też chwilowa zmiana </w:t>
      </w:r>
      <w:proofErr w:type="spellStart"/>
      <w:r w:rsidR="00AE4B16" w:rsidRPr="00454BEF">
        <w:rPr>
          <w:sz w:val="24"/>
          <w:szCs w:val="24"/>
        </w:rPr>
        <w:t>zachowań</w:t>
      </w:r>
      <w:proofErr w:type="spellEnd"/>
      <w:r w:rsidR="00FF4DA9" w:rsidRPr="00454BEF">
        <w:rPr>
          <w:sz w:val="24"/>
          <w:szCs w:val="24"/>
        </w:rPr>
        <w:t xml:space="preserve">, potwierdza się jednak znaczenie </w:t>
      </w:r>
      <w:r w:rsidR="005336B4" w:rsidRPr="00454BEF">
        <w:rPr>
          <w:sz w:val="24"/>
          <w:szCs w:val="24"/>
        </w:rPr>
        <w:t xml:space="preserve">relacji </w:t>
      </w:r>
      <w:r w:rsidR="00FF4DA9" w:rsidRPr="00454BEF">
        <w:rPr>
          <w:sz w:val="24"/>
          <w:szCs w:val="24"/>
        </w:rPr>
        <w:t>kosztu</w:t>
      </w:r>
      <w:r w:rsidR="005336B4" w:rsidRPr="00454BEF">
        <w:rPr>
          <w:sz w:val="24"/>
          <w:szCs w:val="24"/>
        </w:rPr>
        <w:t xml:space="preserve"> do jakości usług przy wyborze kierunku podróży typu </w:t>
      </w:r>
      <w:proofErr w:type="spellStart"/>
      <w:r w:rsidR="005336B4" w:rsidRPr="00454BEF">
        <w:rPr>
          <w:i/>
          <w:iCs/>
          <w:sz w:val="24"/>
          <w:szCs w:val="24"/>
        </w:rPr>
        <w:t>leisure</w:t>
      </w:r>
      <w:proofErr w:type="spellEnd"/>
      <w:r w:rsidR="005336B4" w:rsidRPr="00454BEF">
        <w:rPr>
          <w:sz w:val="24"/>
          <w:szCs w:val="24"/>
        </w:rPr>
        <w:t>.</w:t>
      </w:r>
      <w:r w:rsidR="00FF4DA9" w:rsidRPr="00454BEF">
        <w:rPr>
          <w:sz w:val="24"/>
          <w:szCs w:val="24"/>
        </w:rPr>
        <w:t xml:space="preserve"> </w:t>
      </w:r>
    </w:p>
    <w:p w14:paraId="61EBC76C" w14:textId="1A500684" w:rsidR="005336B4" w:rsidRDefault="005336B4" w:rsidP="00F66BA0">
      <w:pPr>
        <w:pStyle w:val="Tekstpodstawowy"/>
        <w:jc w:val="both"/>
      </w:pPr>
      <w:r w:rsidRPr="00454BEF">
        <w:rPr>
          <w:sz w:val="24"/>
          <w:szCs w:val="24"/>
        </w:rPr>
        <w:t>Utrzymała się dynamika wzrostu liczby wyjazdów zagranicznych Hiszpanów i rezydentów, czemu sprzyjała</w:t>
      </w:r>
      <w:r w:rsidR="00407829" w:rsidRPr="00454BEF">
        <w:rPr>
          <w:sz w:val="24"/>
          <w:szCs w:val="24"/>
        </w:rPr>
        <w:t xml:space="preserve"> odnotowywana od lat tendencja planowania kilku krótszych wyjazdów w roku, także poza wysokim sezonem (unikanie </w:t>
      </w:r>
      <w:proofErr w:type="spellStart"/>
      <w:r w:rsidR="00407829" w:rsidRPr="00454BEF">
        <w:rPr>
          <w:sz w:val="24"/>
          <w:szCs w:val="24"/>
        </w:rPr>
        <w:t>masyfikacji</w:t>
      </w:r>
      <w:proofErr w:type="spellEnd"/>
      <w:r w:rsidR="00407829" w:rsidRPr="00454BEF">
        <w:rPr>
          <w:sz w:val="24"/>
          <w:szCs w:val="24"/>
        </w:rPr>
        <w:t xml:space="preserve"> i korzystanie z niższych cen usług turystycznych), szczególnie zauważalna wśród osób, dla których podróżowanie jest stylem </w:t>
      </w:r>
      <w:r w:rsidR="00407829" w:rsidRPr="00454BEF">
        <w:rPr>
          <w:sz w:val="24"/>
          <w:szCs w:val="24"/>
        </w:rPr>
        <w:lastRenderedPageBreak/>
        <w:t>życia, lub/i posiadających stabilne dochody oraz dysponujących czasem.  Tej charakterystyce odpowiada powiększająca się grupa emerytów ciesząca się dobrą kondycją fizyczną (Hiszpania należy do czołówki krajów tzw.</w:t>
      </w:r>
      <w:r w:rsidR="00407829">
        <w:t xml:space="preserve"> długowiecznych). Rynek reaguje na popyt tej grupy społecznej oferując programy i pobyty dla osób 55+ i jest to segment, który należy brać pod uwagę w najbliższych latach, zarówno przy promocji </w:t>
      </w:r>
      <w:r w:rsidR="00FD7898">
        <w:t>wyjazdów</w:t>
      </w:r>
      <w:r w:rsidR="00407829">
        <w:t xml:space="preserve"> grupowych, jak i </w:t>
      </w:r>
      <w:r w:rsidR="004D3742">
        <w:t xml:space="preserve">małych grup rodzin i przyjaciół (programy </w:t>
      </w:r>
      <w:r w:rsidR="004D3742" w:rsidRPr="004D3742">
        <w:rPr>
          <w:i/>
          <w:iCs/>
        </w:rPr>
        <w:t>szyte na miarę</w:t>
      </w:r>
      <w:r w:rsidR="004D3742">
        <w:t xml:space="preserve"> lub/i indywidualne).</w:t>
      </w:r>
    </w:p>
    <w:p w14:paraId="07A0D988" w14:textId="1FE1792B" w:rsidR="00D64258" w:rsidRDefault="00D64258" w:rsidP="00F66BA0">
      <w:pPr>
        <w:pStyle w:val="Tekstpodstawowy"/>
        <w:jc w:val="both"/>
      </w:pPr>
      <w:r>
        <w:t xml:space="preserve">Dane statystyczne dotyczące Portugalii będą opublikowane, wzorem lat ubiegłych, w lipcu </w:t>
      </w:r>
      <w:r w:rsidR="00F66BA0" w:rsidRPr="00F66BA0">
        <w:rPr>
          <w:lang w:val="pl-PL"/>
        </w:rPr>
        <w:t>20</w:t>
      </w:r>
      <w:r w:rsidR="00F66BA0">
        <w:rPr>
          <w:lang w:val="pl-PL"/>
        </w:rPr>
        <w:t>25</w:t>
      </w:r>
      <w:r>
        <w:t>.</w:t>
      </w:r>
      <w:r w:rsidR="004D3742">
        <w:t xml:space="preserve"> Jednak </w:t>
      </w:r>
      <w:r w:rsidR="00F66BA0" w:rsidRPr="00F66BA0">
        <w:rPr>
          <w:lang w:val="pl-PL"/>
        </w:rPr>
        <w:t xml:space="preserve">na </w:t>
      </w:r>
      <w:r w:rsidR="00F66BA0">
        <w:rPr>
          <w:lang w:val="pl-PL"/>
        </w:rPr>
        <w:t xml:space="preserve">przykładzie polskich źródeł danych, </w:t>
      </w:r>
      <w:r w:rsidR="004D3742">
        <w:t xml:space="preserve">tendencja wzrostowa </w:t>
      </w:r>
      <w:r w:rsidR="00FD7898">
        <w:t>podroży</w:t>
      </w:r>
      <w:r w:rsidR="004D3742">
        <w:t xml:space="preserve"> tak krajowych i zagranicznych jest najbardziej prawdopodobna.</w:t>
      </w:r>
    </w:p>
    <w:p w14:paraId="465629F2" w14:textId="42A95292" w:rsidR="00400DF2" w:rsidRPr="00283747" w:rsidRDefault="00400DF2" w:rsidP="00BC7DF4">
      <w:pPr>
        <w:pStyle w:val="Nagwek2"/>
        <w:jc w:val="center"/>
      </w:pPr>
      <w:r w:rsidRPr="00283747">
        <w:t>Lista 5-10 najczęściej odwiedzanych krajów</w:t>
      </w:r>
      <w:r w:rsidR="00590897" w:rsidRPr="00283747">
        <w:t xml:space="preserve"> </w:t>
      </w:r>
      <w:r w:rsidR="00283747">
        <w:t>w</w:t>
      </w:r>
      <w:r w:rsidR="00590897" w:rsidRPr="00283747">
        <w:t xml:space="preserve"> 2024 r.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560"/>
        <w:gridCol w:w="1134"/>
        <w:gridCol w:w="1043"/>
      </w:tblGrid>
      <w:tr w:rsidR="00400DF2" w:rsidRPr="00283747" w14:paraId="5A2B3D16" w14:textId="77777777" w:rsidTr="00500B43">
        <w:trPr>
          <w:trHeight w:val="338"/>
          <w:jc w:val="center"/>
        </w:trPr>
        <w:tc>
          <w:tcPr>
            <w:tcW w:w="562" w:type="dxa"/>
            <w:shd w:val="clear" w:color="auto" w:fill="B8CCE4" w:themeFill="accent1" w:themeFillTint="66"/>
          </w:tcPr>
          <w:p w14:paraId="59115356" w14:textId="1DE227C8" w:rsidR="00400DF2" w:rsidRPr="00283747" w:rsidRDefault="00400DF2" w:rsidP="00400DF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hAnsiTheme="minorHAnsi" w:cstheme="minorHAnsi"/>
                <w:sz w:val="24"/>
                <w:szCs w:val="24"/>
              </w:rPr>
              <w:t>L/p</w:t>
            </w:r>
          </w:p>
        </w:tc>
        <w:tc>
          <w:tcPr>
            <w:tcW w:w="4962" w:type="dxa"/>
            <w:gridSpan w:val="2"/>
            <w:shd w:val="clear" w:color="auto" w:fill="B8CCE4" w:themeFill="accent1" w:themeFillTint="66"/>
          </w:tcPr>
          <w:p w14:paraId="797D0B3A" w14:textId="72EF154E" w:rsidR="00400DF2" w:rsidRPr="00283747" w:rsidRDefault="00400DF2" w:rsidP="00400DF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hAnsiTheme="minorHAnsi" w:cstheme="minorHAnsi"/>
                <w:sz w:val="24"/>
                <w:szCs w:val="24"/>
              </w:rPr>
              <w:t>Kraj</w:t>
            </w:r>
          </w:p>
        </w:tc>
        <w:tc>
          <w:tcPr>
            <w:tcW w:w="2177" w:type="dxa"/>
            <w:gridSpan w:val="2"/>
            <w:shd w:val="clear" w:color="auto" w:fill="B8CCE4" w:themeFill="accent1" w:themeFillTint="66"/>
          </w:tcPr>
          <w:p w14:paraId="4D24A0D6" w14:textId="536F4B71" w:rsidR="00400DF2" w:rsidRPr="00283747" w:rsidRDefault="00685D34" w:rsidP="00400DF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400DF2" w:rsidRPr="00283747">
              <w:rPr>
                <w:rFonts w:asciiTheme="minorHAnsi" w:hAnsiTheme="minorHAnsi" w:cstheme="minorHAnsi"/>
                <w:sz w:val="24"/>
                <w:szCs w:val="24"/>
              </w:rPr>
              <w:t>iczb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400DF2" w:rsidRPr="00283747">
              <w:rPr>
                <w:rFonts w:asciiTheme="minorHAnsi" w:hAnsiTheme="minorHAnsi" w:cstheme="minorHAnsi"/>
                <w:sz w:val="24"/>
                <w:szCs w:val="24"/>
              </w:rPr>
              <w:t xml:space="preserve"> wyjazdów</w:t>
            </w:r>
            <w:r w:rsidR="00D30C63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</w:tr>
      <w:tr w:rsidR="005D527F" w:rsidRPr="00283747" w14:paraId="21AC062D" w14:textId="6201362B" w:rsidTr="00500B43">
        <w:trPr>
          <w:trHeight w:val="338"/>
          <w:jc w:val="center"/>
        </w:trPr>
        <w:tc>
          <w:tcPr>
            <w:tcW w:w="562" w:type="dxa"/>
            <w:shd w:val="clear" w:color="auto" w:fill="B8CCE4" w:themeFill="accent1" w:themeFillTint="66"/>
          </w:tcPr>
          <w:p w14:paraId="3F84A487" w14:textId="77777777" w:rsidR="005D527F" w:rsidRPr="00283747" w:rsidRDefault="005D527F" w:rsidP="00400DF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B8CCE4" w:themeFill="accent1" w:themeFillTint="66"/>
          </w:tcPr>
          <w:p w14:paraId="5EA89E04" w14:textId="3A1C8342" w:rsidR="005D527F" w:rsidRPr="00283747" w:rsidRDefault="005D527F" w:rsidP="00400DF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ES</w:t>
            </w:r>
          </w:p>
        </w:tc>
        <w:tc>
          <w:tcPr>
            <w:tcW w:w="1560" w:type="dxa"/>
            <w:shd w:val="clear" w:color="auto" w:fill="B8CCE4" w:themeFill="accent1" w:themeFillTint="66"/>
          </w:tcPr>
          <w:p w14:paraId="0C8F81E0" w14:textId="3A77600A" w:rsidR="005D527F" w:rsidRPr="00283747" w:rsidRDefault="005D527F" w:rsidP="00400DF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PT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05C2EA88" w14:textId="3BD4D53B" w:rsidR="005D527F" w:rsidRDefault="005D527F" w:rsidP="00400DF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ES</w:t>
            </w:r>
          </w:p>
        </w:tc>
        <w:tc>
          <w:tcPr>
            <w:tcW w:w="1043" w:type="dxa"/>
            <w:shd w:val="clear" w:color="auto" w:fill="B8CCE4" w:themeFill="accent1" w:themeFillTint="66"/>
          </w:tcPr>
          <w:p w14:paraId="6387EB8E" w14:textId="2FE2E161" w:rsidR="005D527F" w:rsidRDefault="005D527F" w:rsidP="00400DF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PT</w:t>
            </w:r>
          </w:p>
        </w:tc>
      </w:tr>
      <w:tr w:rsidR="005D527F" w:rsidRPr="00283747" w14:paraId="597D7304" w14:textId="4F4B7A84" w:rsidTr="00500B43">
        <w:trPr>
          <w:jc w:val="center"/>
        </w:trPr>
        <w:tc>
          <w:tcPr>
            <w:tcW w:w="562" w:type="dxa"/>
          </w:tcPr>
          <w:p w14:paraId="6C334178" w14:textId="59FCD474" w:rsidR="005D527F" w:rsidRPr="00283747" w:rsidRDefault="00D30C63" w:rsidP="00400D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47D36409" w14:textId="5C67885A" w:rsidR="005D527F" w:rsidRPr="00283747" w:rsidRDefault="00D30C63" w:rsidP="00500B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Francja</w:t>
            </w:r>
            <w:r w:rsidR="0070614D">
              <w:rPr>
                <w:rFonts w:asciiTheme="minorHAnsi" w:hAnsiTheme="minorHAnsi" w:cstheme="minorHAnsi"/>
                <w:sz w:val="24"/>
                <w:szCs w:val="24"/>
              </w:rPr>
              <w:t xml:space="preserve"> (Paryż i </w:t>
            </w:r>
            <w:proofErr w:type="spellStart"/>
            <w:r w:rsidR="0070614D">
              <w:rPr>
                <w:rFonts w:asciiTheme="minorHAnsi" w:hAnsiTheme="minorHAnsi" w:cstheme="minorHAnsi"/>
                <w:sz w:val="24"/>
                <w:szCs w:val="24"/>
              </w:rPr>
              <w:t>Eurodisney</w:t>
            </w:r>
            <w:r w:rsidR="00500B43">
              <w:rPr>
                <w:rFonts w:asciiTheme="minorHAnsi" w:hAnsiTheme="minorHAnsi" w:cstheme="minorHAnsi"/>
                <w:sz w:val="24"/>
                <w:szCs w:val="24"/>
              </w:rPr>
              <w:t>land</w:t>
            </w:r>
            <w:proofErr w:type="spellEnd"/>
            <w:r w:rsidR="0070614D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1BB22389" w14:textId="104B712B" w:rsidR="005D527F" w:rsidRPr="00283747" w:rsidRDefault="00D64258" w:rsidP="00400D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Francja (Paryż)</w:t>
            </w:r>
          </w:p>
        </w:tc>
        <w:tc>
          <w:tcPr>
            <w:tcW w:w="1134" w:type="dxa"/>
          </w:tcPr>
          <w:p w14:paraId="13B18E74" w14:textId="19B3FD80" w:rsidR="005D527F" w:rsidRPr="00283747" w:rsidRDefault="0061118D" w:rsidP="00400D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bd</w:t>
            </w:r>
            <w:proofErr w:type="spellEnd"/>
          </w:p>
        </w:tc>
        <w:tc>
          <w:tcPr>
            <w:tcW w:w="1043" w:type="dxa"/>
          </w:tcPr>
          <w:p w14:paraId="1DA8094D" w14:textId="08EAEC16" w:rsidR="005D527F" w:rsidRPr="00283747" w:rsidRDefault="0061118D" w:rsidP="00400D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bd</w:t>
            </w:r>
            <w:proofErr w:type="spellEnd"/>
          </w:p>
        </w:tc>
      </w:tr>
      <w:tr w:rsidR="00D64258" w:rsidRPr="00283747" w14:paraId="583E03F5" w14:textId="1280BE17" w:rsidTr="00500B43">
        <w:trPr>
          <w:jc w:val="center"/>
        </w:trPr>
        <w:tc>
          <w:tcPr>
            <w:tcW w:w="562" w:type="dxa"/>
          </w:tcPr>
          <w:p w14:paraId="57E6E77F" w14:textId="00499F7D" w:rsidR="00D64258" w:rsidRPr="00283747" w:rsidRDefault="00D64258" w:rsidP="00D642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14:paraId="3CB252DF" w14:textId="56E8EBAC" w:rsidR="00D64258" w:rsidRPr="00283747" w:rsidRDefault="00D64258" w:rsidP="00D642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USA (Nowy Jork)</w:t>
            </w:r>
          </w:p>
        </w:tc>
        <w:tc>
          <w:tcPr>
            <w:tcW w:w="1560" w:type="dxa"/>
          </w:tcPr>
          <w:p w14:paraId="17BBB6D6" w14:textId="3EFF9214" w:rsidR="00D64258" w:rsidRPr="00283747" w:rsidRDefault="00D64258" w:rsidP="00D642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Hiszpania (Madryt i Barcelona)</w:t>
            </w:r>
          </w:p>
        </w:tc>
        <w:tc>
          <w:tcPr>
            <w:tcW w:w="1134" w:type="dxa"/>
          </w:tcPr>
          <w:p w14:paraId="2021F680" w14:textId="5B79CBA1" w:rsidR="00D64258" w:rsidRPr="00283747" w:rsidRDefault="00D64258" w:rsidP="00D642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bd</w:t>
            </w:r>
            <w:proofErr w:type="spellEnd"/>
          </w:p>
        </w:tc>
        <w:tc>
          <w:tcPr>
            <w:tcW w:w="1043" w:type="dxa"/>
          </w:tcPr>
          <w:p w14:paraId="70093365" w14:textId="28658EB4" w:rsidR="00D64258" w:rsidRPr="00283747" w:rsidRDefault="00D64258" w:rsidP="00D642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bd</w:t>
            </w:r>
            <w:proofErr w:type="spellEnd"/>
          </w:p>
        </w:tc>
      </w:tr>
      <w:tr w:rsidR="00D64258" w:rsidRPr="00283747" w14:paraId="01D84F3C" w14:textId="457A6AB1" w:rsidTr="00500B43">
        <w:trPr>
          <w:jc w:val="center"/>
        </w:trPr>
        <w:tc>
          <w:tcPr>
            <w:tcW w:w="562" w:type="dxa"/>
          </w:tcPr>
          <w:p w14:paraId="0614CF3B" w14:textId="7400F16A" w:rsidR="00D64258" w:rsidRPr="00283747" w:rsidRDefault="00D64258" w:rsidP="00D642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14:paraId="5E2AB9C0" w14:textId="3EA0C020" w:rsidR="00D64258" w:rsidRPr="00283747" w:rsidRDefault="00D64258" w:rsidP="00D642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Karaiby (Meksyk i Rep. Dominikańska)</w:t>
            </w:r>
          </w:p>
        </w:tc>
        <w:tc>
          <w:tcPr>
            <w:tcW w:w="1560" w:type="dxa"/>
          </w:tcPr>
          <w:p w14:paraId="357189B7" w14:textId="053290F4" w:rsidR="00D64258" w:rsidRPr="00283747" w:rsidRDefault="00D64258" w:rsidP="00D642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Holandia (Amsterdam)</w:t>
            </w:r>
          </w:p>
        </w:tc>
        <w:tc>
          <w:tcPr>
            <w:tcW w:w="1134" w:type="dxa"/>
          </w:tcPr>
          <w:p w14:paraId="2824DC3C" w14:textId="27177D4B" w:rsidR="00D64258" w:rsidRPr="00283747" w:rsidRDefault="00D64258" w:rsidP="00D642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bd</w:t>
            </w:r>
            <w:proofErr w:type="spellEnd"/>
          </w:p>
        </w:tc>
        <w:tc>
          <w:tcPr>
            <w:tcW w:w="1043" w:type="dxa"/>
          </w:tcPr>
          <w:p w14:paraId="045BDACD" w14:textId="4FFAB46D" w:rsidR="00D64258" w:rsidRPr="00283747" w:rsidRDefault="00D64258" w:rsidP="00D642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bd</w:t>
            </w:r>
            <w:proofErr w:type="spellEnd"/>
          </w:p>
        </w:tc>
      </w:tr>
      <w:tr w:rsidR="00D64258" w:rsidRPr="00283747" w14:paraId="73A883FD" w14:textId="01D12381" w:rsidTr="00500B43">
        <w:trPr>
          <w:jc w:val="center"/>
        </w:trPr>
        <w:tc>
          <w:tcPr>
            <w:tcW w:w="562" w:type="dxa"/>
          </w:tcPr>
          <w:p w14:paraId="472C4801" w14:textId="7A74017D" w:rsidR="00D64258" w:rsidRPr="00283747" w:rsidRDefault="00D64258" w:rsidP="00D642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14:paraId="08D33458" w14:textId="12272B1F" w:rsidR="00D64258" w:rsidRPr="00283747" w:rsidRDefault="00D64258" w:rsidP="00D642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Europa </w:t>
            </w:r>
            <w:r w:rsidR="00FD7898">
              <w:rPr>
                <w:rFonts w:asciiTheme="minorHAnsi" w:hAnsiTheme="minorHAnsi" w:cstheme="minorHAnsi"/>
                <w:sz w:val="24"/>
                <w:szCs w:val="24"/>
              </w:rPr>
              <w:t>Środkowa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(Praga-Wiedeń-Budapeszt)</w:t>
            </w:r>
          </w:p>
        </w:tc>
        <w:tc>
          <w:tcPr>
            <w:tcW w:w="1560" w:type="dxa"/>
          </w:tcPr>
          <w:p w14:paraId="34E58BFF" w14:textId="77D1C857" w:rsidR="00D64258" w:rsidRPr="00283747" w:rsidRDefault="00D64258" w:rsidP="00D642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Wlk. Brytania (Londyn)</w:t>
            </w:r>
          </w:p>
        </w:tc>
        <w:tc>
          <w:tcPr>
            <w:tcW w:w="1134" w:type="dxa"/>
          </w:tcPr>
          <w:p w14:paraId="298BCF9D" w14:textId="7C1EB1E9" w:rsidR="00D64258" w:rsidRPr="00283747" w:rsidRDefault="00D64258" w:rsidP="00D642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bd</w:t>
            </w:r>
            <w:proofErr w:type="spellEnd"/>
          </w:p>
        </w:tc>
        <w:tc>
          <w:tcPr>
            <w:tcW w:w="1043" w:type="dxa"/>
          </w:tcPr>
          <w:p w14:paraId="4F4BCEA0" w14:textId="42C700C9" w:rsidR="00D64258" w:rsidRPr="00283747" w:rsidRDefault="00D64258" w:rsidP="00D642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bd</w:t>
            </w:r>
            <w:proofErr w:type="spellEnd"/>
          </w:p>
        </w:tc>
      </w:tr>
      <w:tr w:rsidR="00D64258" w:rsidRPr="00283747" w14:paraId="0916CB32" w14:textId="31237BDD" w:rsidTr="00500B43">
        <w:trPr>
          <w:jc w:val="center"/>
        </w:trPr>
        <w:tc>
          <w:tcPr>
            <w:tcW w:w="562" w:type="dxa"/>
          </w:tcPr>
          <w:p w14:paraId="2BCEA247" w14:textId="5E1A2ABD" w:rsidR="00D64258" w:rsidRPr="00283747" w:rsidRDefault="00D64258" w:rsidP="00D642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14:paraId="31345370" w14:textId="47061918" w:rsidR="00D64258" w:rsidRPr="00283747" w:rsidRDefault="00D64258" w:rsidP="00D642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Ateny i W-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py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Greckie</w:t>
            </w:r>
          </w:p>
        </w:tc>
        <w:tc>
          <w:tcPr>
            <w:tcW w:w="1560" w:type="dxa"/>
          </w:tcPr>
          <w:p w14:paraId="76952F5D" w14:textId="336306E6" w:rsidR="00D64258" w:rsidRPr="00283747" w:rsidRDefault="00D64258" w:rsidP="00D642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Włochy (Rzym)</w:t>
            </w:r>
          </w:p>
        </w:tc>
        <w:tc>
          <w:tcPr>
            <w:tcW w:w="1134" w:type="dxa"/>
          </w:tcPr>
          <w:p w14:paraId="3F71BAC4" w14:textId="6C021F95" w:rsidR="00D64258" w:rsidRPr="00283747" w:rsidRDefault="00D64258" w:rsidP="00D642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bd</w:t>
            </w:r>
            <w:proofErr w:type="spellEnd"/>
          </w:p>
        </w:tc>
        <w:tc>
          <w:tcPr>
            <w:tcW w:w="1043" w:type="dxa"/>
          </w:tcPr>
          <w:p w14:paraId="39538D46" w14:textId="317F1176" w:rsidR="00D64258" w:rsidRPr="00283747" w:rsidRDefault="00D64258" w:rsidP="00D642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bd</w:t>
            </w:r>
            <w:proofErr w:type="spellEnd"/>
          </w:p>
        </w:tc>
      </w:tr>
      <w:tr w:rsidR="00D64258" w:rsidRPr="00283747" w14:paraId="2D80DC03" w14:textId="047902E9" w:rsidTr="00500B43">
        <w:trPr>
          <w:jc w:val="center"/>
        </w:trPr>
        <w:tc>
          <w:tcPr>
            <w:tcW w:w="562" w:type="dxa"/>
          </w:tcPr>
          <w:p w14:paraId="7BABC7D6" w14:textId="49CDE713" w:rsidR="00D64258" w:rsidRPr="00283747" w:rsidRDefault="00D64258" w:rsidP="00D642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14:paraId="081E463F" w14:textId="7F320EAB" w:rsidR="00D64258" w:rsidRPr="00283747" w:rsidRDefault="00D64258" w:rsidP="00D642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Włochy (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Rzym+Florencja+Wenecja</w:t>
            </w:r>
            <w:proofErr w:type="spellEnd"/>
          </w:p>
        </w:tc>
        <w:tc>
          <w:tcPr>
            <w:tcW w:w="1560" w:type="dxa"/>
          </w:tcPr>
          <w:p w14:paraId="7CD47D44" w14:textId="547983B3" w:rsidR="00D64258" w:rsidRPr="00283747" w:rsidRDefault="00D64258" w:rsidP="00D642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Grecja</w:t>
            </w:r>
          </w:p>
        </w:tc>
        <w:tc>
          <w:tcPr>
            <w:tcW w:w="1134" w:type="dxa"/>
          </w:tcPr>
          <w:p w14:paraId="0C7988C6" w14:textId="21C5B2C1" w:rsidR="00D64258" w:rsidRPr="00283747" w:rsidRDefault="00D64258" w:rsidP="00D642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bd</w:t>
            </w:r>
            <w:proofErr w:type="spellEnd"/>
          </w:p>
        </w:tc>
        <w:tc>
          <w:tcPr>
            <w:tcW w:w="1043" w:type="dxa"/>
          </w:tcPr>
          <w:p w14:paraId="31716516" w14:textId="705ED66B" w:rsidR="00D64258" w:rsidRPr="00283747" w:rsidRDefault="00D64258" w:rsidP="00D642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bd</w:t>
            </w:r>
            <w:proofErr w:type="spellEnd"/>
          </w:p>
        </w:tc>
      </w:tr>
      <w:tr w:rsidR="00D64258" w:rsidRPr="00283747" w14:paraId="50E062CA" w14:textId="112E8485" w:rsidTr="00500B43">
        <w:trPr>
          <w:jc w:val="center"/>
        </w:trPr>
        <w:tc>
          <w:tcPr>
            <w:tcW w:w="562" w:type="dxa"/>
          </w:tcPr>
          <w:p w14:paraId="16794D15" w14:textId="79FA0F15" w:rsidR="00D64258" w:rsidRPr="00283747" w:rsidRDefault="00D64258" w:rsidP="00D642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14:paraId="468ECF8F" w14:textId="51A97401" w:rsidR="00D64258" w:rsidRPr="00283747" w:rsidRDefault="00D64258" w:rsidP="00D642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Portugalia (Porto)</w:t>
            </w:r>
          </w:p>
        </w:tc>
        <w:tc>
          <w:tcPr>
            <w:tcW w:w="1560" w:type="dxa"/>
          </w:tcPr>
          <w:p w14:paraId="4D9B27A3" w14:textId="0154B372" w:rsidR="00D64258" w:rsidRPr="00283747" w:rsidRDefault="00D64258" w:rsidP="00D642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USA</w:t>
            </w:r>
          </w:p>
        </w:tc>
        <w:tc>
          <w:tcPr>
            <w:tcW w:w="1134" w:type="dxa"/>
          </w:tcPr>
          <w:p w14:paraId="6FBD6BE0" w14:textId="027D6250" w:rsidR="00D64258" w:rsidRPr="00283747" w:rsidRDefault="00D64258" w:rsidP="00D642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bd</w:t>
            </w:r>
            <w:proofErr w:type="spellEnd"/>
          </w:p>
        </w:tc>
        <w:tc>
          <w:tcPr>
            <w:tcW w:w="1043" w:type="dxa"/>
          </w:tcPr>
          <w:p w14:paraId="409EADFF" w14:textId="1F31573E" w:rsidR="00D64258" w:rsidRPr="00283747" w:rsidRDefault="00D64258" w:rsidP="00D642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bd</w:t>
            </w:r>
            <w:proofErr w:type="spellEnd"/>
          </w:p>
        </w:tc>
      </w:tr>
    </w:tbl>
    <w:p w14:paraId="6FE1B35D" w14:textId="77777777" w:rsidR="00BC7DF4" w:rsidRDefault="00BC7DF4" w:rsidP="00871FAD">
      <w:pPr>
        <w:pStyle w:val="Legenda"/>
        <w:rPr>
          <w:lang w:val="es-ES"/>
        </w:rPr>
      </w:pPr>
    </w:p>
    <w:p w14:paraId="2539B988" w14:textId="24AF306E" w:rsidR="00FA53D0" w:rsidRDefault="00FA53D0" w:rsidP="00871FAD">
      <w:pPr>
        <w:pStyle w:val="Legenda"/>
        <w:rPr>
          <w:lang w:val="es-ES"/>
        </w:rPr>
      </w:pPr>
      <w:proofErr w:type="spellStart"/>
      <w:r w:rsidRPr="00FA53D0">
        <w:rPr>
          <w:lang w:val="es-ES"/>
        </w:rPr>
        <w:t>Źródła</w:t>
      </w:r>
      <w:proofErr w:type="spellEnd"/>
      <w:r>
        <w:rPr>
          <w:lang w:val="es-ES"/>
        </w:rPr>
        <w:t xml:space="preserve">: </w:t>
      </w:r>
    </w:p>
    <w:p w14:paraId="37518E76" w14:textId="77777777" w:rsidR="00FA53D0" w:rsidRPr="00FA53D0" w:rsidRDefault="00FA53D0" w:rsidP="00F66BA0">
      <w:pPr>
        <w:spacing w:after="0"/>
        <w:rPr>
          <w:sz w:val="20"/>
          <w:szCs w:val="20"/>
        </w:rPr>
      </w:pPr>
      <w:hyperlink r:id="rId12" w:history="1">
        <w:r w:rsidRPr="00FA53D0">
          <w:rPr>
            <w:rStyle w:val="Hipercze"/>
            <w:sz w:val="20"/>
            <w:szCs w:val="20"/>
          </w:rPr>
          <w:t>ObservaTUR-Informe-13-Verano-2024-VF3.pdf</w:t>
        </w:r>
      </w:hyperlink>
    </w:p>
    <w:p w14:paraId="2B1681C6" w14:textId="5FCE9C70" w:rsidR="00400DF2" w:rsidRDefault="00FA53D0" w:rsidP="00F66BA0">
      <w:pPr>
        <w:spacing w:after="0"/>
        <w:rPr>
          <w:rStyle w:val="Hipercze"/>
          <w:sz w:val="20"/>
          <w:szCs w:val="20"/>
        </w:rPr>
      </w:pPr>
      <w:hyperlink r:id="rId13" w:history="1">
        <w:r w:rsidRPr="00FA53D0">
          <w:rPr>
            <w:rStyle w:val="Hipercze"/>
            <w:sz w:val="20"/>
            <w:szCs w:val="20"/>
          </w:rPr>
          <w:t>Informe-14-ObservaTUR-Invierno-2024_25_compressed.pdf</w:t>
        </w:r>
      </w:hyperlink>
    </w:p>
    <w:p w14:paraId="14546A1A" w14:textId="75D39C44" w:rsidR="00D64258" w:rsidRPr="00D64258" w:rsidRDefault="00D64258" w:rsidP="00F66BA0">
      <w:pPr>
        <w:spacing w:after="0"/>
        <w:rPr>
          <w:rFonts w:asciiTheme="minorHAnsi" w:hAnsiTheme="minorHAnsi" w:cstheme="minorHAnsi"/>
          <w:sz w:val="20"/>
          <w:szCs w:val="20"/>
          <w:lang w:val="es-ES"/>
        </w:rPr>
      </w:pPr>
      <w:hyperlink r:id="rId14" w:history="1">
        <w:r w:rsidRPr="00D64258">
          <w:rPr>
            <w:rStyle w:val="Hipercze"/>
            <w:sz w:val="20"/>
            <w:szCs w:val="20"/>
            <w:lang w:val="es-ES"/>
          </w:rPr>
          <w:t xml:space="preserve">As </w:t>
        </w:r>
        <w:proofErr w:type="spellStart"/>
        <w:r w:rsidRPr="00D64258">
          <w:rPr>
            <w:rStyle w:val="Hipercze"/>
            <w:sz w:val="20"/>
            <w:szCs w:val="20"/>
            <w:lang w:val="es-ES"/>
          </w:rPr>
          <w:t>tendências</w:t>
        </w:r>
        <w:proofErr w:type="spellEnd"/>
        <w:r w:rsidRPr="00D64258">
          <w:rPr>
            <w:rStyle w:val="Hipercze"/>
            <w:sz w:val="20"/>
            <w:szCs w:val="20"/>
            <w:lang w:val="es-ES"/>
          </w:rPr>
          <w:t xml:space="preserve"> dos portugueses durante 2024 | </w:t>
        </w:r>
        <w:proofErr w:type="spellStart"/>
        <w:r w:rsidRPr="00D64258">
          <w:rPr>
            <w:rStyle w:val="Hipercze"/>
            <w:sz w:val="20"/>
            <w:szCs w:val="20"/>
            <w:lang w:val="es-ES"/>
          </w:rPr>
          <w:t>opcaoturismo</w:t>
        </w:r>
        <w:proofErr w:type="spellEnd"/>
      </w:hyperlink>
    </w:p>
    <w:p w14:paraId="7A6A72B9" w14:textId="77777777" w:rsidR="00BC7DF4" w:rsidRDefault="00BC7DF4" w:rsidP="00871FAD">
      <w:pPr>
        <w:pStyle w:val="Tekstpodstawowy"/>
      </w:pPr>
    </w:p>
    <w:p w14:paraId="551B128A" w14:textId="77777777" w:rsidR="00BC7DF4" w:rsidRDefault="00575F7B" w:rsidP="00F66BA0">
      <w:pPr>
        <w:pStyle w:val="Tekstpodstawowy"/>
        <w:jc w:val="both"/>
      </w:pPr>
      <w:r>
        <w:t>Urzędy statystyczne właściwe dla opisywanych rynków nie prowadzą statystyk dotyczących liczby wyjazdów w poszczególne, najpopularniejsze w danym roku kierunki.</w:t>
      </w:r>
      <w:r w:rsidR="0061118D">
        <w:t xml:space="preserve"> </w:t>
      </w:r>
      <w:r>
        <w:t xml:space="preserve">Dane te są przekazywane przez </w:t>
      </w:r>
      <w:r w:rsidR="0070614D">
        <w:lastRenderedPageBreak/>
        <w:t>niektóre</w:t>
      </w:r>
      <w:r>
        <w:t xml:space="preserve"> platformy rezerwacyjne </w:t>
      </w:r>
      <w:r w:rsidR="0070614D">
        <w:t>lub/i</w:t>
      </w:r>
      <w:r>
        <w:t xml:space="preserve"> </w:t>
      </w:r>
      <w:proofErr w:type="spellStart"/>
      <w:r>
        <w:t>turoperatorów</w:t>
      </w:r>
      <w:proofErr w:type="spellEnd"/>
      <w:r>
        <w:t xml:space="preserve"> i mogą się między sobą różnić</w:t>
      </w:r>
      <w:r w:rsidR="0070614D">
        <w:t xml:space="preserve"> poprzez stosowanie innych kryteriów badania</w:t>
      </w:r>
      <w:r w:rsidR="00BC7DF4">
        <w:rPr>
          <w:lang w:val="pl-PL"/>
        </w:rPr>
        <w:t xml:space="preserve"> lub ze względu na typ oferowanych podróży</w:t>
      </w:r>
      <w:r w:rsidR="0070614D">
        <w:t xml:space="preserve">. </w:t>
      </w:r>
    </w:p>
    <w:p w14:paraId="0D99913E" w14:textId="43E2210F" w:rsidR="0070614D" w:rsidRDefault="0070614D" w:rsidP="00F66BA0">
      <w:pPr>
        <w:pStyle w:val="Tekstpodstawowy"/>
        <w:jc w:val="both"/>
      </w:pPr>
      <w:r>
        <w:t xml:space="preserve">W przypadku Hiszpanii, najpopularniejsze kierunki odpowiadają oferowanemu produktowi w danym kraju lub regionie </w:t>
      </w:r>
      <w:r w:rsidR="004D3742">
        <w:t>ś</w:t>
      </w:r>
      <w:r>
        <w:t xml:space="preserve">wiata, np. pobyty rodzinne, zamorskie podróże </w:t>
      </w:r>
      <w:r w:rsidRPr="0070614D">
        <w:rPr>
          <w:i/>
        </w:rPr>
        <w:t>słońce i plaża</w:t>
      </w:r>
      <w:r>
        <w:t>, progr</w:t>
      </w:r>
      <w:r w:rsidR="00D60F3E">
        <w:t>am</w:t>
      </w:r>
      <w:r>
        <w:t>y objazdowe łączące ze sobą kilka krajó</w:t>
      </w:r>
      <w:r w:rsidR="004D3742">
        <w:t>w (Wiedeń-Praga-Budapeszt)</w:t>
      </w:r>
      <w:r>
        <w:t xml:space="preserve"> lub najatrakcyjniejsze miasta w danym kraju</w:t>
      </w:r>
      <w:r w:rsidR="004D3742">
        <w:t xml:space="preserve"> (jak wskazano w tabeli)</w:t>
      </w:r>
      <w:r>
        <w:t>.</w:t>
      </w:r>
    </w:p>
    <w:p w14:paraId="72E28F2F" w14:textId="76B3204A" w:rsidR="00FA53D0" w:rsidRDefault="00500B43" w:rsidP="00F66BA0">
      <w:pPr>
        <w:pStyle w:val="Tekstpodstawowy"/>
        <w:jc w:val="both"/>
      </w:pPr>
      <w:r>
        <w:t>Większość</w:t>
      </w:r>
      <w:r w:rsidR="0070614D">
        <w:t xml:space="preserve"> Portugalczyków </w:t>
      </w:r>
      <w:r w:rsidR="004D3742">
        <w:t xml:space="preserve">letnie urlopy spędza nad morzem u siebie w kraju lub w cieplejszych </w:t>
      </w:r>
      <w:r>
        <w:t>śródziemnomorskich</w:t>
      </w:r>
      <w:r w:rsidR="004D3742">
        <w:t xml:space="preserve"> kurortach, planując poza tym </w:t>
      </w:r>
      <w:r w:rsidR="0070614D">
        <w:t>krótkie</w:t>
      </w:r>
      <w:r w:rsidR="004D3742">
        <w:t xml:space="preserve"> wypady do najbardziej znanych i pożądanych do odwiedzenia miast (</w:t>
      </w:r>
      <w:proofErr w:type="spellStart"/>
      <w:r w:rsidR="0070614D">
        <w:t>city</w:t>
      </w:r>
      <w:proofErr w:type="spellEnd"/>
      <w:r w:rsidR="0070614D">
        <w:t xml:space="preserve"> </w:t>
      </w:r>
      <w:proofErr w:type="spellStart"/>
      <w:r w:rsidR="0070614D">
        <w:t>break</w:t>
      </w:r>
      <w:proofErr w:type="spellEnd"/>
      <w:r w:rsidR="004D3742">
        <w:t xml:space="preserve"> </w:t>
      </w:r>
      <w:r w:rsidR="0070614D">
        <w:t>3-4 noce), stąd największą popularnością cieszyły się europejskie stolice/miasta.</w:t>
      </w:r>
    </w:p>
    <w:p w14:paraId="408B96F5" w14:textId="77777777" w:rsidR="00685D34" w:rsidRPr="00283747" w:rsidRDefault="00685D34" w:rsidP="00DA055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B51C8BF" w14:textId="75DE7CA6" w:rsidR="00383D23" w:rsidRPr="00685D34" w:rsidRDefault="00590897" w:rsidP="00685D34">
      <w:pPr>
        <w:pStyle w:val="BZ-rozdzia"/>
      </w:pPr>
      <w:bookmarkStart w:id="1" w:name="_Toc61350018"/>
      <w:r w:rsidRPr="00685D34">
        <w:t>2</w:t>
      </w:r>
      <w:r w:rsidR="00BB635C" w:rsidRPr="00685D34">
        <w:t xml:space="preserve">. </w:t>
      </w:r>
      <w:r w:rsidR="00D52669" w:rsidRPr="00685D34">
        <w:t>Przyjazdy do Polski</w:t>
      </w:r>
      <w:bookmarkEnd w:id="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78"/>
        <w:gridCol w:w="930"/>
        <w:gridCol w:w="828"/>
        <w:gridCol w:w="930"/>
        <w:gridCol w:w="842"/>
        <w:gridCol w:w="885"/>
        <w:gridCol w:w="869"/>
      </w:tblGrid>
      <w:tr w:rsidR="006519C8" w:rsidRPr="00283747" w14:paraId="3E0B6C34" w14:textId="77777777" w:rsidTr="006519C8">
        <w:tc>
          <w:tcPr>
            <w:tcW w:w="3911" w:type="dxa"/>
            <w:shd w:val="clear" w:color="auto" w:fill="B8CCE4" w:themeFill="accent1" w:themeFillTint="66"/>
          </w:tcPr>
          <w:p w14:paraId="0C153638" w14:textId="77777777" w:rsidR="00BE5831" w:rsidRPr="00283747" w:rsidRDefault="00BE5831" w:rsidP="00E461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2" w:name="OLE_LINK1"/>
          </w:p>
        </w:tc>
        <w:tc>
          <w:tcPr>
            <w:tcW w:w="1698" w:type="dxa"/>
            <w:gridSpan w:val="2"/>
            <w:shd w:val="clear" w:color="auto" w:fill="B8CCE4" w:themeFill="accent1" w:themeFillTint="66"/>
          </w:tcPr>
          <w:p w14:paraId="24CDC8DA" w14:textId="0784FC3E" w:rsidR="00BE5831" w:rsidRPr="00283747" w:rsidRDefault="00BE5831" w:rsidP="00E461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9079E5" w:rsidRPr="00283747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590897" w:rsidRPr="00283747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775" w:type="dxa"/>
            <w:gridSpan w:val="2"/>
            <w:shd w:val="clear" w:color="auto" w:fill="B8CCE4" w:themeFill="accent1" w:themeFillTint="66"/>
          </w:tcPr>
          <w:p w14:paraId="059F2A1E" w14:textId="4E6ABCB9" w:rsidR="00BE5831" w:rsidRPr="00283747" w:rsidRDefault="00BE5831" w:rsidP="0029683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29683F" w:rsidRPr="00283747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590897" w:rsidRPr="00283747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678" w:type="dxa"/>
            <w:gridSpan w:val="2"/>
            <w:shd w:val="clear" w:color="auto" w:fill="B8CCE4" w:themeFill="accent1" w:themeFillTint="66"/>
          </w:tcPr>
          <w:p w14:paraId="461F68FC" w14:textId="2422FF69" w:rsidR="00BE5831" w:rsidRPr="00283747" w:rsidRDefault="00E23D00" w:rsidP="0029683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590897" w:rsidRPr="00283747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6519C8" w:rsidRPr="00283747" w14:paraId="4FD7313A" w14:textId="1DDCEE98" w:rsidTr="006519C8">
        <w:tc>
          <w:tcPr>
            <w:tcW w:w="3911" w:type="dxa"/>
            <w:shd w:val="clear" w:color="auto" w:fill="B8CCE4" w:themeFill="accent1" w:themeFillTint="66"/>
          </w:tcPr>
          <w:p w14:paraId="309D35E2" w14:textId="77777777" w:rsidR="005D527F" w:rsidRPr="00283747" w:rsidRDefault="005D527F" w:rsidP="00E461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B8CCE4" w:themeFill="accent1" w:themeFillTint="66"/>
          </w:tcPr>
          <w:p w14:paraId="1A28DBB9" w14:textId="473C5E89" w:rsidR="005D527F" w:rsidRPr="00283747" w:rsidRDefault="005D527F" w:rsidP="00E461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ES</w:t>
            </w:r>
          </w:p>
        </w:tc>
        <w:tc>
          <w:tcPr>
            <w:tcW w:w="830" w:type="dxa"/>
            <w:shd w:val="clear" w:color="auto" w:fill="B8CCE4" w:themeFill="accent1" w:themeFillTint="66"/>
          </w:tcPr>
          <w:p w14:paraId="6D41EAFC" w14:textId="09DB5B5A" w:rsidR="005D527F" w:rsidRPr="00283747" w:rsidRDefault="005D527F" w:rsidP="00E461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PT</w:t>
            </w:r>
          </w:p>
        </w:tc>
        <w:tc>
          <w:tcPr>
            <w:tcW w:w="930" w:type="dxa"/>
            <w:shd w:val="clear" w:color="auto" w:fill="B8CCE4" w:themeFill="accent1" w:themeFillTint="66"/>
          </w:tcPr>
          <w:p w14:paraId="2C81F9A9" w14:textId="6AA1D258" w:rsidR="005D527F" w:rsidRPr="00283747" w:rsidRDefault="005D527F" w:rsidP="0029683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ES</w:t>
            </w:r>
          </w:p>
        </w:tc>
        <w:tc>
          <w:tcPr>
            <w:tcW w:w="845" w:type="dxa"/>
            <w:shd w:val="clear" w:color="auto" w:fill="B8CCE4" w:themeFill="accent1" w:themeFillTint="66"/>
          </w:tcPr>
          <w:p w14:paraId="29344AD0" w14:textId="342B0E8A" w:rsidR="005D527F" w:rsidRPr="00283747" w:rsidRDefault="005D527F" w:rsidP="0029683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PT</w:t>
            </w:r>
          </w:p>
        </w:tc>
        <w:tc>
          <w:tcPr>
            <w:tcW w:w="802" w:type="dxa"/>
            <w:shd w:val="clear" w:color="auto" w:fill="B8CCE4" w:themeFill="accent1" w:themeFillTint="66"/>
          </w:tcPr>
          <w:p w14:paraId="11539DBE" w14:textId="1FAB40DC" w:rsidR="005D527F" w:rsidRPr="00283747" w:rsidRDefault="005D527F" w:rsidP="0029683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ES</w:t>
            </w:r>
          </w:p>
        </w:tc>
        <w:tc>
          <w:tcPr>
            <w:tcW w:w="876" w:type="dxa"/>
            <w:shd w:val="clear" w:color="auto" w:fill="B8CCE4" w:themeFill="accent1" w:themeFillTint="66"/>
          </w:tcPr>
          <w:p w14:paraId="3FBA09CC" w14:textId="4E03F724" w:rsidR="005D527F" w:rsidRPr="00283747" w:rsidRDefault="005D527F" w:rsidP="0029683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PT</w:t>
            </w:r>
          </w:p>
        </w:tc>
      </w:tr>
      <w:tr w:rsidR="006519C8" w:rsidRPr="00283747" w14:paraId="75014E24" w14:textId="72102674" w:rsidTr="006519C8">
        <w:trPr>
          <w:trHeight w:val="304"/>
        </w:trPr>
        <w:tc>
          <w:tcPr>
            <w:tcW w:w="3911" w:type="dxa"/>
          </w:tcPr>
          <w:p w14:paraId="5742ECDE" w14:textId="18763814" w:rsidR="0006478C" w:rsidRPr="00283747" w:rsidRDefault="0006478C" w:rsidP="0006478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hAnsiTheme="minorHAnsi" w:cstheme="minorHAnsi"/>
                <w:sz w:val="24"/>
                <w:szCs w:val="24"/>
              </w:rPr>
              <w:t xml:space="preserve">L.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przyjazdów</w:t>
            </w:r>
            <w:r w:rsidRPr="00283747">
              <w:rPr>
                <w:rFonts w:asciiTheme="minorHAnsi" w:hAnsiTheme="minorHAnsi" w:cstheme="minorHAnsi"/>
                <w:sz w:val="24"/>
                <w:szCs w:val="24"/>
              </w:rPr>
              <w:t xml:space="preserve"> do Polski (w tys.)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*</w:t>
            </w:r>
          </w:p>
        </w:tc>
        <w:tc>
          <w:tcPr>
            <w:tcW w:w="868" w:type="dxa"/>
          </w:tcPr>
          <w:p w14:paraId="3D85E2A8" w14:textId="60F52AEE" w:rsidR="0006478C" w:rsidRPr="00283747" w:rsidRDefault="0006478C" w:rsidP="006519C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6E36">
              <w:rPr>
                <w:rFonts w:asciiTheme="majorHAnsi" w:hAnsiTheme="majorHAnsi" w:cstheme="minorHAnsi"/>
                <w:sz w:val="24"/>
                <w:szCs w:val="24"/>
              </w:rPr>
              <w:t>259,2</w:t>
            </w:r>
          </w:p>
        </w:tc>
        <w:tc>
          <w:tcPr>
            <w:tcW w:w="830" w:type="dxa"/>
          </w:tcPr>
          <w:p w14:paraId="11EE2595" w14:textId="387CE279" w:rsidR="0006478C" w:rsidRPr="00283747" w:rsidRDefault="0006478C" w:rsidP="006519C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6E36">
              <w:rPr>
                <w:rFonts w:asciiTheme="majorHAnsi" w:hAnsiTheme="majorHAnsi" w:cstheme="minorHAnsi"/>
                <w:sz w:val="24"/>
                <w:szCs w:val="24"/>
              </w:rPr>
              <w:t>52,8</w:t>
            </w:r>
          </w:p>
        </w:tc>
        <w:tc>
          <w:tcPr>
            <w:tcW w:w="930" w:type="dxa"/>
          </w:tcPr>
          <w:p w14:paraId="545510FC" w14:textId="2A091905" w:rsidR="0006478C" w:rsidRPr="00283747" w:rsidRDefault="0006478C" w:rsidP="006519C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6E36">
              <w:rPr>
                <w:rFonts w:asciiTheme="majorHAnsi" w:hAnsiTheme="majorHAnsi" w:cstheme="minorHAnsi"/>
                <w:sz w:val="24"/>
                <w:szCs w:val="24"/>
              </w:rPr>
              <w:t>343,9</w:t>
            </w:r>
          </w:p>
        </w:tc>
        <w:tc>
          <w:tcPr>
            <w:tcW w:w="845" w:type="dxa"/>
          </w:tcPr>
          <w:p w14:paraId="721CDFAB" w14:textId="3A119F39" w:rsidR="0006478C" w:rsidRPr="00283747" w:rsidRDefault="0006478C" w:rsidP="006519C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6E36">
              <w:rPr>
                <w:rFonts w:asciiTheme="majorHAnsi" w:hAnsiTheme="majorHAnsi" w:cstheme="minorHAnsi"/>
                <w:sz w:val="24"/>
                <w:szCs w:val="24"/>
              </w:rPr>
              <w:t>65,3</w:t>
            </w:r>
          </w:p>
        </w:tc>
        <w:tc>
          <w:tcPr>
            <w:tcW w:w="802" w:type="dxa"/>
          </w:tcPr>
          <w:p w14:paraId="5E797819" w14:textId="30CA4026" w:rsidR="0006478C" w:rsidRPr="00283747" w:rsidRDefault="006519C8" w:rsidP="006519C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457</w:t>
            </w:r>
          </w:p>
        </w:tc>
        <w:tc>
          <w:tcPr>
            <w:tcW w:w="876" w:type="dxa"/>
          </w:tcPr>
          <w:p w14:paraId="70A015AA" w14:textId="7F1D90F3" w:rsidR="0006478C" w:rsidRPr="00283747" w:rsidRDefault="006519C8" w:rsidP="006519C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136,4</w:t>
            </w:r>
          </w:p>
        </w:tc>
      </w:tr>
      <w:tr w:rsidR="006519C8" w:rsidRPr="00283747" w14:paraId="07957D14" w14:textId="54B7332B" w:rsidTr="006519C8">
        <w:trPr>
          <w:trHeight w:val="861"/>
        </w:trPr>
        <w:tc>
          <w:tcPr>
            <w:tcW w:w="3911" w:type="dxa"/>
          </w:tcPr>
          <w:p w14:paraId="4E1FACF8" w14:textId="0B446C3D" w:rsidR="0006478C" w:rsidRPr="00283747" w:rsidRDefault="0006478C" w:rsidP="0006478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hAnsiTheme="minorHAnsi" w:cstheme="minorHAnsi"/>
                <w:sz w:val="24"/>
                <w:szCs w:val="24"/>
              </w:rPr>
              <w:t xml:space="preserve">L.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przyjazdów</w:t>
            </w:r>
            <w:r w:rsidRPr="00283747">
              <w:rPr>
                <w:rFonts w:asciiTheme="minorHAnsi" w:hAnsiTheme="minorHAnsi" w:cstheme="minorHAnsi"/>
                <w:sz w:val="24"/>
                <w:szCs w:val="24"/>
              </w:rPr>
              <w:t xml:space="preserve"> do Polski obejmujących co najmniej 1 nocleg (w tys.)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*</w:t>
            </w:r>
          </w:p>
        </w:tc>
        <w:tc>
          <w:tcPr>
            <w:tcW w:w="868" w:type="dxa"/>
          </w:tcPr>
          <w:p w14:paraId="303B8388" w14:textId="7B359965" w:rsidR="0006478C" w:rsidRPr="00283747" w:rsidRDefault="0006478C" w:rsidP="006519C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6E36">
              <w:rPr>
                <w:rFonts w:asciiTheme="majorHAnsi" w:hAnsiTheme="majorHAnsi" w:cstheme="minorHAnsi"/>
                <w:sz w:val="24"/>
                <w:szCs w:val="24"/>
              </w:rPr>
              <w:t>232</w:t>
            </w:r>
          </w:p>
        </w:tc>
        <w:tc>
          <w:tcPr>
            <w:tcW w:w="830" w:type="dxa"/>
          </w:tcPr>
          <w:p w14:paraId="0C42A847" w14:textId="524AB725" w:rsidR="0006478C" w:rsidRPr="00283747" w:rsidRDefault="0006478C" w:rsidP="006519C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6E36">
              <w:rPr>
                <w:rFonts w:asciiTheme="majorHAnsi" w:hAnsiTheme="majorHAnsi" w:cstheme="minorHAnsi"/>
                <w:sz w:val="24"/>
                <w:szCs w:val="24"/>
              </w:rPr>
              <w:t>52,80</w:t>
            </w:r>
          </w:p>
        </w:tc>
        <w:tc>
          <w:tcPr>
            <w:tcW w:w="930" w:type="dxa"/>
          </w:tcPr>
          <w:p w14:paraId="7631BF49" w14:textId="1760DF3C" w:rsidR="0006478C" w:rsidRPr="00283747" w:rsidRDefault="0006478C" w:rsidP="006519C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6E36">
              <w:rPr>
                <w:rFonts w:asciiTheme="majorHAnsi" w:hAnsiTheme="majorHAnsi" w:cstheme="minorHAnsi"/>
                <w:sz w:val="24"/>
                <w:szCs w:val="24"/>
              </w:rPr>
              <w:t>316</w:t>
            </w:r>
          </w:p>
        </w:tc>
        <w:tc>
          <w:tcPr>
            <w:tcW w:w="845" w:type="dxa"/>
          </w:tcPr>
          <w:p w14:paraId="29C2885D" w14:textId="7A60BDA3" w:rsidR="0006478C" w:rsidRPr="00283747" w:rsidRDefault="0006478C" w:rsidP="006519C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6E36">
              <w:rPr>
                <w:rFonts w:asciiTheme="majorHAnsi" w:hAnsiTheme="majorHAnsi" w:cstheme="minorHAnsi"/>
                <w:sz w:val="24"/>
                <w:szCs w:val="24"/>
              </w:rPr>
              <w:t>65,30</w:t>
            </w:r>
          </w:p>
        </w:tc>
        <w:tc>
          <w:tcPr>
            <w:tcW w:w="802" w:type="dxa"/>
          </w:tcPr>
          <w:p w14:paraId="6D844D47" w14:textId="22BF960A" w:rsidR="0006478C" w:rsidRPr="00283747" w:rsidRDefault="006519C8" w:rsidP="006519C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427</w:t>
            </w:r>
          </w:p>
        </w:tc>
        <w:tc>
          <w:tcPr>
            <w:tcW w:w="876" w:type="dxa"/>
          </w:tcPr>
          <w:p w14:paraId="1332D7C8" w14:textId="3071BFC6" w:rsidR="0006478C" w:rsidRPr="00283747" w:rsidRDefault="006519C8" w:rsidP="006519C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76</w:t>
            </w:r>
          </w:p>
        </w:tc>
      </w:tr>
      <w:tr w:rsidR="006519C8" w:rsidRPr="00283747" w14:paraId="5EC67C65" w14:textId="0C88029C" w:rsidTr="006519C8">
        <w:tc>
          <w:tcPr>
            <w:tcW w:w="3911" w:type="dxa"/>
          </w:tcPr>
          <w:p w14:paraId="76303F91" w14:textId="3F330C8F" w:rsidR="0006478C" w:rsidRPr="006519C8" w:rsidRDefault="0006478C" w:rsidP="0006478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hAnsiTheme="minorHAnsi" w:cstheme="minorHAnsi"/>
                <w:sz w:val="24"/>
                <w:szCs w:val="24"/>
              </w:rPr>
              <w:t>L. korzystających z bazy noclegowej na terenie Polski (w tys.)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519C8">
              <w:rPr>
                <w:rFonts w:asciiTheme="minorHAnsi" w:hAnsiTheme="minorHAnsi" w:cstheme="minorHAnsi"/>
                <w:sz w:val="24"/>
                <w:szCs w:val="24"/>
              </w:rPr>
              <w:t>**</w:t>
            </w:r>
          </w:p>
        </w:tc>
        <w:tc>
          <w:tcPr>
            <w:tcW w:w="868" w:type="dxa"/>
          </w:tcPr>
          <w:p w14:paraId="34039B7B" w14:textId="20C4C63D" w:rsidR="0006478C" w:rsidRPr="00283747" w:rsidRDefault="0006478C" w:rsidP="006519C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6E36">
              <w:rPr>
                <w:rFonts w:asciiTheme="majorHAnsi" w:hAnsiTheme="majorHAnsi" w:cstheme="minorHAnsi"/>
                <w:sz w:val="24"/>
                <w:szCs w:val="24"/>
              </w:rPr>
              <w:t>94</w:t>
            </w:r>
            <w:r w:rsidR="006519C8">
              <w:rPr>
                <w:rFonts w:asciiTheme="majorHAnsi" w:hAnsiTheme="majorHAnsi" w:cstheme="minorHAnsi"/>
                <w:sz w:val="24"/>
                <w:szCs w:val="24"/>
              </w:rPr>
              <w:t>,94</w:t>
            </w:r>
          </w:p>
        </w:tc>
        <w:tc>
          <w:tcPr>
            <w:tcW w:w="830" w:type="dxa"/>
          </w:tcPr>
          <w:p w14:paraId="271D9C6E" w14:textId="5585983A" w:rsidR="0006478C" w:rsidRPr="00283747" w:rsidRDefault="0006478C" w:rsidP="006519C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6E36">
              <w:rPr>
                <w:rFonts w:asciiTheme="majorHAnsi" w:hAnsiTheme="majorHAnsi" w:cstheme="minorHAnsi"/>
                <w:sz w:val="24"/>
                <w:szCs w:val="24"/>
              </w:rPr>
              <w:t>22</w:t>
            </w:r>
            <w:r w:rsidR="006519C8">
              <w:rPr>
                <w:rFonts w:asciiTheme="majorHAnsi" w:hAnsiTheme="majorHAnsi" w:cstheme="minorHAnsi"/>
                <w:sz w:val="24"/>
                <w:szCs w:val="24"/>
              </w:rPr>
              <w:t>,17</w:t>
            </w:r>
          </w:p>
        </w:tc>
        <w:tc>
          <w:tcPr>
            <w:tcW w:w="930" w:type="dxa"/>
          </w:tcPr>
          <w:p w14:paraId="097096A1" w14:textId="244D6757" w:rsidR="0006478C" w:rsidRPr="00283747" w:rsidRDefault="0006478C" w:rsidP="006519C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6E36">
              <w:rPr>
                <w:rFonts w:asciiTheme="majorHAnsi" w:hAnsiTheme="majorHAnsi" w:cstheme="minorHAnsi"/>
                <w:sz w:val="24"/>
                <w:szCs w:val="24"/>
              </w:rPr>
              <w:t>141</w:t>
            </w:r>
            <w:r w:rsidR="006519C8">
              <w:rPr>
                <w:rFonts w:asciiTheme="majorHAnsi" w:hAnsiTheme="majorHAnsi" w:cstheme="minorHAnsi"/>
                <w:sz w:val="24"/>
                <w:szCs w:val="24"/>
              </w:rPr>
              <w:t>,79</w:t>
            </w:r>
          </w:p>
        </w:tc>
        <w:tc>
          <w:tcPr>
            <w:tcW w:w="845" w:type="dxa"/>
          </w:tcPr>
          <w:p w14:paraId="5517CFED" w14:textId="241BF42F" w:rsidR="0006478C" w:rsidRPr="00283747" w:rsidRDefault="0006478C" w:rsidP="006519C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6E36">
              <w:rPr>
                <w:rFonts w:asciiTheme="majorHAnsi" w:hAnsiTheme="majorHAnsi" w:cstheme="minorHAnsi"/>
                <w:sz w:val="24"/>
                <w:szCs w:val="24"/>
              </w:rPr>
              <w:t>25,9</w:t>
            </w:r>
          </w:p>
        </w:tc>
        <w:tc>
          <w:tcPr>
            <w:tcW w:w="802" w:type="dxa"/>
          </w:tcPr>
          <w:p w14:paraId="3F4F42E7" w14:textId="4E5A7B71" w:rsidR="0006478C" w:rsidRPr="00283747" w:rsidRDefault="006519C8" w:rsidP="006519C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213,01</w:t>
            </w:r>
          </w:p>
        </w:tc>
        <w:tc>
          <w:tcPr>
            <w:tcW w:w="876" w:type="dxa"/>
          </w:tcPr>
          <w:p w14:paraId="58D8C0BC" w14:textId="2767F952" w:rsidR="0006478C" w:rsidRPr="00283747" w:rsidRDefault="006519C8" w:rsidP="006519C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31,81</w:t>
            </w:r>
          </w:p>
        </w:tc>
      </w:tr>
      <w:tr w:rsidR="006519C8" w:rsidRPr="00283747" w14:paraId="0C3FF9B1" w14:textId="79C9EDEE" w:rsidTr="006519C8">
        <w:tc>
          <w:tcPr>
            <w:tcW w:w="3911" w:type="dxa"/>
          </w:tcPr>
          <w:p w14:paraId="450489FB" w14:textId="77F966C0" w:rsidR="006519C8" w:rsidRPr="00283747" w:rsidRDefault="006519C8" w:rsidP="006519C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hAnsiTheme="minorHAnsi" w:cstheme="minorHAnsi"/>
                <w:sz w:val="24"/>
                <w:szCs w:val="24"/>
              </w:rPr>
              <w:t>L. udzielonych noclegów w bazie noclegowej na terenie Polski (w tys.)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**</w:t>
            </w:r>
          </w:p>
        </w:tc>
        <w:tc>
          <w:tcPr>
            <w:tcW w:w="868" w:type="dxa"/>
          </w:tcPr>
          <w:p w14:paraId="5A2E2B03" w14:textId="4BC5F749" w:rsidR="006519C8" w:rsidRPr="00283747" w:rsidRDefault="006519C8" w:rsidP="006519C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6E36">
              <w:rPr>
                <w:rFonts w:asciiTheme="majorHAnsi" w:hAnsiTheme="majorHAnsi" w:cstheme="minorHAnsi"/>
                <w:sz w:val="24"/>
                <w:szCs w:val="24"/>
              </w:rPr>
              <w:t>199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>,87</w:t>
            </w:r>
          </w:p>
        </w:tc>
        <w:tc>
          <w:tcPr>
            <w:tcW w:w="830" w:type="dxa"/>
          </w:tcPr>
          <w:p w14:paraId="1CC57D35" w14:textId="26F7D963" w:rsidR="006519C8" w:rsidRPr="00283747" w:rsidRDefault="006519C8" w:rsidP="006519C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6E36">
              <w:rPr>
                <w:rFonts w:asciiTheme="majorHAnsi" w:hAnsiTheme="majorHAnsi" w:cstheme="minorHAnsi"/>
                <w:sz w:val="24"/>
                <w:szCs w:val="24"/>
              </w:rPr>
              <w:t>53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>,55</w:t>
            </w:r>
          </w:p>
        </w:tc>
        <w:tc>
          <w:tcPr>
            <w:tcW w:w="930" w:type="dxa"/>
          </w:tcPr>
          <w:p w14:paraId="38350136" w14:textId="0CCF0CDF" w:rsidR="006519C8" w:rsidRPr="00283747" w:rsidRDefault="006519C8" w:rsidP="006519C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6E36">
              <w:rPr>
                <w:rFonts w:asciiTheme="majorHAnsi" w:hAnsiTheme="majorHAnsi" w:cstheme="minorHAnsi"/>
                <w:sz w:val="24"/>
                <w:szCs w:val="24"/>
              </w:rPr>
              <w:t>292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>,32</w:t>
            </w:r>
          </w:p>
        </w:tc>
        <w:tc>
          <w:tcPr>
            <w:tcW w:w="845" w:type="dxa"/>
          </w:tcPr>
          <w:p w14:paraId="38F35783" w14:textId="150C1D5C" w:rsidR="006519C8" w:rsidRPr="00283747" w:rsidRDefault="006519C8" w:rsidP="006519C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6E36">
              <w:rPr>
                <w:rFonts w:asciiTheme="majorHAnsi" w:hAnsiTheme="majorHAnsi" w:cstheme="minorHAnsi"/>
                <w:sz w:val="24"/>
                <w:szCs w:val="24"/>
              </w:rPr>
              <w:t>57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>,30</w:t>
            </w:r>
          </w:p>
        </w:tc>
        <w:tc>
          <w:tcPr>
            <w:tcW w:w="802" w:type="dxa"/>
          </w:tcPr>
          <w:p w14:paraId="647C3667" w14:textId="0B5ADB36" w:rsidR="006519C8" w:rsidRPr="00283747" w:rsidRDefault="006519C8" w:rsidP="006519C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434,78</w:t>
            </w:r>
          </w:p>
        </w:tc>
        <w:tc>
          <w:tcPr>
            <w:tcW w:w="876" w:type="dxa"/>
          </w:tcPr>
          <w:p w14:paraId="52B9AE4F" w14:textId="242F88C7" w:rsidR="006519C8" w:rsidRPr="00283747" w:rsidRDefault="006519C8" w:rsidP="006519C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68,55</w:t>
            </w:r>
          </w:p>
        </w:tc>
      </w:tr>
    </w:tbl>
    <w:p w14:paraId="1694FC0F" w14:textId="009EDB93" w:rsidR="0092055D" w:rsidRPr="0006478C" w:rsidRDefault="0006478C" w:rsidP="00871FAD">
      <w:pPr>
        <w:pStyle w:val="Legenda"/>
      </w:pPr>
      <w:r>
        <w:t>Dane *</w:t>
      </w:r>
      <w:proofErr w:type="spellStart"/>
      <w:r>
        <w:t>MSiT</w:t>
      </w:r>
      <w:proofErr w:type="spellEnd"/>
      <w:r>
        <w:t xml:space="preserve"> i</w:t>
      </w:r>
      <w:r w:rsidRPr="0006478C">
        <w:t xml:space="preserve"> </w:t>
      </w:r>
      <w:r>
        <w:t>**</w:t>
      </w:r>
      <w:r w:rsidRPr="0006478C">
        <w:t>GUS</w:t>
      </w:r>
      <w:r w:rsidR="0092055D" w:rsidRPr="0006478C">
        <w:t xml:space="preserve"> </w:t>
      </w:r>
    </w:p>
    <w:p w14:paraId="21123DE8" w14:textId="77777777" w:rsidR="00F66BA0" w:rsidRDefault="00F66BA0" w:rsidP="00590897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2556E2B5" w14:textId="134A364F" w:rsidR="00590897" w:rsidRPr="00F66BA0" w:rsidRDefault="00F66BA0" w:rsidP="00590897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F66BA0">
        <w:rPr>
          <w:rFonts w:asciiTheme="minorHAnsi" w:hAnsiTheme="minorHAnsi" w:cstheme="minorHAnsi"/>
          <w:sz w:val="24"/>
          <w:szCs w:val="24"/>
          <w:u w:val="single"/>
        </w:rPr>
        <w:t xml:space="preserve">Charakterystyka podróży </w:t>
      </w:r>
    </w:p>
    <w:p w14:paraId="7E7A78EC" w14:textId="00DB912B" w:rsidR="000071A1" w:rsidRDefault="000071A1" w:rsidP="00F66BA0">
      <w:pPr>
        <w:pStyle w:val="Tekstpodstawowy"/>
        <w:jc w:val="both"/>
      </w:pPr>
      <w:r w:rsidRPr="00F66BA0">
        <w:rPr>
          <w:b/>
        </w:rPr>
        <w:t>Sezon letni</w:t>
      </w:r>
      <w:r>
        <w:t xml:space="preserve"> to nadal najchętniej wybierany okres podróży do Polski z Hiszpanii i z Portugalii. </w:t>
      </w:r>
      <w:r w:rsidR="00F5302C">
        <w:rPr>
          <w:lang w:val="pl-PL"/>
        </w:rPr>
        <w:t xml:space="preserve">Stosunkowo wysokie wykorzystanie bazy hotelowej w pierwszym kwartale jest związane z wyjazdami </w:t>
      </w:r>
      <w:r w:rsidR="006F0088">
        <w:rPr>
          <w:lang w:val="pl-PL"/>
        </w:rPr>
        <w:t xml:space="preserve">w tygodniu przed Wielkanocą (w marcu 2024) oraz na jarmarki bożonarodzeniowe (wykorzystując dwa dni </w:t>
      </w:r>
      <w:r w:rsidR="00D262D2">
        <w:t>ś</w:t>
      </w:r>
      <w:r w:rsidR="00D262D2">
        <w:rPr>
          <w:lang w:val="pl-PL"/>
        </w:rPr>
        <w:t>wiąteczne</w:t>
      </w:r>
      <w:r w:rsidR="006F0088">
        <w:rPr>
          <w:lang w:val="pl-PL"/>
        </w:rPr>
        <w:t xml:space="preserve"> na początku grudnia). Zauważalne jest też większe zainteresowanie krótkimi wyjazdami po zakończeniu typowego okresu urlopowego </w:t>
      </w:r>
      <w:r w:rsidR="00F66BA0">
        <w:rPr>
          <w:lang w:val="pl-PL"/>
        </w:rPr>
        <w:t xml:space="preserve">31 sierpnia </w:t>
      </w:r>
      <w:r w:rsidR="006F0088">
        <w:rPr>
          <w:lang w:val="pl-PL"/>
        </w:rPr>
        <w:t>(wrzesień</w:t>
      </w:r>
      <w:r w:rsidR="00F66BA0">
        <w:rPr>
          <w:lang w:val="pl-PL"/>
        </w:rPr>
        <w:t>, październik).</w:t>
      </w:r>
      <w:r w:rsidR="006F0088">
        <w:rPr>
          <w:lang w:val="pl-PL"/>
        </w:rPr>
        <w:t xml:space="preserve">  </w:t>
      </w:r>
    </w:p>
    <w:p w14:paraId="64664BCD" w14:textId="77777777" w:rsidR="00F5302C" w:rsidRDefault="00F5302C" w:rsidP="00871FAD">
      <w:pPr>
        <w:pStyle w:val="Tekstpodstawowy"/>
      </w:pPr>
    </w:p>
    <w:p w14:paraId="69E7C7DD" w14:textId="7E0F4D1B" w:rsidR="00BC7DF4" w:rsidRDefault="00F5302C" w:rsidP="00BC7DF4">
      <w:pPr>
        <w:pStyle w:val="Tekstpodstawowy"/>
        <w:jc w:val="center"/>
        <w:rPr>
          <w:u w:val="single"/>
        </w:rPr>
      </w:pPr>
      <w:r>
        <w:rPr>
          <w:noProof/>
          <w:u w:val="single"/>
        </w:rPr>
        <w:lastRenderedPageBreak/>
        <w:drawing>
          <wp:inline distT="0" distB="0" distL="0" distR="0" wp14:anchorId="2C0E04B6" wp14:editId="3754C01E">
            <wp:extent cx="4352925" cy="2762250"/>
            <wp:effectExtent l="0" t="0" r="9525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6E43850" w14:textId="77777777" w:rsidR="00F66BA0" w:rsidRDefault="00F66BA0" w:rsidP="000071A1">
      <w:pPr>
        <w:pStyle w:val="Tekstpodstawowy"/>
        <w:rPr>
          <w:b/>
        </w:rPr>
      </w:pPr>
    </w:p>
    <w:p w14:paraId="06175EF3" w14:textId="0DBFFEB3" w:rsidR="00633A2C" w:rsidRDefault="00CD6BF0" w:rsidP="00F66BA0">
      <w:pPr>
        <w:pStyle w:val="Tekstpodstawowy"/>
        <w:jc w:val="both"/>
      </w:pPr>
      <w:r w:rsidRPr="00F66BA0">
        <w:rPr>
          <w:b/>
        </w:rPr>
        <w:t>Turystyka miejska i kulturowa</w:t>
      </w:r>
      <w:r>
        <w:t xml:space="preserve"> to </w:t>
      </w:r>
      <w:r w:rsidRPr="00F66BA0">
        <w:rPr>
          <w:b/>
        </w:rPr>
        <w:t>główny motyw wyjazdów zagranicznych</w:t>
      </w:r>
      <w:r>
        <w:t xml:space="preserve"> Hiszpanów i Portugalczyków</w:t>
      </w:r>
      <w:r w:rsidR="00F66BA0">
        <w:rPr>
          <w:lang w:val="pl-PL"/>
        </w:rPr>
        <w:t xml:space="preserve"> </w:t>
      </w:r>
      <w:r w:rsidR="00F66BA0" w:rsidRPr="00F66BA0">
        <w:rPr>
          <w:b/>
          <w:lang w:val="pl-PL"/>
        </w:rPr>
        <w:t>do destynacji europejskich</w:t>
      </w:r>
      <w:r w:rsidR="00F66BA0">
        <w:rPr>
          <w:lang w:val="pl-PL"/>
        </w:rPr>
        <w:t>, a więc także</w:t>
      </w:r>
      <w:r>
        <w:t xml:space="preserve"> do Polski. </w:t>
      </w:r>
      <w:r w:rsidRPr="000071A1">
        <w:t>Dojrzałe kierunki, jak Kraków</w:t>
      </w:r>
      <w:r>
        <w:t xml:space="preserve"> i niektóre położone w pobliżu (Wieliczka i b</w:t>
      </w:r>
      <w:r w:rsidR="00D262D2">
        <w:t>yły nazistowski</w:t>
      </w:r>
      <w:r>
        <w:t xml:space="preserve"> obóz koncentracyjny Auschwitz-Birkenau) oraz Warszawa są </w:t>
      </w:r>
      <w:r w:rsidR="00F66BA0">
        <w:rPr>
          <w:lang w:val="pl-PL"/>
        </w:rPr>
        <w:t>postrzegane jako kierunki całoroczne. Sprzyja tym bardziej równomiernie planowanym krótszym wyjazdom duża liczba studentów przebywających w Polsce w ramach programów Erasmus, odwiedzanych przez rodzinę i przyjaciół.</w:t>
      </w:r>
      <w:r>
        <w:t xml:space="preserve"> </w:t>
      </w:r>
    </w:p>
    <w:p w14:paraId="5E76512E" w14:textId="76C8841F" w:rsidR="00633A2C" w:rsidRPr="00F66BA0" w:rsidRDefault="00633A2C" w:rsidP="00F66BA0">
      <w:pPr>
        <w:pStyle w:val="Tekstpodstawowy"/>
        <w:jc w:val="both"/>
        <w:rPr>
          <w:lang w:val="pl-PL"/>
        </w:rPr>
      </w:pPr>
      <w:r w:rsidRPr="00F66BA0">
        <w:rPr>
          <w:b/>
        </w:rPr>
        <w:t>Samolot</w:t>
      </w:r>
      <w:r>
        <w:t xml:space="preserve"> to </w:t>
      </w:r>
      <w:r w:rsidR="00F66BA0">
        <w:rPr>
          <w:lang w:val="pl-PL"/>
        </w:rPr>
        <w:t xml:space="preserve">najszybszy i najwygodniejszy </w:t>
      </w:r>
      <w:r>
        <w:t>środek transportu w przypadku wyjazdów do Polski</w:t>
      </w:r>
      <w:r w:rsidR="00F66BA0">
        <w:rPr>
          <w:lang w:val="pl-PL"/>
        </w:rPr>
        <w:t xml:space="preserve"> (kraj średniego zasięgu)</w:t>
      </w:r>
      <w:r>
        <w:t>, a bezpośrednie połączenia lotnicze do innych polskich miast są d</w:t>
      </w:r>
      <w:r w:rsidR="000071A1">
        <w:t xml:space="preserve">odatkowym atutem </w:t>
      </w:r>
      <w:r>
        <w:t xml:space="preserve">przy wyborze kierunku wyjazdu, nawet jeżeli są to powszechnie nielubiane tanie linie lotnicze (np. </w:t>
      </w:r>
      <w:proofErr w:type="spellStart"/>
      <w:r>
        <w:t>Ryanair</w:t>
      </w:r>
      <w:proofErr w:type="spellEnd"/>
      <w:r>
        <w:t xml:space="preserve">). </w:t>
      </w:r>
      <w:r w:rsidR="0044776C">
        <w:t xml:space="preserve">Z reguły wyjazdy indywidualne i ich poszczególne elementy są rezerwowane bezpośrednio przez zainteresowanych, jednak wzrasta tendencja do korzystania z ofert </w:t>
      </w:r>
      <w:proofErr w:type="spellStart"/>
      <w:r w:rsidR="0044776C">
        <w:t>turoperatorskich</w:t>
      </w:r>
      <w:proofErr w:type="spellEnd"/>
      <w:r w:rsidR="0044776C">
        <w:t xml:space="preserve"> i platform internetowych (OTA), które wychodząc naprzeciw zmieniającemu się profilowi turysty oferują tzw. </w:t>
      </w:r>
      <w:r w:rsidR="0044776C" w:rsidRPr="0044776C">
        <w:rPr>
          <w:i/>
          <w:iCs/>
        </w:rPr>
        <w:t>pakiety dynamiczne</w:t>
      </w:r>
      <w:r w:rsidR="0044776C">
        <w:t xml:space="preserve"> (wybór interesujących klienta świadczeń np. </w:t>
      </w:r>
      <w:proofErr w:type="spellStart"/>
      <w:r w:rsidR="0044776C">
        <w:t>przelot+hotel</w:t>
      </w:r>
      <w:proofErr w:type="spellEnd"/>
      <w:r w:rsidR="0044776C">
        <w:t xml:space="preserve"> lub </w:t>
      </w:r>
      <w:proofErr w:type="spellStart"/>
      <w:r w:rsidR="0044776C">
        <w:t>przelot+transfer+hotel+wybrane</w:t>
      </w:r>
      <w:proofErr w:type="spellEnd"/>
      <w:r w:rsidR="0044776C">
        <w:t xml:space="preserve"> zwiedzanie, itp</w:t>
      </w:r>
      <w:r w:rsidR="0044776C" w:rsidRPr="00F66BA0">
        <w:t>.)</w:t>
      </w:r>
      <w:r w:rsidR="00F66BA0">
        <w:rPr>
          <w:lang w:val="pl-PL"/>
        </w:rPr>
        <w:t xml:space="preserve"> </w:t>
      </w:r>
    </w:p>
    <w:p w14:paraId="63E066CB" w14:textId="440A1A82" w:rsidR="00633A2C" w:rsidRPr="00F66BA0" w:rsidRDefault="00633A2C" w:rsidP="00F66BA0">
      <w:pPr>
        <w:pStyle w:val="Tekstpodstawowy"/>
        <w:jc w:val="both"/>
        <w:rPr>
          <w:lang w:val="pl-PL"/>
        </w:rPr>
      </w:pPr>
      <w:r w:rsidRPr="00F66BA0">
        <w:rPr>
          <w:b/>
        </w:rPr>
        <w:t>Decyzja</w:t>
      </w:r>
      <w:r>
        <w:t xml:space="preserve"> o wyjeździe jest podejmowana o wiele wcześniej niż w latach ubiegłych, co wiąże się z chęcią zapewnienia sobie stosunkowo atrakcyjnej ceny przelotu lub, czasami, podyktowana wyjątkowo atrakcyjną ofertą taryfową, co może mieć miejsce w przypadku spontanicznie podejmujących decyzję młodszych lub/i mniej zasobnych podróżujących.</w:t>
      </w:r>
      <w:r w:rsidR="00F66BA0">
        <w:rPr>
          <w:lang w:val="pl-PL"/>
        </w:rPr>
        <w:t xml:space="preserve"> Jeżeli ten trend się utrzyma, wskazane jest wcześniejsze planowanie promocji niż miało to miejsce w latach przed pandemią.</w:t>
      </w:r>
    </w:p>
    <w:p w14:paraId="401C022F" w14:textId="77777777" w:rsidR="00CD6BF0" w:rsidRDefault="00C37B9E" w:rsidP="00F66BA0">
      <w:pPr>
        <w:pStyle w:val="Tekstpodstawowy"/>
        <w:jc w:val="both"/>
      </w:pPr>
      <w:r>
        <w:t xml:space="preserve">Hiszpanów cechuje otwartość i chęć przebywania </w:t>
      </w:r>
      <w:r w:rsidRPr="00F66BA0">
        <w:rPr>
          <w:b/>
        </w:rPr>
        <w:t>w towarzystwie rodziny lub/i znajomych</w:t>
      </w:r>
      <w:r>
        <w:t xml:space="preserve"> także podczas podróży, odbywanej </w:t>
      </w:r>
      <w:r w:rsidR="0044776C">
        <w:t xml:space="preserve">również </w:t>
      </w:r>
      <w:r>
        <w:t>w celu zaspokojenia łączących grupę zainteresowań</w:t>
      </w:r>
      <w:r w:rsidR="0044776C">
        <w:t xml:space="preserve">. </w:t>
      </w:r>
      <w:r w:rsidR="0044776C" w:rsidRPr="00F66BA0">
        <w:rPr>
          <w:b/>
        </w:rPr>
        <w:t>Rzadko podróżują samotnie</w:t>
      </w:r>
      <w:r w:rsidR="0044776C">
        <w:t xml:space="preserve"> (są oferty dla kobiet podróżujących bez partnera, ale nadal jest to podróż w małej grupie)</w:t>
      </w:r>
      <w:r w:rsidR="00CD6BF0">
        <w:t>, w związku z czym często są to mały grupy liczące 4 do 6 osób.</w:t>
      </w:r>
    </w:p>
    <w:p w14:paraId="6584EBBF" w14:textId="5712963C" w:rsidR="00C37B9E" w:rsidRPr="006E64BE" w:rsidRDefault="00C37B9E" w:rsidP="00F66BA0">
      <w:pPr>
        <w:pStyle w:val="Tekstpodstawowy"/>
        <w:jc w:val="both"/>
        <w:rPr>
          <w:lang w:val="pl-PL"/>
        </w:rPr>
      </w:pPr>
      <w:r>
        <w:t>Preferowanym środkiem transportu</w:t>
      </w:r>
      <w:r w:rsidR="00CD6BF0">
        <w:t xml:space="preserve"> pomiędzy miastami</w:t>
      </w:r>
      <w:r>
        <w:t xml:space="preserve"> jest </w:t>
      </w:r>
      <w:r w:rsidRPr="00F66BA0">
        <w:rPr>
          <w:b/>
        </w:rPr>
        <w:t xml:space="preserve">pociąg </w:t>
      </w:r>
      <w:r>
        <w:t xml:space="preserve">dla osób dbających o </w:t>
      </w:r>
      <w:r w:rsidR="0044776C">
        <w:t xml:space="preserve">wygodę i </w:t>
      </w:r>
      <w:r w:rsidRPr="00F66BA0">
        <w:rPr>
          <w:b/>
        </w:rPr>
        <w:t>zrównoważoną turystykę</w:t>
      </w:r>
      <w:r>
        <w:t xml:space="preserve">, ale ze względu na koszty </w:t>
      </w:r>
      <w:r w:rsidR="0044776C">
        <w:t>i swobodę wyboru miejsc na trasie, nieco liczniejsze grupy lub rodziny wybierają samochód</w:t>
      </w:r>
      <w:r w:rsidR="00F66BA0">
        <w:rPr>
          <w:lang w:val="pl-PL"/>
        </w:rPr>
        <w:t xml:space="preserve"> (wynajem)</w:t>
      </w:r>
      <w:r w:rsidR="0044776C">
        <w:t>.</w:t>
      </w:r>
      <w:r w:rsidR="006E64BE">
        <w:t xml:space="preserve"> Podobnie </w:t>
      </w:r>
      <w:r w:rsidR="006E64BE" w:rsidRPr="00F66BA0">
        <w:rPr>
          <w:b/>
        </w:rPr>
        <w:t xml:space="preserve">wybór rodzaju </w:t>
      </w:r>
      <w:r w:rsidR="006E64BE" w:rsidRPr="00F66BA0">
        <w:rPr>
          <w:b/>
        </w:rPr>
        <w:lastRenderedPageBreak/>
        <w:t>zakwaterowania</w:t>
      </w:r>
      <w:r w:rsidR="006E64BE">
        <w:t xml:space="preserve"> jest związany z charakterem podróży</w:t>
      </w:r>
      <w:r w:rsidR="006E64BE" w:rsidRPr="006E64BE">
        <w:rPr>
          <w:lang w:val="pl-PL"/>
        </w:rPr>
        <w:t>:</w:t>
      </w:r>
      <w:r w:rsidR="006E64BE">
        <w:rPr>
          <w:lang w:val="pl-PL"/>
        </w:rPr>
        <w:t xml:space="preserve"> przy wyjazdach rodzinnych lub bardzo dobrych znajomych preferowan</w:t>
      </w:r>
      <w:r w:rsidR="00F66BA0">
        <w:rPr>
          <w:lang w:val="pl-PL"/>
        </w:rPr>
        <w:t>e zakwaterowanie w</w:t>
      </w:r>
      <w:r w:rsidR="006E64BE">
        <w:rPr>
          <w:lang w:val="pl-PL"/>
        </w:rPr>
        <w:t xml:space="preserve"> apartament</w:t>
      </w:r>
      <w:r w:rsidR="00F66BA0">
        <w:rPr>
          <w:lang w:val="pl-PL"/>
        </w:rPr>
        <w:t>ach</w:t>
      </w:r>
      <w:r w:rsidR="006E64BE">
        <w:rPr>
          <w:lang w:val="pl-PL"/>
        </w:rPr>
        <w:t xml:space="preserve"> turystyczn</w:t>
      </w:r>
      <w:r w:rsidR="00F66BA0">
        <w:rPr>
          <w:lang w:val="pl-PL"/>
        </w:rPr>
        <w:t>ych</w:t>
      </w:r>
      <w:r w:rsidR="006E64BE">
        <w:rPr>
          <w:lang w:val="pl-PL"/>
        </w:rPr>
        <w:t>.</w:t>
      </w:r>
    </w:p>
    <w:p w14:paraId="2348CCFB" w14:textId="77777777" w:rsidR="00F66BA0" w:rsidRDefault="00CD6BF0" w:rsidP="00F66BA0">
      <w:pPr>
        <w:pStyle w:val="Tekstpodstawowy"/>
        <w:jc w:val="both"/>
        <w:rPr>
          <w:lang w:val="pl-PL"/>
        </w:rPr>
      </w:pPr>
      <w:r>
        <w:t>Hiszpanie</w:t>
      </w:r>
      <w:r w:rsidR="00F66BA0">
        <w:rPr>
          <w:lang w:val="pl-PL"/>
        </w:rPr>
        <w:t xml:space="preserve"> i Portugalczycy (oraz rezydenci w tych krajach)</w:t>
      </w:r>
      <w:r>
        <w:t xml:space="preserve"> </w:t>
      </w:r>
      <w:r w:rsidRPr="00F66BA0">
        <w:rPr>
          <w:b/>
        </w:rPr>
        <w:t>nie rezygnują</w:t>
      </w:r>
      <w:r>
        <w:t xml:space="preserve"> z wyjazdów zagranicznych pomimo wzrostu cen, ale </w:t>
      </w:r>
      <w:r w:rsidRPr="00F66BA0">
        <w:rPr>
          <w:b/>
        </w:rPr>
        <w:t>skracają pobyt</w:t>
      </w:r>
      <w:r>
        <w:t xml:space="preserve"> lub/i </w:t>
      </w:r>
      <w:r w:rsidRPr="00F66BA0">
        <w:rPr>
          <w:b/>
        </w:rPr>
        <w:t>ograniczają wydatki</w:t>
      </w:r>
      <w:r>
        <w:t xml:space="preserve"> na miejscu. Minimalny pobyt w Polsce wynosi </w:t>
      </w:r>
      <w:r w:rsidRPr="00F66BA0">
        <w:rPr>
          <w:b/>
        </w:rPr>
        <w:t>3 noce/4 dni</w:t>
      </w:r>
      <w:r>
        <w:t xml:space="preserve"> (np. Kraków) do 5 lub 6 nocy w przypadku połączenia pobytu w innym mieście. Dłuższe, </w:t>
      </w:r>
      <w:r w:rsidRPr="00F66BA0">
        <w:rPr>
          <w:b/>
        </w:rPr>
        <w:t>tygodniowe i 10-dniowe pobyty</w:t>
      </w:r>
      <w:r>
        <w:t xml:space="preserve"> </w:t>
      </w:r>
      <w:r w:rsidR="00F66BA0">
        <w:rPr>
          <w:lang w:val="pl-PL"/>
        </w:rPr>
        <w:t>w okresie urlopowo-wypoczynkowym to odwiedzanie kilku miast wraz z dostępnymi aktywnościami (z logistycznego punktu widzenia oraz dostępności wachlarza ofert)</w:t>
      </w:r>
      <w:r w:rsidR="00F66BA0" w:rsidRPr="00F66BA0">
        <w:rPr>
          <w:lang w:val="pl-PL"/>
        </w:rPr>
        <w:t>;</w:t>
      </w:r>
      <w:r w:rsidR="00F66BA0">
        <w:rPr>
          <w:lang w:val="pl-PL"/>
        </w:rPr>
        <w:t xml:space="preserve"> mogą do nich należeć elementy turystyki aktywnej lub/i na łonie przyrody i turystyka doznań (</w:t>
      </w:r>
      <w:proofErr w:type="spellStart"/>
      <w:r w:rsidR="00F66BA0">
        <w:rPr>
          <w:lang w:val="pl-PL"/>
        </w:rPr>
        <w:t>experience</w:t>
      </w:r>
      <w:proofErr w:type="spellEnd"/>
      <w:r w:rsidR="00F66BA0">
        <w:rPr>
          <w:lang w:val="pl-PL"/>
        </w:rPr>
        <w:t xml:space="preserve"> </w:t>
      </w:r>
      <w:proofErr w:type="spellStart"/>
      <w:r w:rsidR="00F66BA0">
        <w:rPr>
          <w:lang w:val="pl-PL"/>
        </w:rPr>
        <w:t>tourism</w:t>
      </w:r>
      <w:proofErr w:type="spellEnd"/>
      <w:r w:rsidR="00F66BA0">
        <w:rPr>
          <w:lang w:val="pl-PL"/>
        </w:rPr>
        <w:t xml:space="preserve">).  </w:t>
      </w:r>
    </w:p>
    <w:p w14:paraId="38D37792" w14:textId="0C6D5B7D" w:rsidR="00B563CC" w:rsidRPr="00F66BA0" w:rsidRDefault="00F66BA0" w:rsidP="00F66BA0">
      <w:pPr>
        <w:pStyle w:val="Tekstpodstawowy"/>
        <w:jc w:val="both"/>
        <w:rPr>
          <w:lang w:val="pl-PL"/>
        </w:rPr>
      </w:pPr>
      <w:r w:rsidRPr="00F66BA0">
        <w:rPr>
          <w:b/>
          <w:lang w:val="pl-PL"/>
        </w:rPr>
        <w:t xml:space="preserve">Programy </w:t>
      </w:r>
      <w:r>
        <w:rPr>
          <w:b/>
          <w:lang w:val="pl-PL"/>
        </w:rPr>
        <w:t>katalogowe</w:t>
      </w:r>
      <w:r w:rsidRPr="00F66BA0">
        <w:rPr>
          <w:b/>
          <w:lang w:val="pl-PL"/>
        </w:rPr>
        <w:t xml:space="preserve"> do 10 dni</w:t>
      </w:r>
      <w:r>
        <w:rPr>
          <w:lang w:val="pl-PL"/>
        </w:rPr>
        <w:t xml:space="preserve"> są dostępne w ofercie </w:t>
      </w:r>
      <w:proofErr w:type="spellStart"/>
      <w:r>
        <w:rPr>
          <w:lang w:val="pl-PL"/>
        </w:rPr>
        <w:t>turoperatorów</w:t>
      </w:r>
      <w:proofErr w:type="spellEnd"/>
      <w:r>
        <w:rPr>
          <w:lang w:val="pl-PL"/>
        </w:rPr>
        <w:t xml:space="preserve">. Niestety ich charakter się nie zmienił, nadal są to </w:t>
      </w:r>
      <w:r w:rsidRPr="00F66BA0">
        <w:rPr>
          <w:lang w:val="pl-PL"/>
        </w:rPr>
        <w:t>“</w:t>
      </w:r>
      <w:r>
        <w:rPr>
          <w:lang w:val="pl-PL"/>
        </w:rPr>
        <w:t xml:space="preserve">ekspresowe” pobyty w 5 lub 6 miastach Polski </w:t>
      </w:r>
      <w:r>
        <w:t>(Warszawa, Toruń, Poznań, Wrocław, Kraków</w:t>
      </w:r>
      <w:r>
        <w:rPr>
          <w:lang w:val="pl-PL"/>
        </w:rPr>
        <w:t>,</w:t>
      </w:r>
      <w:r w:rsidRPr="00F66BA0">
        <w:rPr>
          <w:lang w:val="pl-PL"/>
        </w:rPr>
        <w:t xml:space="preserve"> </w:t>
      </w:r>
      <w:r>
        <w:rPr>
          <w:lang w:val="pl-PL"/>
        </w:rPr>
        <w:t>Gdańsk</w:t>
      </w:r>
      <w:r>
        <w:t>)</w:t>
      </w:r>
      <w:r>
        <w:rPr>
          <w:lang w:val="pl-PL"/>
        </w:rPr>
        <w:t xml:space="preserve"> i pokonywanie długich tras pomiędzy nimi (autokarem).  Z naszych kontaktów z podróżującymi wynika, że coraz liczniej oczekują oni atrakcyjniejszej oferty, pozwalającej na zwolnienie </w:t>
      </w:r>
      <w:r w:rsidRPr="00F66BA0">
        <w:rPr>
          <w:lang w:val="pl-PL"/>
        </w:rPr>
        <w:t>“</w:t>
      </w:r>
      <w:r>
        <w:rPr>
          <w:lang w:val="pl-PL"/>
        </w:rPr>
        <w:t>tempa</w:t>
      </w:r>
      <w:r w:rsidRPr="00F66BA0">
        <w:rPr>
          <w:lang w:val="pl-PL"/>
        </w:rPr>
        <w:t>“</w:t>
      </w:r>
      <w:r>
        <w:rPr>
          <w:lang w:val="pl-PL"/>
        </w:rPr>
        <w:t xml:space="preserve"> podróży, nawet kosztem rezygnacji z niektórych punktów programu. Jest to jeden z powodów </w:t>
      </w:r>
      <w:r w:rsidRPr="00F66BA0">
        <w:rPr>
          <w:b/>
          <w:lang w:val="pl-PL"/>
        </w:rPr>
        <w:t>wolniejszej reaktywacji podróży grupowych</w:t>
      </w:r>
      <w:r>
        <w:rPr>
          <w:lang w:val="pl-PL"/>
        </w:rPr>
        <w:t xml:space="preserve"> do Polski, co ma wpływ na </w:t>
      </w:r>
      <w:r w:rsidRPr="00F66BA0">
        <w:rPr>
          <w:b/>
          <w:lang w:val="pl-PL"/>
        </w:rPr>
        <w:t>nierównomierną reaktywację</w:t>
      </w:r>
      <w:r>
        <w:rPr>
          <w:lang w:val="pl-PL"/>
        </w:rPr>
        <w:t xml:space="preserve"> przyjazdów z obydwu rynków.</w:t>
      </w:r>
    </w:p>
    <w:p w14:paraId="511D504E" w14:textId="7B3763ED" w:rsidR="000071A1" w:rsidRDefault="00F66BA0" w:rsidP="00F66BA0">
      <w:pPr>
        <w:pStyle w:val="Tekstpodstawowy"/>
        <w:jc w:val="both"/>
        <w:rPr>
          <w:lang w:val="pl-PL"/>
        </w:rPr>
      </w:pPr>
      <w:r>
        <w:rPr>
          <w:lang w:val="pl-PL"/>
        </w:rPr>
        <w:t xml:space="preserve">W związku z tym, po analizie otrzymanych na prośbę ZO POT Madryt liczby turystów </w:t>
      </w:r>
      <w:r w:rsidRPr="00F66BA0">
        <w:rPr>
          <w:b/>
          <w:lang w:val="pl-PL"/>
        </w:rPr>
        <w:t>z poszczególnych miejsc lub/i atrakcji turystycznych</w:t>
      </w:r>
      <w:r>
        <w:rPr>
          <w:lang w:val="pl-PL"/>
        </w:rPr>
        <w:t>, d</w:t>
      </w:r>
      <w:proofErr w:type="spellStart"/>
      <w:r w:rsidR="00B563CC">
        <w:t>ane</w:t>
      </w:r>
      <w:proofErr w:type="spellEnd"/>
      <w:r w:rsidR="00B563CC">
        <w:t xml:space="preserve"> dotyczące przyjazdów z Hiszpanii/i Portugalii do Polski </w:t>
      </w:r>
      <w:r>
        <w:rPr>
          <w:lang w:val="pl-PL"/>
        </w:rPr>
        <w:t xml:space="preserve">nie </w:t>
      </w:r>
      <w:r w:rsidR="00B563CC">
        <w:t xml:space="preserve">są </w:t>
      </w:r>
      <w:r>
        <w:rPr>
          <w:lang w:val="pl-PL"/>
        </w:rPr>
        <w:t>tak</w:t>
      </w:r>
      <w:r w:rsidR="00B563CC">
        <w:t xml:space="preserve"> satysfakcjonujące</w:t>
      </w:r>
      <w:r>
        <w:rPr>
          <w:lang w:val="pl-PL"/>
        </w:rPr>
        <w:t>, jak wynika to z badań np. korzystających z bazy hotelowej.</w:t>
      </w:r>
    </w:p>
    <w:p w14:paraId="170167F9" w14:textId="2BFE6C16" w:rsidR="00F66BA0" w:rsidRDefault="00F66BA0" w:rsidP="000071A1">
      <w:pPr>
        <w:pStyle w:val="Tekstpodstawowy"/>
        <w:rPr>
          <w:lang w:val="pl-PL"/>
        </w:rPr>
      </w:pPr>
    </w:p>
    <w:p w14:paraId="5A855D69" w14:textId="348BB98B" w:rsidR="00F66BA0" w:rsidRPr="00F66BA0" w:rsidRDefault="00F66BA0" w:rsidP="000071A1">
      <w:pPr>
        <w:pStyle w:val="Tekstpodstawowy"/>
        <w:rPr>
          <w:u w:val="single"/>
          <w:lang w:val="pl-PL"/>
        </w:rPr>
      </w:pPr>
      <w:r w:rsidRPr="00F66BA0">
        <w:rPr>
          <w:u w:val="single"/>
          <w:lang w:val="pl-PL"/>
        </w:rPr>
        <w:t>Popyt na polskie produkty turystyczne</w:t>
      </w:r>
    </w:p>
    <w:p w14:paraId="29E4211A" w14:textId="2FD6A4E8" w:rsidR="00F66BA0" w:rsidRDefault="00F66BA0" w:rsidP="000071A1">
      <w:pPr>
        <w:pStyle w:val="Tekstpodstawowy"/>
        <w:rPr>
          <w:lang w:val="pl-PL"/>
        </w:rPr>
      </w:pPr>
    </w:p>
    <w:p w14:paraId="5881368A" w14:textId="1FA131C4" w:rsidR="00F66BA0" w:rsidRPr="00F66BA0" w:rsidRDefault="00F66BA0" w:rsidP="00F66BA0">
      <w:pPr>
        <w:pStyle w:val="Tekstpodstawowy"/>
        <w:jc w:val="center"/>
        <w:rPr>
          <w:lang w:val="pl-PL"/>
        </w:rPr>
      </w:pPr>
      <w:r>
        <w:rPr>
          <w:noProof/>
          <w:lang w:val="pl-PL"/>
        </w:rPr>
        <w:drawing>
          <wp:inline distT="0" distB="0" distL="0" distR="0" wp14:anchorId="05FEEA2C" wp14:editId="72B7863D">
            <wp:extent cx="4286250" cy="2400300"/>
            <wp:effectExtent l="0" t="0" r="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3ACCA9D" w14:textId="124F2222" w:rsidR="00F66BA0" w:rsidRDefault="00F66BA0" w:rsidP="000071A1">
      <w:pPr>
        <w:pStyle w:val="Tekstpodstawowy"/>
      </w:pPr>
    </w:p>
    <w:p w14:paraId="17B5C5DE" w14:textId="7BE80C05" w:rsidR="00F66BA0" w:rsidRDefault="00F66BA0" w:rsidP="00F66BA0">
      <w:pPr>
        <w:pStyle w:val="Tekstpodstawowy"/>
        <w:jc w:val="both"/>
      </w:pPr>
      <w:r>
        <w:rPr>
          <w:lang w:val="pl-PL"/>
        </w:rPr>
        <w:t>Hiszpanie znajdują się na 3-cim miejscu w</w:t>
      </w:r>
      <w:r w:rsidRPr="00F66BA0">
        <w:t xml:space="preserve"> </w:t>
      </w:r>
      <w:r w:rsidRPr="005C2A22">
        <w:t xml:space="preserve">rankingu </w:t>
      </w:r>
      <w:proofErr w:type="spellStart"/>
      <w:r w:rsidRPr="005C2A22">
        <w:t>od</w:t>
      </w:r>
      <w:r>
        <w:rPr>
          <w:lang w:val="pl-PL"/>
        </w:rPr>
        <w:t>wie</w:t>
      </w:r>
      <w:r w:rsidRPr="005C2A22">
        <w:t>dzających</w:t>
      </w:r>
      <w:proofErr w:type="spellEnd"/>
      <w:r w:rsidRPr="005C2A22">
        <w:t xml:space="preserve"> </w:t>
      </w:r>
      <w:r>
        <w:rPr>
          <w:lang w:val="pl-PL"/>
        </w:rPr>
        <w:t>b</w:t>
      </w:r>
      <w:r w:rsidR="00FC5880">
        <w:rPr>
          <w:lang w:val="pl-PL"/>
        </w:rPr>
        <w:t>yły nazistowski</w:t>
      </w:r>
      <w:r>
        <w:rPr>
          <w:lang w:val="pl-PL"/>
        </w:rPr>
        <w:t xml:space="preserve"> Obóz Koncentracyjny </w:t>
      </w:r>
      <w:r w:rsidRPr="005C2A22">
        <w:t>Auschwitz</w:t>
      </w:r>
      <w:r>
        <w:rPr>
          <w:lang w:val="pl-PL"/>
        </w:rPr>
        <w:t>-Birkenau</w:t>
      </w:r>
      <w:r w:rsidRPr="005C2A22">
        <w:t xml:space="preserve"> (po Polsce i Wielkiej Brytanii)</w:t>
      </w:r>
      <w:r w:rsidRPr="00F66BA0">
        <w:rPr>
          <w:lang w:val="pl-PL"/>
        </w:rPr>
        <w:t>;</w:t>
      </w:r>
      <w:r w:rsidRPr="005C2A22">
        <w:t xml:space="preserve"> na 4-tym miejscu wśród </w:t>
      </w:r>
      <w:proofErr w:type="spellStart"/>
      <w:r w:rsidRPr="005C2A22">
        <w:t>od</w:t>
      </w:r>
      <w:r w:rsidRPr="00F66BA0">
        <w:rPr>
          <w:lang w:val="pl-PL"/>
        </w:rPr>
        <w:t>wi</w:t>
      </w:r>
      <w:r w:rsidRPr="005C2A22">
        <w:t>edzających</w:t>
      </w:r>
      <w:proofErr w:type="spellEnd"/>
      <w:r w:rsidRPr="005C2A22">
        <w:t xml:space="preserve"> Wieliczkę (Portugalia na 18 miejscu i na 24 w Auschwitz), a liczba odwiedzających Warszawę stale rośnie.</w:t>
      </w:r>
    </w:p>
    <w:p w14:paraId="6EFF9F93" w14:textId="3D5AE745" w:rsidR="005C2A22" w:rsidRDefault="00F66BA0" w:rsidP="00F66BA0">
      <w:pPr>
        <w:pStyle w:val="Tekstpodstawowy"/>
        <w:jc w:val="both"/>
        <w:rPr>
          <w:lang w:val="pl-PL"/>
        </w:rPr>
      </w:pPr>
      <w:r w:rsidRPr="00F66BA0">
        <w:rPr>
          <w:b/>
          <w:lang w:val="pl-PL"/>
        </w:rPr>
        <w:lastRenderedPageBreak/>
        <w:t>Odwrotna sytuacja</w:t>
      </w:r>
      <w:r>
        <w:rPr>
          <w:lang w:val="pl-PL"/>
        </w:rPr>
        <w:t xml:space="preserve"> ma miejsce w innych miastach/regionach Polski, co ilustruje liczba odwiedzających (z Hiszpanii) Zamek w Malborku</w:t>
      </w:r>
      <w:r w:rsidRPr="00F66BA0">
        <w:rPr>
          <w:lang w:val="pl-PL"/>
        </w:rPr>
        <w:t>:</w:t>
      </w:r>
      <w:r>
        <w:rPr>
          <w:lang w:val="pl-PL"/>
        </w:rPr>
        <w:t xml:space="preserve"> ponad 6,2 tysiące w 2019 roku i niecałe 150 osób w 2024. </w:t>
      </w:r>
    </w:p>
    <w:p w14:paraId="63671622" w14:textId="31478F80" w:rsidR="00F66BA0" w:rsidRDefault="00F66BA0" w:rsidP="00F66BA0">
      <w:pPr>
        <w:pStyle w:val="Tekstpodstawowy"/>
        <w:jc w:val="both"/>
        <w:rPr>
          <w:lang w:val="es-ES"/>
        </w:rPr>
      </w:pPr>
      <w:r>
        <w:rPr>
          <w:lang w:val="pl-PL"/>
        </w:rPr>
        <w:t>Przyczyny zostały wspomniane powyżej</w:t>
      </w:r>
      <w:r>
        <w:rPr>
          <w:lang w:val="es-ES"/>
        </w:rPr>
        <w:t>:</w:t>
      </w:r>
    </w:p>
    <w:p w14:paraId="2158E1DE" w14:textId="66A97B30" w:rsidR="00F66BA0" w:rsidRDefault="00F66BA0" w:rsidP="00F66BA0">
      <w:pPr>
        <w:pStyle w:val="Tekstpodstawowy"/>
        <w:jc w:val="both"/>
        <w:rPr>
          <w:lang w:val="pl-PL"/>
        </w:rPr>
      </w:pPr>
      <w:r w:rsidRPr="00F66BA0">
        <w:rPr>
          <w:lang w:val="pl-PL"/>
        </w:rPr>
        <w:t>1. skracanie pobytu lub</w:t>
      </w:r>
      <w:r>
        <w:rPr>
          <w:lang w:val="pl-PL"/>
        </w:rPr>
        <w:t>/i</w:t>
      </w:r>
      <w:r w:rsidRPr="00F66BA0">
        <w:rPr>
          <w:lang w:val="pl-PL"/>
        </w:rPr>
        <w:t xml:space="preserve"> ograniczenie w</w:t>
      </w:r>
      <w:r>
        <w:rPr>
          <w:lang w:val="pl-PL"/>
        </w:rPr>
        <w:t xml:space="preserve">ydatków </w:t>
      </w:r>
    </w:p>
    <w:p w14:paraId="22F99C7D" w14:textId="0A9A3CBE" w:rsidR="00F66BA0" w:rsidRDefault="00F66BA0" w:rsidP="00F66BA0">
      <w:pPr>
        <w:pStyle w:val="Tekstpodstawowy"/>
        <w:jc w:val="both"/>
        <w:rPr>
          <w:lang w:val="pl-PL"/>
        </w:rPr>
      </w:pPr>
      <w:r>
        <w:rPr>
          <w:lang w:val="pl-PL"/>
        </w:rPr>
        <w:t>2. nastawienie na priorytety (b</w:t>
      </w:r>
      <w:r w:rsidR="00FC5880">
        <w:rPr>
          <w:lang w:val="pl-PL"/>
        </w:rPr>
        <w:t>yły</w:t>
      </w:r>
      <w:r>
        <w:rPr>
          <w:lang w:val="pl-PL"/>
        </w:rPr>
        <w:t xml:space="preserve"> </w:t>
      </w:r>
      <w:r w:rsidR="00FC5880">
        <w:rPr>
          <w:lang w:val="pl-PL"/>
        </w:rPr>
        <w:t>nazistowski</w:t>
      </w:r>
      <w:r>
        <w:rPr>
          <w:lang w:val="pl-PL"/>
        </w:rPr>
        <w:t xml:space="preserve"> Obóz Koncentracyjny </w:t>
      </w:r>
      <w:r w:rsidRPr="005C2A22">
        <w:t>Auschwitz</w:t>
      </w:r>
      <w:r>
        <w:rPr>
          <w:lang w:val="pl-PL"/>
        </w:rPr>
        <w:t xml:space="preserve">-Birkenau jako </w:t>
      </w:r>
      <w:proofErr w:type="spellStart"/>
      <w:r w:rsidRPr="00F66BA0">
        <w:rPr>
          <w:i/>
          <w:lang w:val="pl-PL"/>
        </w:rPr>
        <w:t>Must</w:t>
      </w:r>
      <w:proofErr w:type="spellEnd"/>
      <w:r w:rsidRPr="00F66BA0">
        <w:rPr>
          <w:i/>
          <w:lang w:val="pl-PL"/>
        </w:rPr>
        <w:t xml:space="preserve"> </w:t>
      </w:r>
      <w:proofErr w:type="spellStart"/>
      <w:r w:rsidRPr="00F66BA0">
        <w:rPr>
          <w:i/>
          <w:lang w:val="pl-PL"/>
        </w:rPr>
        <w:t>See</w:t>
      </w:r>
      <w:proofErr w:type="spellEnd"/>
      <w:r>
        <w:rPr>
          <w:lang w:val="pl-PL"/>
        </w:rPr>
        <w:t>, przed Wieliczką, być może pod wpływem sytuacji w Ukrainie (</w:t>
      </w:r>
      <w:r w:rsidRPr="00F66BA0">
        <w:rPr>
          <w:lang w:val="pl-PL"/>
        </w:rPr>
        <w:t>¿</w:t>
      </w:r>
      <w:r>
        <w:rPr>
          <w:lang w:val="pl-PL"/>
        </w:rPr>
        <w:t>))</w:t>
      </w:r>
    </w:p>
    <w:p w14:paraId="63E5DFAF" w14:textId="59F5FCB0" w:rsidR="00F66BA0" w:rsidRDefault="00F66BA0" w:rsidP="00F66BA0">
      <w:pPr>
        <w:pStyle w:val="Tekstpodstawowy"/>
        <w:jc w:val="both"/>
        <w:rPr>
          <w:lang w:val="pl-PL"/>
        </w:rPr>
      </w:pPr>
      <w:r>
        <w:rPr>
          <w:lang w:val="pl-PL"/>
        </w:rPr>
        <w:t>3. powolna reaktywacja podróży grupowych i programów objazdowych po kilku miastach Polski jako szansa dla miejsc/atrakcji poza Krakowem i Warszawą</w:t>
      </w:r>
    </w:p>
    <w:p w14:paraId="431EDA58" w14:textId="77777777" w:rsidR="00F66BA0" w:rsidRDefault="00F66BA0" w:rsidP="00F66BA0">
      <w:pPr>
        <w:pStyle w:val="Listapunktowana2"/>
        <w:numPr>
          <w:ilvl w:val="0"/>
          <w:numId w:val="0"/>
        </w:numPr>
        <w:jc w:val="both"/>
      </w:pPr>
    </w:p>
    <w:p w14:paraId="70769065" w14:textId="36610FA6" w:rsidR="00F66BA0" w:rsidRDefault="00F66BA0" w:rsidP="00F66BA0">
      <w:pPr>
        <w:pStyle w:val="Listapunktowana2"/>
        <w:numPr>
          <w:ilvl w:val="0"/>
          <w:numId w:val="0"/>
        </w:numPr>
        <w:jc w:val="both"/>
      </w:pPr>
      <w:r>
        <w:t xml:space="preserve">Z punktu widzenia produktów niszowych i </w:t>
      </w:r>
      <w:r w:rsidRPr="00F66BA0">
        <w:rPr>
          <w:b/>
        </w:rPr>
        <w:t>potencjału rynku hiszpańskiego</w:t>
      </w:r>
      <w:r>
        <w:t xml:space="preserve"> (oraz portugalskiego) oraz skuteczności spójnej, a jednak różnorodnej osi komunikacji promującej turystykę w Polsce, bardzo pozytywnie należy ocenić dane z odwiedzin Białowieskiego PN. Hiszpanie </w:t>
      </w:r>
      <w:r w:rsidRPr="00F827B4">
        <w:t>utrzymują się od lat w ścisłej czołówce pod</w:t>
      </w:r>
      <w:r>
        <w:t xml:space="preserve"> </w:t>
      </w:r>
      <w:r w:rsidRPr="00F827B4">
        <w:t>względem liczby odwiedzających</w:t>
      </w:r>
      <w:r>
        <w:t>, a</w:t>
      </w:r>
      <w:r w:rsidRPr="00F827B4">
        <w:t xml:space="preserve"> Portugalczycy</w:t>
      </w:r>
      <w:r>
        <w:t xml:space="preserve"> w pierwszej dziesiątce</w:t>
      </w:r>
      <w:r w:rsidRPr="00F827B4">
        <w:t>.</w:t>
      </w:r>
      <w:r>
        <w:t xml:space="preserve"> Wprawdzie w 2024 liczba tych turystów była mniejsza (o 30% z Hiszpanii) to według przekazanych nam danych, duże</w:t>
      </w:r>
    </w:p>
    <w:p w14:paraId="1CAD8AC6" w14:textId="102FDBB1" w:rsidR="00F66BA0" w:rsidRDefault="00F66BA0" w:rsidP="00F66BA0">
      <w:pPr>
        <w:pStyle w:val="Listapunktowana2"/>
        <w:numPr>
          <w:ilvl w:val="0"/>
          <w:numId w:val="0"/>
        </w:numPr>
        <w:jc w:val="both"/>
      </w:pPr>
      <w:r>
        <w:t>znaczenie miał w tym przypadku kryzys migracyjny na granicy.</w:t>
      </w:r>
    </w:p>
    <w:p w14:paraId="170BDAC3" w14:textId="3CD42CED" w:rsidR="00F66BA0" w:rsidRDefault="00F66BA0" w:rsidP="00F66BA0">
      <w:pPr>
        <w:pStyle w:val="Listapunktowana2"/>
        <w:numPr>
          <w:ilvl w:val="0"/>
          <w:numId w:val="0"/>
        </w:numPr>
        <w:jc w:val="both"/>
      </w:pPr>
    </w:p>
    <w:p w14:paraId="68029950" w14:textId="5A866C7E" w:rsidR="00F66BA0" w:rsidRDefault="00F66BA0" w:rsidP="00F66BA0">
      <w:pPr>
        <w:pStyle w:val="Tekstpodstawowy"/>
        <w:jc w:val="both"/>
        <w:rPr>
          <w:lang w:val="pl-PL"/>
        </w:rPr>
      </w:pPr>
      <w:r>
        <w:t xml:space="preserve">Podróżowanie </w:t>
      </w:r>
      <w:r w:rsidRPr="00F66BA0">
        <w:rPr>
          <w:b/>
        </w:rPr>
        <w:t>w swoim stylu</w:t>
      </w:r>
      <w:r>
        <w:t xml:space="preserve"> lub z określonego powodu to umacniający się </w:t>
      </w:r>
      <w:r>
        <w:rPr>
          <w:lang w:val="pl-PL"/>
        </w:rPr>
        <w:t xml:space="preserve">niszowy </w:t>
      </w:r>
      <w:r>
        <w:t xml:space="preserve">trend także na opisywanych w tym sprawozdaniu rynkach. Utrzymuje się zainteresowanie podróżowaniem do i po Polsce </w:t>
      </w:r>
      <w:proofErr w:type="spellStart"/>
      <w:r>
        <w:t>camperami</w:t>
      </w:r>
      <w:proofErr w:type="spellEnd"/>
      <w:r>
        <w:t xml:space="preserve"> i </w:t>
      </w:r>
      <w:r w:rsidR="00FC5880">
        <w:t>autokarawanami</w:t>
      </w:r>
      <w:r>
        <w:t>, przede wszystkim z Hiszpanii</w:t>
      </w:r>
      <w:r>
        <w:rPr>
          <w:lang w:val="pl-PL"/>
        </w:rPr>
        <w:t>.</w:t>
      </w:r>
    </w:p>
    <w:p w14:paraId="1FE6512B" w14:textId="61268C22" w:rsidR="00F66BA0" w:rsidRPr="00F66BA0" w:rsidRDefault="00F66BA0" w:rsidP="00F66BA0">
      <w:pPr>
        <w:pStyle w:val="Tekstpodstawowy"/>
        <w:jc w:val="both"/>
        <w:rPr>
          <w:lang w:val="pl-PL"/>
        </w:rPr>
      </w:pPr>
      <w:r>
        <w:rPr>
          <w:lang w:val="pl-PL"/>
        </w:rPr>
        <w:t xml:space="preserve">Zwiększa się liczba zapytań o </w:t>
      </w:r>
      <w:r w:rsidRPr="00F66BA0">
        <w:rPr>
          <w:b/>
          <w:lang w:val="pl-PL"/>
        </w:rPr>
        <w:t>trasy motocyklowe</w:t>
      </w:r>
      <w:r>
        <w:rPr>
          <w:lang w:val="pl-PL"/>
        </w:rPr>
        <w:t xml:space="preserve"> i zapotrzebowanie na </w:t>
      </w:r>
      <w:r w:rsidRPr="00F66BA0">
        <w:rPr>
          <w:b/>
          <w:lang w:val="pl-PL"/>
        </w:rPr>
        <w:t>podróże tematyczne</w:t>
      </w:r>
      <w:r>
        <w:rPr>
          <w:lang w:val="pl-PL"/>
        </w:rPr>
        <w:t xml:space="preserve"> lub/i </w:t>
      </w:r>
      <w:r w:rsidRPr="00F66BA0">
        <w:rPr>
          <w:b/>
          <w:lang w:val="pl-PL"/>
        </w:rPr>
        <w:t>autorskie</w:t>
      </w:r>
      <w:r>
        <w:rPr>
          <w:lang w:val="pl-PL"/>
        </w:rPr>
        <w:t xml:space="preserve">. W przypadku Polski jest to trasa II WS, znajdująca się w ofercie jednego z portugalskich </w:t>
      </w:r>
      <w:proofErr w:type="spellStart"/>
      <w:r>
        <w:rPr>
          <w:lang w:val="pl-PL"/>
        </w:rPr>
        <w:t>turoperatorów</w:t>
      </w:r>
      <w:proofErr w:type="spellEnd"/>
      <w:r>
        <w:rPr>
          <w:lang w:val="pl-PL"/>
        </w:rPr>
        <w:t xml:space="preserve"> i przygotowywana przez firmę hiszpańską (na rynki hiszpańskojęzyczne). Zainteresowania małych grup turystów indywidualnych są bardzo różnorodne, a najczęściej powtarzającym się są drewniane kościoły UNESCO.</w:t>
      </w:r>
    </w:p>
    <w:p w14:paraId="32CC61E1" w14:textId="68E75D66" w:rsidR="00F66BA0" w:rsidRPr="00F827B4" w:rsidRDefault="00F66BA0" w:rsidP="00F66BA0">
      <w:pPr>
        <w:pStyle w:val="Listapunktowana2"/>
        <w:numPr>
          <w:ilvl w:val="0"/>
          <w:numId w:val="0"/>
        </w:numPr>
        <w:jc w:val="both"/>
      </w:pPr>
      <w:r>
        <w:t xml:space="preserve">Potencjał Polski jako destynacji turystycznej jest duży przede wszystkim w Hiszpanii (dla Hiszpanów i dużej grupy rezydentów z hiszpańskojęzycznych krajów Am. Łacińskiej). Jednak z w/w powodów (krótsze podróże, niższe planowane wydatki), dużą konkurencją są dla nas dostępniejsze komunikacyjnie stolice Europy Centralnej i Wschodniej, wyższe ceny i -nadal- konflikt w Ukrainie. </w:t>
      </w:r>
    </w:p>
    <w:p w14:paraId="6E16C7E1" w14:textId="617C2AC6" w:rsidR="00203D67" w:rsidRPr="00283747" w:rsidRDefault="00590897" w:rsidP="00685D34">
      <w:pPr>
        <w:pStyle w:val="BZ-rozdzia"/>
      </w:pPr>
      <w:bookmarkStart w:id="3" w:name="_Toc61350019"/>
      <w:r w:rsidRPr="00283747">
        <w:t>3.</w:t>
      </w:r>
      <w:r w:rsidR="00203D67" w:rsidRPr="00283747">
        <w:t xml:space="preserve"> </w:t>
      </w:r>
      <w:r w:rsidR="00D52669" w:rsidRPr="00283747">
        <w:t>Połączenia</w:t>
      </w:r>
      <w:bookmarkEnd w:id="3"/>
    </w:p>
    <w:p w14:paraId="0E7A6096" w14:textId="77777777" w:rsidR="001803FB" w:rsidRDefault="001803FB" w:rsidP="00871FAD">
      <w:pPr>
        <w:pStyle w:val="Tekstpodstawowy"/>
      </w:pPr>
      <w:bookmarkStart w:id="4" w:name="_Hlk195021826"/>
    </w:p>
    <w:p w14:paraId="0AE88DDA" w14:textId="77777777" w:rsidR="00F66BA0" w:rsidRDefault="001803FB" w:rsidP="00F66BA0">
      <w:pPr>
        <w:pStyle w:val="Tekstpodstawowy"/>
        <w:jc w:val="both"/>
      </w:pPr>
      <w:r w:rsidRPr="00F66BA0">
        <w:rPr>
          <w:b/>
        </w:rPr>
        <w:t>Dostępność bezpośrednich połączeń lotniczych</w:t>
      </w:r>
      <w:r>
        <w:t xml:space="preserve"> jest istotnym elementem konkurencyjności Polski</w:t>
      </w:r>
      <w:r w:rsidR="008F181F">
        <w:t xml:space="preserve">. </w:t>
      </w:r>
    </w:p>
    <w:p w14:paraId="6727B0E7" w14:textId="090BC26A" w:rsidR="008F181F" w:rsidRDefault="008F181F" w:rsidP="00F66BA0">
      <w:pPr>
        <w:pStyle w:val="Tekstpodstawowy"/>
        <w:jc w:val="both"/>
      </w:pPr>
      <w:r>
        <w:t xml:space="preserve">Nadal jedyną tradycyjną linią lotniczą, interesującą z punktu widzenia </w:t>
      </w:r>
      <w:r w:rsidR="00F66BA0">
        <w:rPr>
          <w:lang w:val="pl-PL"/>
        </w:rPr>
        <w:t>współpracy z hiszpańską branżą turystyczną</w:t>
      </w:r>
      <w:r>
        <w:t xml:space="preserve">, są </w:t>
      </w:r>
      <w:r w:rsidRPr="00F66BA0">
        <w:rPr>
          <w:b/>
        </w:rPr>
        <w:t>PLL LOT</w:t>
      </w:r>
      <w:r>
        <w:t xml:space="preserve">  łączące Madryt i Barcelonę z Warszawą. Na kierunku Barcelona-Warszawa istnieje duża konkurencja ze strony tanich linii lotniczych i te właśnie połączenia są raczej przygotowane dla rynku polskiego. Pozostałe lotowskie oferty lotów bezpośrednich, np. na Teneryfę, wyraźnie są nastawione na obsługę polskiego turysty. </w:t>
      </w:r>
    </w:p>
    <w:p w14:paraId="3B7DED52" w14:textId="5F538915" w:rsidR="00F66BA0" w:rsidRDefault="008F181F" w:rsidP="00F66BA0">
      <w:pPr>
        <w:pStyle w:val="Tekstpodstawowy"/>
        <w:jc w:val="both"/>
      </w:pPr>
      <w:r>
        <w:t xml:space="preserve">W 2024 r. </w:t>
      </w:r>
      <w:r w:rsidR="000650CE" w:rsidRPr="00F66BA0">
        <w:rPr>
          <w:b/>
        </w:rPr>
        <w:t xml:space="preserve">dominują połączenia tanich linii </w:t>
      </w:r>
      <w:r w:rsidR="00FC5880" w:rsidRPr="00F66BA0">
        <w:rPr>
          <w:b/>
        </w:rPr>
        <w:t>lotniczych</w:t>
      </w:r>
      <w:r w:rsidR="000650CE">
        <w:t xml:space="preserve"> (</w:t>
      </w:r>
      <w:proofErr w:type="spellStart"/>
      <w:r w:rsidR="000650CE">
        <w:t>Wizzair</w:t>
      </w:r>
      <w:proofErr w:type="spellEnd"/>
      <w:r w:rsidR="000650CE">
        <w:t xml:space="preserve"> i </w:t>
      </w:r>
      <w:proofErr w:type="spellStart"/>
      <w:r w:rsidR="000650CE">
        <w:t>Ryanair</w:t>
      </w:r>
      <w:proofErr w:type="spellEnd"/>
      <w:r w:rsidR="000650CE">
        <w:t xml:space="preserve">), obsługujące ruch z głównych lotnisk z Hiszpanii do większości miast w Polsce. Obok </w:t>
      </w:r>
      <w:r>
        <w:t xml:space="preserve">wspomnianych </w:t>
      </w:r>
      <w:r w:rsidR="000650CE">
        <w:t xml:space="preserve">Madrytu i Barcelony, </w:t>
      </w:r>
      <w:r>
        <w:t xml:space="preserve">obsługują </w:t>
      </w:r>
      <w:r>
        <w:lastRenderedPageBreak/>
        <w:t xml:space="preserve">one </w:t>
      </w:r>
      <w:r w:rsidR="000650CE">
        <w:t xml:space="preserve">połączenia z/do miast położonych w basenie </w:t>
      </w:r>
      <w:r>
        <w:t>M</w:t>
      </w:r>
      <w:r w:rsidR="000650CE">
        <w:t xml:space="preserve">orza </w:t>
      </w:r>
      <w:r>
        <w:t>Ś</w:t>
      </w:r>
      <w:r w:rsidR="000650CE">
        <w:t xml:space="preserve">ródziemnego (Walencja, Alicante, Malaga, </w:t>
      </w:r>
      <w:proofErr w:type="spellStart"/>
      <w:r w:rsidR="000650CE">
        <w:t>Girona</w:t>
      </w:r>
      <w:proofErr w:type="spellEnd"/>
      <w:r w:rsidR="000650CE">
        <w:t xml:space="preserve"> oraz Baleary)</w:t>
      </w:r>
      <w:r>
        <w:t xml:space="preserve"> lub z/do Kraju Bask</w:t>
      </w:r>
      <w:r w:rsidR="0059785C">
        <w:t>ó</w:t>
      </w:r>
      <w:r>
        <w:t xml:space="preserve">w, jednak hiszpańscy turyści coraz chętniej </w:t>
      </w:r>
      <w:r w:rsidR="0059785C">
        <w:t xml:space="preserve">korzystają z takiej oferty, aby zaplanować wyjazd do Polski. </w:t>
      </w:r>
    </w:p>
    <w:p w14:paraId="2D4595B3" w14:textId="77777777" w:rsidR="00F66BA0" w:rsidRDefault="0059785C" w:rsidP="00F66BA0">
      <w:pPr>
        <w:pStyle w:val="Tekstpodstawowy"/>
        <w:jc w:val="both"/>
      </w:pPr>
      <w:r>
        <w:t xml:space="preserve">Na odnotowanie zasługuje fakt bardzo </w:t>
      </w:r>
      <w:r w:rsidRPr="00F66BA0">
        <w:rPr>
          <w:b/>
        </w:rPr>
        <w:t xml:space="preserve">dynamicznej ekspansji </w:t>
      </w:r>
      <w:proofErr w:type="spellStart"/>
      <w:r w:rsidRPr="00F66BA0">
        <w:rPr>
          <w:b/>
        </w:rPr>
        <w:t>Wizzair</w:t>
      </w:r>
      <w:proofErr w:type="spellEnd"/>
      <w:r>
        <w:t xml:space="preserve"> stającej się, naszym zdaniem, konkurencją dla PLL LOT. Węgierska linia zwiększyła liczbę połączeń do Polski (np. wprowadzając codzienne loty z Madrytu do Warszawy) oferując jednocześnie większą liczbę miejsc w samolocie. </w:t>
      </w:r>
    </w:p>
    <w:p w14:paraId="1781AD6F" w14:textId="77777777" w:rsidR="00F66BA0" w:rsidRDefault="00F66BA0" w:rsidP="00F66BA0">
      <w:pPr>
        <w:pStyle w:val="Tekstpodstawowy"/>
        <w:jc w:val="both"/>
        <w:rPr>
          <w:lang w:val="pl-PL"/>
        </w:rPr>
      </w:pPr>
      <w:r>
        <w:rPr>
          <w:lang w:val="pl-PL"/>
        </w:rPr>
        <w:t xml:space="preserve">Linia jest również nastawiona przede wszystkim na współpracę z polskimi </w:t>
      </w:r>
      <w:proofErr w:type="spellStart"/>
      <w:r>
        <w:rPr>
          <w:lang w:val="pl-PL"/>
        </w:rPr>
        <w:t>turoperatorami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outgoing</w:t>
      </w:r>
      <w:proofErr w:type="spellEnd"/>
      <w:r>
        <w:rPr>
          <w:lang w:val="pl-PL"/>
        </w:rPr>
        <w:t>.</w:t>
      </w:r>
    </w:p>
    <w:p w14:paraId="516CEAE8" w14:textId="57930449" w:rsidR="000650CE" w:rsidRPr="00F66BA0" w:rsidRDefault="0059785C" w:rsidP="00F66BA0">
      <w:pPr>
        <w:pStyle w:val="Tekstpodstawowy"/>
        <w:jc w:val="both"/>
        <w:rPr>
          <w:lang w:val="pl-PL"/>
        </w:rPr>
      </w:pPr>
      <w:r w:rsidRPr="00F66BA0">
        <w:rPr>
          <w:b/>
        </w:rPr>
        <w:t>Zwiększono frekwencję</w:t>
      </w:r>
      <w:r>
        <w:t xml:space="preserve"> lotów Barcelona - Warszawa Modlin i Kraków – Barcelona (</w:t>
      </w:r>
      <w:proofErr w:type="spellStart"/>
      <w:r>
        <w:t>Ryanair</w:t>
      </w:r>
      <w:proofErr w:type="spellEnd"/>
      <w:r>
        <w:t xml:space="preserve">), a niektóre trasy były obsługiwane przez </w:t>
      </w:r>
      <w:r w:rsidRPr="00F66BA0">
        <w:rPr>
          <w:b/>
        </w:rPr>
        <w:t>dwóch przewoźników</w:t>
      </w:r>
      <w:r>
        <w:t xml:space="preserve"> (a nie tak jak w 2023 tylko jednego). Były to np. połączenia z Walencji do Krakowa i do Wrocławia obsługiwane zarówno przez </w:t>
      </w:r>
      <w:proofErr w:type="spellStart"/>
      <w:r>
        <w:t>Ryanair</w:t>
      </w:r>
      <w:proofErr w:type="spellEnd"/>
      <w:r>
        <w:t xml:space="preserve"> jak i </w:t>
      </w:r>
      <w:proofErr w:type="spellStart"/>
      <w:r>
        <w:t>Wizzair</w:t>
      </w:r>
      <w:proofErr w:type="spellEnd"/>
      <w:r>
        <w:t xml:space="preserve">  czy połączenia z Alicante do Warszawy i Warszawy Modlin (5 lotów w tygodniu linii </w:t>
      </w:r>
      <w:proofErr w:type="spellStart"/>
      <w:r>
        <w:t>Wizzair</w:t>
      </w:r>
      <w:proofErr w:type="spellEnd"/>
      <w:r>
        <w:t xml:space="preserve"> i 4 loty linii </w:t>
      </w:r>
      <w:proofErr w:type="spellStart"/>
      <w:r>
        <w:t>Ryanair</w:t>
      </w:r>
      <w:proofErr w:type="spellEnd"/>
      <w:r>
        <w:t xml:space="preserve"> na lotnisko Warszawa Okęcie oraz 6 lotów tygodniowo linii </w:t>
      </w:r>
      <w:proofErr w:type="spellStart"/>
      <w:r>
        <w:t>Ry</w:t>
      </w:r>
      <w:r w:rsidR="00F66BA0">
        <w:rPr>
          <w:lang w:val="pl-PL"/>
        </w:rPr>
        <w:t>a</w:t>
      </w:r>
      <w:proofErr w:type="spellEnd"/>
      <w:r>
        <w:t>nair na lotnisko w Modlinie – wykonywane od czerwca do września).</w:t>
      </w:r>
      <w:r w:rsidR="00F66BA0">
        <w:rPr>
          <w:lang w:val="pl-PL"/>
        </w:rPr>
        <w:t xml:space="preserve">  </w:t>
      </w:r>
    </w:p>
    <w:p w14:paraId="61CA1C81" w14:textId="4C664BD7" w:rsidR="000650CE" w:rsidRDefault="000650CE" w:rsidP="00F66BA0">
      <w:pPr>
        <w:pStyle w:val="Tekstpodstawowy"/>
        <w:jc w:val="both"/>
      </w:pPr>
      <w:r>
        <w:t xml:space="preserve">W 2024 otwarto </w:t>
      </w:r>
      <w:r w:rsidRPr="00F66BA0">
        <w:rPr>
          <w:b/>
        </w:rPr>
        <w:t>4 nowe połączenia lotnicze</w:t>
      </w:r>
      <w:r w:rsidR="0059785C">
        <w:t xml:space="preserve">, </w:t>
      </w:r>
      <w:r>
        <w:t>z czego</w:t>
      </w:r>
      <w:r w:rsidR="0059785C">
        <w:t xml:space="preserve"> trzy</w:t>
      </w:r>
      <w:r>
        <w:t xml:space="preserve"> w sezonie letnim z Alicante do Gdańska (</w:t>
      </w:r>
      <w:proofErr w:type="spellStart"/>
      <w:r>
        <w:t>Wizzair</w:t>
      </w:r>
      <w:proofErr w:type="spellEnd"/>
      <w:r>
        <w:t>), Katowic (</w:t>
      </w:r>
      <w:proofErr w:type="spellStart"/>
      <w:r>
        <w:t>Wizzair</w:t>
      </w:r>
      <w:proofErr w:type="spellEnd"/>
      <w:r>
        <w:t>) i Rzeszowa (</w:t>
      </w:r>
      <w:proofErr w:type="spellStart"/>
      <w:r>
        <w:t>Ryanair</w:t>
      </w:r>
      <w:proofErr w:type="spellEnd"/>
      <w:r>
        <w:t>) oraz</w:t>
      </w:r>
      <w:r w:rsidR="007A11B6">
        <w:t xml:space="preserve"> już wspomniane </w:t>
      </w:r>
      <w:r>
        <w:t>jedno w sezonie zimowym obsługiwane przez PLL LOT na trasie Warszawa- Teneryfa (połączenie działało od końca listopada 2024 i końca marca 2025).</w:t>
      </w:r>
    </w:p>
    <w:p w14:paraId="50636D12" w14:textId="6A50D342" w:rsidR="007A11B6" w:rsidRDefault="007A11B6" w:rsidP="00F66BA0">
      <w:pPr>
        <w:pStyle w:val="Tekstpodstawowy"/>
        <w:jc w:val="both"/>
      </w:pPr>
      <w:r>
        <w:t xml:space="preserve">Z </w:t>
      </w:r>
      <w:r w:rsidRPr="00F66BA0">
        <w:rPr>
          <w:b/>
        </w:rPr>
        <w:t xml:space="preserve">Portugalii </w:t>
      </w:r>
      <w:r>
        <w:t xml:space="preserve">uruchomiono </w:t>
      </w:r>
      <w:r w:rsidRPr="00F66BA0">
        <w:rPr>
          <w:b/>
        </w:rPr>
        <w:t>dwa nowe połączenia</w:t>
      </w:r>
      <w:r>
        <w:t xml:space="preserve"> w sezonie: z Lizbony do Poznania oraz z Faro do Krakowa (obsługiwane przez </w:t>
      </w:r>
      <w:proofErr w:type="spellStart"/>
      <w:r>
        <w:t>Ryanair</w:t>
      </w:r>
      <w:proofErr w:type="spellEnd"/>
      <w:r>
        <w:t xml:space="preserve"> 2 razy w tygodniu). Bez zmian pozostaje oferta </w:t>
      </w:r>
      <w:proofErr w:type="spellStart"/>
      <w:r w:rsidRPr="00F66BA0">
        <w:rPr>
          <w:b/>
        </w:rPr>
        <w:t>Tap</w:t>
      </w:r>
      <w:proofErr w:type="spellEnd"/>
      <w:r w:rsidRPr="00F66BA0">
        <w:rPr>
          <w:b/>
        </w:rPr>
        <w:t xml:space="preserve"> </w:t>
      </w:r>
      <w:proofErr w:type="spellStart"/>
      <w:r w:rsidRPr="00F66BA0">
        <w:rPr>
          <w:b/>
        </w:rPr>
        <w:t>Air</w:t>
      </w:r>
      <w:proofErr w:type="spellEnd"/>
      <w:r w:rsidRPr="00F66BA0">
        <w:rPr>
          <w:b/>
        </w:rPr>
        <w:t xml:space="preserve"> Portugal</w:t>
      </w:r>
      <w:r>
        <w:t xml:space="preserve">, która pod koniec 2024 r. obchodziła </w:t>
      </w:r>
      <w:r w:rsidRPr="00F66BA0">
        <w:rPr>
          <w:b/>
        </w:rPr>
        <w:t>15-lecie bezpośrednich połączeń Lizbona-Warszawa</w:t>
      </w:r>
      <w:r>
        <w:t xml:space="preserve">, które obecnie w sezonie jest także oferowane przez </w:t>
      </w:r>
      <w:proofErr w:type="spellStart"/>
      <w:r>
        <w:t>Wizzair</w:t>
      </w:r>
      <w:proofErr w:type="spellEnd"/>
      <w:r>
        <w:t xml:space="preserve"> i </w:t>
      </w:r>
      <w:proofErr w:type="spellStart"/>
      <w:r>
        <w:t>Ryanair</w:t>
      </w:r>
      <w:proofErr w:type="spellEnd"/>
      <w:r>
        <w:t xml:space="preserve"> również do Krakowa, podobnie jak połączenia do  tych dwóch polskich miast z Porto.</w:t>
      </w:r>
    </w:p>
    <w:p w14:paraId="412C025C" w14:textId="77777777" w:rsidR="007A11B6" w:rsidRDefault="007A11B6" w:rsidP="00871FAD">
      <w:pPr>
        <w:pStyle w:val="Tekstpodstawowy"/>
      </w:pPr>
    </w:p>
    <w:p w14:paraId="214F531F" w14:textId="15AE99B3" w:rsidR="00206C1E" w:rsidRPr="00283747" w:rsidRDefault="00283747" w:rsidP="00685D34">
      <w:pPr>
        <w:pStyle w:val="BZ-rozdzia"/>
      </w:pPr>
      <w:bookmarkStart w:id="5" w:name="_Toc375299258"/>
      <w:bookmarkStart w:id="6" w:name="_Toc61350023"/>
      <w:bookmarkEnd w:id="2"/>
      <w:bookmarkEnd w:id="4"/>
      <w:r w:rsidRPr="00283747">
        <w:t>4</w:t>
      </w:r>
      <w:r w:rsidR="00206C1E" w:rsidRPr="00283747">
        <w:t>. Mierniki działań promocyjnych</w:t>
      </w:r>
      <w:bookmarkEnd w:id="5"/>
      <w:bookmarkEnd w:id="6"/>
    </w:p>
    <w:tbl>
      <w:tblPr>
        <w:tblW w:w="1003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662"/>
        <w:gridCol w:w="567"/>
        <w:gridCol w:w="709"/>
        <w:gridCol w:w="709"/>
        <w:gridCol w:w="680"/>
      </w:tblGrid>
      <w:tr w:rsidR="00A5776D" w:rsidRPr="00283747" w14:paraId="28E1028D" w14:textId="77777777" w:rsidTr="00E35E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B349FCE" w14:textId="77777777" w:rsidR="00490FBF" w:rsidRPr="00283747" w:rsidRDefault="00490FBF" w:rsidP="003C432E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bookmarkStart w:id="7" w:name="_Hlk29556532"/>
            <w:r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>L.p.</w:t>
            </w:r>
          </w:p>
        </w:tc>
        <w:tc>
          <w:tcPr>
            <w:tcW w:w="666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2CE38FFB" w14:textId="77777777" w:rsidR="00490FBF" w:rsidRPr="00283747" w:rsidRDefault="00490FBF" w:rsidP="003C432E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1176AA0" w14:textId="77777777" w:rsidR="00490FBF" w:rsidRPr="00283747" w:rsidRDefault="00490FBF" w:rsidP="003C432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283747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Rok </w:t>
            </w:r>
          </w:p>
          <w:p w14:paraId="6A6238D1" w14:textId="3F3A3704" w:rsidR="00490FBF" w:rsidRPr="00283747" w:rsidRDefault="00D65A87" w:rsidP="003C432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283747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20</w:t>
            </w:r>
            <w:r w:rsidR="00B65654" w:rsidRPr="00283747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2</w:t>
            </w:r>
            <w:r w:rsidR="00685D34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52A88B6" w14:textId="77777777" w:rsidR="00490FBF" w:rsidRPr="00283747" w:rsidRDefault="00490FBF" w:rsidP="003C432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283747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Rok </w:t>
            </w:r>
          </w:p>
          <w:p w14:paraId="5BCB7F57" w14:textId="142F5E03" w:rsidR="00490FBF" w:rsidRPr="00283747" w:rsidRDefault="00D65A87" w:rsidP="003C432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283747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20</w:t>
            </w:r>
            <w:r w:rsidR="00B65654" w:rsidRPr="00283747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2</w:t>
            </w:r>
            <w:r w:rsidR="00685D34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4</w:t>
            </w:r>
          </w:p>
        </w:tc>
      </w:tr>
      <w:tr w:rsidR="00A5776D" w:rsidRPr="00283747" w14:paraId="6C112148" w14:textId="77777777" w:rsidTr="00E35EF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B9BCF" w14:textId="77777777" w:rsidR="00A5776D" w:rsidRPr="00283747" w:rsidRDefault="00A5776D" w:rsidP="003C432E">
            <w:pPr>
              <w:spacing w:after="0" w:line="240" w:lineRule="auto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283747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9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54411" w14:textId="77777777" w:rsidR="00A5776D" w:rsidRPr="00283747" w:rsidRDefault="00A5776D" w:rsidP="003C432E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283747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Podróże </w:t>
            </w:r>
            <w:r w:rsidRPr="005B1E10">
              <w:rPr>
                <w:rFonts w:asciiTheme="minorHAnsi" w:eastAsia="Calibri" w:hAnsiTheme="minorHAnsi" w:cstheme="minorHAnsi"/>
                <w:b/>
                <w:sz w:val="24"/>
                <w:szCs w:val="24"/>
                <w:shd w:val="clear" w:color="auto" w:fill="FFFFFF" w:themeFill="background1"/>
              </w:rPr>
              <w:t>prasowe i studyjne</w:t>
            </w:r>
          </w:p>
        </w:tc>
      </w:tr>
      <w:tr w:rsidR="00A5776D" w:rsidRPr="00283747" w14:paraId="1D0FA4D6" w14:textId="77777777" w:rsidTr="00E35EF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6B094" w14:textId="77777777" w:rsidR="00A5776D" w:rsidRPr="00283747" w:rsidRDefault="00A5776D" w:rsidP="009B5A36">
            <w:pPr>
              <w:spacing w:after="0" w:line="240" w:lineRule="auto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14:paraId="15210D7D" w14:textId="77777777" w:rsidR="00A5776D" w:rsidRPr="00283747" w:rsidRDefault="00E04994" w:rsidP="00E47D0A">
            <w:pPr>
              <w:spacing w:after="0" w:line="360" w:lineRule="auto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283747">
              <w:rPr>
                <w:rFonts w:asciiTheme="minorHAnsi" w:hAnsiTheme="minorHAnsi" w:cstheme="minorHAnsi"/>
                <w:bCs/>
                <w:sz w:val="24"/>
                <w:szCs w:val="24"/>
              </w:rPr>
              <w:t>L</w:t>
            </w:r>
            <w:r w:rsidR="00A5776D" w:rsidRPr="00283747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iczba przyjętych dziennikarzy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00F2138" w14:textId="42B8FC09" w:rsidR="00A5776D" w:rsidRPr="00283747" w:rsidRDefault="006B3407" w:rsidP="003C432E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21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4F7A2CA5" w14:textId="7CE20E44" w:rsidR="00A5776D" w:rsidRPr="003C756C" w:rsidRDefault="00060473" w:rsidP="003C432E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C756C">
              <w:rPr>
                <w:rFonts w:asciiTheme="minorHAnsi" w:eastAsia="Calibri" w:hAnsiTheme="minorHAnsi" w:cstheme="minorHAnsi"/>
                <w:sz w:val="24"/>
                <w:szCs w:val="24"/>
              </w:rPr>
              <w:t>2</w:t>
            </w:r>
            <w:r w:rsidR="00771FD8" w:rsidRPr="003C756C">
              <w:rPr>
                <w:rFonts w:asciiTheme="minorHAnsi" w:eastAsia="Calibri" w:hAnsiTheme="minorHAnsi" w:cstheme="minorHAnsi"/>
                <w:sz w:val="24"/>
                <w:szCs w:val="24"/>
              </w:rPr>
              <w:t>5</w:t>
            </w:r>
          </w:p>
        </w:tc>
      </w:tr>
      <w:tr w:rsidR="00A5776D" w:rsidRPr="00283747" w14:paraId="091735A8" w14:textId="77777777" w:rsidTr="00E35EF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378FC" w14:textId="77777777" w:rsidR="00A5776D" w:rsidRPr="00283747" w:rsidRDefault="00A5776D" w:rsidP="003C432E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14:paraId="5DB5542E" w14:textId="77777777" w:rsidR="00A5776D" w:rsidRPr="00283747" w:rsidRDefault="00E04994" w:rsidP="00E47D0A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A5776D"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>iczba przyjętych przedstawicieli zagranicznych touroperatorów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06B53A3" w14:textId="03495008" w:rsidR="00A5776D" w:rsidRPr="00283747" w:rsidRDefault="006B3407" w:rsidP="003C432E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37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0744F6A" w14:textId="7C39293F" w:rsidR="00A5776D" w:rsidRPr="003C756C" w:rsidRDefault="005710B9" w:rsidP="003C432E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C756C">
              <w:rPr>
                <w:rFonts w:asciiTheme="minorHAnsi" w:eastAsia="Calibri" w:hAnsiTheme="minorHAnsi" w:cstheme="minorHAnsi"/>
                <w:sz w:val="24"/>
                <w:szCs w:val="24"/>
              </w:rPr>
              <w:t>20</w:t>
            </w:r>
          </w:p>
        </w:tc>
      </w:tr>
      <w:tr w:rsidR="00A5776D" w:rsidRPr="00283747" w14:paraId="73217482" w14:textId="77777777" w:rsidTr="00E35EF3">
        <w:trPr>
          <w:trHeight w:val="41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1E96" w14:textId="77777777" w:rsidR="00A5776D" w:rsidRPr="00283747" w:rsidRDefault="00A5776D" w:rsidP="003C432E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14:paraId="670C3A71" w14:textId="77777777" w:rsidR="00A5776D" w:rsidRPr="00283747" w:rsidRDefault="00E04994" w:rsidP="00E47D0A">
            <w:pPr>
              <w:spacing w:after="0"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>L</w:t>
            </w:r>
            <w:r w:rsidR="00A5776D"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iczba </w:t>
            </w:r>
            <w:proofErr w:type="spellStart"/>
            <w:r w:rsidR="00A5776D"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>blogerów</w:t>
            </w:r>
            <w:proofErr w:type="spellEnd"/>
            <w:r w:rsidR="00A5776D"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proofErr w:type="spellStart"/>
            <w:r w:rsidR="00A5776D"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>influencerów</w:t>
            </w:r>
            <w:proofErr w:type="spellEnd"/>
            <w:r w:rsidR="00A5776D"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 lub innych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B2AF065" w14:textId="61B598C0" w:rsidR="00A5776D" w:rsidRPr="00283747" w:rsidRDefault="006B3407" w:rsidP="003C432E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9552963" w14:textId="6AA22F2D" w:rsidR="00A5776D" w:rsidRPr="003C756C" w:rsidRDefault="000650CE" w:rsidP="003C432E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5 (</w:t>
            </w:r>
            <w:r w:rsidR="003C756C" w:rsidRPr="003C756C">
              <w:rPr>
                <w:rFonts w:asciiTheme="minorHAnsi" w:eastAsia="Calibri" w:hAnsiTheme="minorHAnsi" w:cstheme="minorHAnsi"/>
                <w:sz w:val="24"/>
                <w:szCs w:val="24"/>
              </w:rPr>
              <w:t>8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z asystentami)</w:t>
            </w:r>
          </w:p>
        </w:tc>
      </w:tr>
      <w:tr w:rsidR="00E04994" w:rsidRPr="00283747" w14:paraId="37D97EBB" w14:textId="77777777" w:rsidTr="00E35EF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F8C3F" w14:textId="77777777" w:rsidR="00E04994" w:rsidRPr="00283747" w:rsidRDefault="00E04994" w:rsidP="003C432E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>2.</w:t>
            </w:r>
          </w:p>
          <w:p w14:paraId="693431D0" w14:textId="77777777" w:rsidR="00E04994" w:rsidRPr="00283747" w:rsidRDefault="00E04994" w:rsidP="003C432E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67EC1B" w14:textId="77777777" w:rsidR="00E04994" w:rsidRPr="003C756C" w:rsidRDefault="00E04994" w:rsidP="003C432E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3C756C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Touroperatorzy</w:t>
            </w:r>
          </w:p>
        </w:tc>
      </w:tr>
      <w:tr w:rsidR="00E04994" w:rsidRPr="00283747" w14:paraId="1F40791A" w14:textId="77777777" w:rsidTr="00E35EF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FAB3E" w14:textId="77777777" w:rsidR="00E04994" w:rsidRPr="00283747" w:rsidRDefault="00E04994" w:rsidP="003C432E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94528" w14:textId="39DAC11C" w:rsidR="00E04994" w:rsidRPr="00283747" w:rsidRDefault="00E04994" w:rsidP="00D65A87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Liczba touroperatorów z rynku działania ZOPOT, którzy posiadają w </w:t>
            </w:r>
            <w:r w:rsidR="00D65A87"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>swojej ofercie Polskę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69F155A" w14:textId="5BF85BDD" w:rsidR="00E04994" w:rsidRPr="00283747" w:rsidRDefault="006B3407" w:rsidP="003C432E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67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003076B" w14:textId="61F67F65" w:rsidR="00E04994" w:rsidRPr="003C756C" w:rsidRDefault="00B874DB" w:rsidP="003C432E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C756C">
              <w:rPr>
                <w:rFonts w:asciiTheme="minorHAnsi" w:eastAsia="Calibri" w:hAnsiTheme="minorHAnsi" w:cstheme="minorHAnsi"/>
                <w:sz w:val="24"/>
                <w:szCs w:val="24"/>
              </w:rPr>
              <w:t>80</w:t>
            </w:r>
          </w:p>
        </w:tc>
      </w:tr>
      <w:tr w:rsidR="00E04994" w:rsidRPr="00283747" w14:paraId="60FEE846" w14:textId="77777777" w:rsidTr="00E35EF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29D23" w14:textId="77777777" w:rsidR="00E04994" w:rsidRPr="00283747" w:rsidRDefault="00E04994" w:rsidP="003C432E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14:paraId="5302EE27" w14:textId="0C62B72D" w:rsidR="00E04994" w:rsidRPr="00283747" w:rsidRDefault="00E04994" w:rsidP="00D65A87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>Liczba touroperatorów z rynku działania ZOPOT, którzy                         wprowadzili do swo</w:t>
            </w:r>
            <w:r w:rsidR="00D65A87"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jej oferty Polskę 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2772EFA" w14:textId="4801B769" w:rsidR="00E04994" w:rsidRPr="00283747" w:rsidRDefault="006B3407" w:rsidP="003C432E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2151FA60" w14:textId="7FD1D16B" w:rsidR="00E04994" w:rsidRPr="003C756C" w:rsidRDefault="00B874DB" w:rsidP="003C432E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C756C">
              <w:rPr>
                <w:rFonts w:asciiTheme="minorHAnsi" w:eastAsia="Calibri" w:hAnsiTheme="minorHAnsi" w:cstheme="minorHAnsi"/>
                <w:sz w:val="24"/>
                <w:szCs w:val="24"/>
              </w:rPr>
              <w:t>11</w:t>
            </w:r>
          </w:p>
        </w:tc>
      </w:tr>
      <w:tr w:rsidR="000170B6" w:rsidRPr="00283747" w14:paraId="6613BAD7" w14:textId="77777777" w:rsidTr="00E35EF3">
        <w:trPr>
          <w:trHeight w:val="3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E305B" w14:textId="77777777" w:rsidR="000170B6" w:rsidRPr="00283747" w:rsidRDefault="000170B6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2" w:type="dxa"/>
            <w:vMerge w:val="restart"/>
            <w:tcBorders>
              <w:left w:val="single" w:sz="4" w:space="0" w:color="auto"/>
            </w:tcBorders>
          </w:tcPr>
          <w:p w14:paraId="4FE1C8EE" w14:textId="11C9CE8B" w:rsidR="000170B6" w:rsidRPr="00283747" w:rsidRDefault="000170B6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>Liczba przedstawicieli zagranicznych/polskich touroperatorów uczestniczących w warsztatach turystycznych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</w:tcPr>
          <w:p w14:paraId="23E6434E" w14:textId="1AE5D380" w:rsidR="000170B6" w:rsidRPr="00283747" w:rsidRDefault="000170B6" w:rsidP="002E0750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>Z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3B0CFF1" w14:textId="7DEF8ED1" w:rsidR="000170B6" w:rsidRPr="00283747" w:rsidRDefault="000170B6" w:rsidP="002E0750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41262AC4" w14:textId="6A46E667" w:rsidR="000170B6" w:rsidRPr="00283747" w:rsidRDefault="000170B6" w:rsidP="002E0750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>Z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70436F5A" w14:textId="3D01EEA3" w:rsidR="000170B6" w:rsidRPr="00283747" w:rsidRDefault="000170B6" w:rsidP="002E0750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>P</w:t>
            </w:r>
          </w:p>
        </w:tc>
      </w:tr>
      <w:tr w:rsidR="000170B6" w:rsidRPr="00283747" w14:paraId="01EABBD4" w14:textId="77777777" w:rsidTr="00E35EF3">
        <w:trPr>
          <w:trHeight w:val="43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745B6" w14:textId="77777777" w:rsidR="000170B6" w:rsidRPr="00283747" w:rsidRDefault="000170B6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left w:val="single" w:sz="4" w:space="0" w:color="auto"/>
            </w:tcBorders>
          </w:tcPr>
          <w:p w14:paraId="7BDA1408" w14:textId="77777777" w:rsidR="000170B6" w:rsidRPr="00283747" w:rsidRDefault="000170B6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14:paraId="783F6A98" w14:textId="0EEF014E" w:rsidR="000170B6" w:rsidRPr="00283747" w:rsidRDefault="006B3407" w:rsidP="002E0750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636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33E93471" w14:textId="01A274C2" w:rsidR="000170B6" w:rsidRPr="00283747" w:rsidRDefault="006B3407" w:rsidP="002E0750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14:paraId="148DAA32" w14:textId="08D69102" w:rsidR="000170B6" w:rsidRPr="00283747" w:rsidRDefault="00E35EF3" w:rsidP="002E0750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550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14:paraId="19C6FD29" w14:textId="4D42B3F7" w:rsidR="000170B6" w:rsidRPr="00283747" w:rsidRDefault="00E35EF3" w:rsidP="002E0750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5</w:t>
            </w:r>
          </w:p>
        </w:tc>
      </w:tr>
      <w:tr w:rsidR="002E0750" w:rsidRPr="00283747" w14:paraId="049D7C3D" w14:textId="77777777" w:rsidTr="00E35EF3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E18E2" w14:textId="77777777" w:rsidR="002E0750" w:rsidRPr="00283747" w:rsidRDefault="002E0750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2" w:type="dxa"/>
            <w:vMerge w:val="restart"/>
            <w:tcBorders>
              <w:left w:val="single" w:sz="4" w:space="0" w:color="auto"/>
            </w:tcBorders>
          </w:tcPr>
          <w:p w14:paraId="447D6154" w14:textId="5EA8609C" w:rsidR="002E0750" w:rsidRPr="00283747" w:rsidRDefault="002E0750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>Liczba zorganizowanych</w:t>
            </w:r>
            <w:r w:rsidR="00685D3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>prezentacji dla przedstawicieli branży</w:t>
            </w:r>
            <w:r w:rsidR="000170B6"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oraz liczba </w:t>
            </w:r>
            <w:r w:rsidR="00685D3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ich </w:t>
            </w:r>
            <w:r w:rsidR="000170B6"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>uczestników</w:t>
            </w: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B8CCE4" w:themeFill="accent1" w:themeFillTint="66"/>
          </w:tcPr>
          <w:p w14:paraId="190BBB72" w14:textId="27E51CF5" w:rsidR="002E0750" w:rsidRPr="00283747" w:rsidRDefault="00E35EF3" w:rsidP="002E0750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B8CCE4" w:themeFill="accent1" w:themeFillTint="66"/>
          </w:tcPr>
          <w:p w14:paraId="7222B56A" w14:textId="32011474" w:rsidR="002E0750" w:rsidRPr="00283747" w:rsidRDefault="00E35EF3" w:rsidP="002E0750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U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38969BC5" w14:textId="62872568" w:rsidR="002E0750" w:rsidRPr="00283747" w:rsidRDefault="000170B6" w:rsidP="002E0750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04E29C94" w14:textId="75B2FBF7" w:rsidR="002E0750" w:rsidRPr="00283747" w:rsidRDefault="000170B6" w:rsidP="002E0750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>U</w:t>
            </w:r>
          </w:p>
        </w:tc>
      </w:tr>
      <w:tr w:rsidR="002E0750" w:rsidRPr="00283747" w14:paraId="578F6FD1" w14:textId="77777777" w:rsidTr="00E35EF3">
        <w:trPr>
          <w:trHeight w:val="33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D28E" w14:textId="77777777" w:rsidR="002E0750" w:rsidRPr="00283747" w:rsidRDefault="002E0750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A15360" w14:textId="77777777" w:rsidR="002E0750" w:rsidRPr="00283747" w:rsidRDefault="002E0750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DBE5F1" w:themeFill="accent1" w:themeFillTint="33"/>
          </w:tcPr>
          <w:p w14:paraId="69084FC8" w14:textId="11732FFD" w:rsidR="006E1F68" w:rsidRPr="00E35EF3" w:rsidRDefault="00531722" w:rsidP="002E0750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7EE9978D" w14:textId="2341E2FF" w:rsidR="002E0750" w:rsidRPr="00E35EF3" w:rsidRDefault="00E35EF3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E35EF3">
              <w:rPr>
                <w:rFonts w:asciiTheme="minorHAnsi" w:eastAsia="Calibri" w:hAnsiTheme="minorHAnsi" w:cstheme="minorHAnsi"/>
                <w:sz w:val="20"/>
                <w:szCs w:val="20"/>
              </w:rPr>
              <w:t>4</w:t>
            </w:r>
            <w:r w:rsidR="00434C5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Pr="00E35EF3">
              <w:rPr>
                <w:rFonts w:asciiTheme="minorHAnsi" w:eastAsia="Calibri" w:hAnsiTheme="minorHAnsi" w:cstheme="minorHAnsi"/>
                <w:sz w:val="20"/>
                <w:szCs w:val="20"/>
              </w:rPr>
              <w:t>034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267EBA4" w14:textId="72C402E0" w:rsidR="002E0750" w:rsidRPr="00283747" w:rsidRDefault="00E35EF3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47C7D050" w14:textId="7E397A2D" w:rsidR="002E0750" w:rsidRPr="00060473" w:rsidRDefault="00060473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60473">
              <w:rPr>
                <w:rFonts w:asciiTheme="minorHAnsi" w:eastAsia="Calibri" w:hAnsiTheme="minorHAnsi" w:cstheme="minorHAnsi"/>
                <w:sz w:val="20"/>
                <w:szCs w:val="20"/>
              </w:rPr>
              <w:t>9</w:t>
            </w:r>
            <w:r w:rsidR="00434C5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E35EF3">
              <w:rPr>
                <w:rFonts w:asciiTheme="minorHAnsi" w:eastAsia="Calibri" w:hAnsiTheme="minorHAnsi" w:cstheme="minorHAnsi"/>
                <w:sz w:val="20"/>
                <w:szCs w:val="20"/>
              </w:rPr>
              <w:t>265</w:t>
            </w:r>
          </w:p>
        </w:tc>
      </w:tr>
      <w:tr w:rsidR="002E0750" w:rsidRPr="00283747" w14:paraId="413CFE3E" w14:textId="77777777" w:rsidTr="00E35EF3">
        <w:trPr>
          <w:trHeight w:val="12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18E33" w14:textId="77777777" w:rsidR="002E0750" w:rsidRPr="00283747" w:rsidRDefault="002E0750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9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791C3D" w14:textId="77777777" w:rsidR="002E0750" w:rsidRPr="00283747" w:rsidRDefault="002E0750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Liczba adresów w bazie </w:t>
            </w:r>
            <w:proofErr w:type="spellStart"/>
            <w:r w:rsidRPr="00283747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newslettera</w:t>
            </w:r>
            <w:proofErr w:type="spellEnd"/>
          </w:p>
        </w:tc>
      </w:tr>
      <w:tr w:rsidR="002E0750" w:rsidRPr="00283747" w14:paraId="092A049E" w14:textId="77777777" w:rsidTr="00E35EF3">
        <w:trPr>
          <w:trHeight w:val="29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25F33" w14:textId="77777777" w:rsidR="002E0750" w:rsidRPr="00283747" w:rsidRDefault="002E0750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14:paraId="7C3B0230" w14:textId="2FEC8C09" w:rsidR="002E0750" w:rsidRPr="00283747" w:rsidRDefault="002E0750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system </w:t>
            </w:r>
            <w:proofErr w:type="spellStart"/>
            <w:r w:rsidR="00B8076C">
              <w:rPr>
                <w:rFonts w:asciiTheme="minorHAnsi" w:eastAsia="Calibri" w:hAnsiTheme="minorHAnsi" w:cstheme="minorHAnsi"/>
                <w:sz w:val="24"/>
                <w:szCs w:val="24"/>
              </w:rPr>
              <w:t>Sare</w:t>
            </w:r>
            <w:proofErr w:type="spellEnd"/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ECFE365" w14:textId="22AA804C" w:rsidR="002E0750" w:rsidRPr="00283747" w:rsidRDefault="006B3407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6</w:t>
            </w:r>
            <w:r w:rsidR="00434C59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810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853928E" w14:textId="5EF089A0" w:rsidR="002E0750" w:rsidRPr="00283747" w:rsidRDefault="00F547CD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6 812</w:t>
            </w:r>
          </w:p>
        </w:tc>
      </w:tr>
      <w:tr w:rsidR="002E0750" w:rsidRPr="00283747" w14:paraId="0374D362" w14:textId="77777777" w:rsidTr="00E35EF3">
        <w:trPr>
          <w:trHeight w:val="2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C943" w14:textId="77777777" w:rsidR="002E0750" w:rsidRPr="00283747" w:rsidRDefault="002E0750" w:rsidP="002E0750">
            <w:pPr>
              <w:spacing w:after="0"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14:paraId="0ED8DB18" w14:textId="142E7FDF" w:rsidR="002E0750" w:rsidRPr="00283747" w:rsidRDefault="002E0750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inne niż </w:t>
            </w:r>
            <w:proofErr w:type="spellStart"/>
            <w:r w:rsidR="00B8076C">
              <w:rPr>
                <w:rFonts w:asciiTheme="minorHAnsi" w:eastAsia="Calibri" w:hAnsiTheme="minorHAnsi" w:cstheme="minorHAnsi"/>
                <w:sz w:val="24"/>
                <w:szCs w:val="24"/>
              </w:rPr>
              <w:t>Sare</w:t>
            </w:r>
            <w:proofErr w:type="spellEnd"/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059F3B3" w14:textId="4C588BA9" w:rsidR="002E0750" w:rsidRPr="00283747" w:rsidRDefault="005710B9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5E6D48D" w14:textId="7BF2C1E2" w:rsidR="002E0750" w:rsidRPr="00283747" w:rsidRDefault="005710B9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</w:tr>
      <w:tr w:rsidR="005B1E10" w:rsidRPr="00283747" w14:paraId="5330E184" w14:textId="0D864089" w:rsidTr="00E35EF3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055A2" w14:textId="15486E75" w:rsidR="005B1E10" w:rsidRPr="00283747" w:rsidRDefault="005B1E10" w:rsidP="005B1E10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1FA6C" w14:textId="623BDB29" w:rsidR="005B1E10" w:rsidRPr="005B1E10" w:rsidRDefault="005B1E10" w:rsidP="005B1E10">
            <w:pPr>
              <w:pStyle w:val="Bezodstpw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Liczba wejść na strony internetowe ZOPOT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03E75EC" w14:textId="58B5D1F3" w:rsidR="005B1E10" w:rsidRPr="005B1E10" w:rsidRDefault="005710B9" w:rsidP="005B1E10">
            <w:pPr>
              <w:pStyle w:val="Bezodstpw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479</w:t>
            </w:r>
            <w:r w:rsidR="00721BB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627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726684AF" w14:textId="6AFEEB7E" w:rsidR="005B1E10" w:rsidRPr="005B1E10" w:rsidRDefault="00882561" w:rsidP="005B1E10">
            <w:pPr>
              <w:pStyle w:val="Bezodstpw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539 134</w:t>
            </w:r>
          </w:p>
        </w:tc>
      </w:tr>
      <w:tr w:rsidR="005B1E10" w:rsidRPr="00283747" w14:paraId="72D5595A" w14:textId="46850E01" w:rsidTr="00E35EF3">
        <w:trPr>
          <w:trHeight w:val="28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B56C3" w14:textId="7A3296B1" w:rsidR="005B1E10" w:rsidRPr="00283747" w:rsidRDefault="005B1E10" w:rsidP="005B1E10">
            <w:pPr>
              <w:pStyle w:val="Bezodstpw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83747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9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771467" w14:textId="308411DD" w:rsidR="005B1E10" w:rsidRPr="005B1E10" w:rsidRDefault="005B1E10" w:rsidP="005B1E10">
            <w:pPr>
              <w:pStyle w:val="Bezodstpw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1E1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Media społecznościowe</w:t>
            </w:r>
            <w:r w:rsidR="00837CB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- zasięgi</w:t>
            </w:r>
          </w:p>
        </w:tc>
      </w:tr>
      <w:tr w:rsidR="005B1E10" w:rsidRPr="00283747" w14:paraId="6E3437A4" w14:textId="77777777" w:rsidTr="00E35EF3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1B652" w14:textId="77777777" w:rsidR="005B1E10" w:rsidRPr="00283747" w:rsidRDefault="005B1E10" w:rsidP="005B1E10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C65E4" w14:textId="77777777" w:rsidR="005B1E10" w:rsidRPr="00283747" w:rsidRDefault="005B1E10" w:rsidP="005B1E10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hAnsiTheme="minorHAnsi" w:cstheme="minorHAnsi"/>
                <w:sz w:val="24"/>
                <w:szCs w:val="24"/>
              </w:rPr>
              <w:t xml:space="preserve">Facebook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AEDD0A5" w14:textId="452AB8F7" w:rsidR="005B1E10" w:rsidRPr="00283747" w:rsidRDefault="00531722" w:rsidP="005B1E10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1,73 </w:t>
            </w:r>
            <w:r w:rsidR="00C17484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06A0450" w14:textId="40DA694A" w:rsidR="005B1E10" w:rsidRPr="00283747" w:rsidRDefault="007D7085" w:rsidP="005B1E10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4,18 M</w:t>
            </w:r>
          </w:p>
        </w:tc>
      </w:tr>
      <w:tr w:rsidR="005B1E10" w:rsidRPr="00283747" w14:paraId="2F6C161C" w14:textId="77777777" w:rsidTr="00E35EF3">
        <w:trPr>
          <w:trHeight w:val="22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792D3" w14:textId="77777777" w:rsidR="005B1E10" w:rsidRPr="00283747" w:rsidRDefault="005B1E10" w:rsidP="005B1E10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14:paraId="28D8996C" w14:textId="77777777" w:rsidR="005B1E10" w:rsidRPr="00283747" w:rsidRDefault="005B1E10" w:rsidP="005B1E10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hAnsiTheme="minorHAnsi" w:cstheme="minorHAnsi"/>
                <w:sz w:val="24"/>
                <w:szCs w:val="24"/>
              </w:rPr>
              <w:t>Instagram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88285E0" w14:textId="16A8F088" w:rsidR="005B1E10" w:rsidRPr="00283747" w:rsidRDefault="00531722" w:rsidP="005B1E10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604,4K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14:paraId="62569A58" w14:textId="7728B3E8" w:rsidR="005B1E10" w:rsidRPr="00283747" w:rsidRDefault="007D7085" w:rsidP="005B1E10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1,66 M</w:t>
            </w:r>
          </w:p>
        </w:tc>
      </w:tr>
      <w:tr w:rsidR="005B1E10" w:rsidRPr="00283747" w14:paraId="0B4218E6" w14:textId="77777777" w:rsidTr="00E35EF3">
        <w:trPr>
          <w:trHeight w:val="35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545AE" w14:textId="77777777" w:rsidR="005B1E10" w:rsidRPr="00283747" w:rsidRDefault="005B1E10" w:rsidP="005B1E10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8" w:name="_Hlk195113927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ECE66" w14:textId="564CA7BD" w:rsidR="005B1E10" w:rsidRPr="00283747" w:rsidRDefault="005B1E10" w:rsidP="005B1E10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hAnsiTheme="minorHAnsi" w:cstheme="minorHAnsi"/>
                <w:sz w:val="24"/>
                <w:szCs w:val="24"/>
              </w:rPr>
              <w:t>inne*</w:t>
            </w:r>
            <w:r w:rsidR="0006047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60473">
              <w:rPr>
                <w:rFonts w:asciiTheme="minorHAnsi" w:hAnsiTheme="minorHAnsi" w:cstheme="minorHAnsi"/>
                <w:sz w:val="24"/>
                <w:szCs w:val="24"/>
              </w:rPr>
              <w:t>Linked</w:t>
            </w:r>
            <w:proofErr w:type="spellEnd"/>
            <w:r w:rsidR="00060473">
              <w:rPr>
                <w:rFonts w:asciiTheme="minorHAnsi" w:hAnsiTheme="minorHAnsi" w:cstheme="minorHAnsi"/>
                <w:sz w:val="24"/>
                <w:szCs w:val="24"/>
              </w:rPr>
              <w:t xml:space="preserve"> In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0C0DCA5" w14:textId="5743B2B7" w:rsidR="005B1E10" w:rsidRPr="00283747" w:rsidRDefault="00060473" w:rsidP="005B1E10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</w:t>
            </w:r>
            <w:r w:rsidR="00434C5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768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1DD8B9E" w14:textId="5134C70D" w:rsidR="005B1E10" w:rsidRPr="00283747" w:rsidRDefault="007D7085" w:rsidP="005B1E10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13.775</w:t>
            </w:r>
          </w:p>
        </w:tc>
      </w:tr>
      <w:bookmarkEnd w:id="8"/>
      <w:tr w:rsidR="005B1E10" w:rsidRPr="00283747" w14:paraId="6F6FB777" w14:textId="77777777" w:rsidTr="00E35EF3">
        <w:trPr>
          <w:trHeight w:val="26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1E3A2" w14:textId="77777777" w:rsidR="005B1E10" w:rsidRPr="00283747" w:rsidRDefault="005B1E10" w:rsidP="005B1E10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14:paraId="06467A8C" w14:textId="77777777" w:rsidR="005B1E10" w:rsidRPr="00283747" w:rsidRDefault="005B1E10" w:rsidP="005B1E10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hAnsiTheme="minorHAnsi" w:cstheme="minorHAnsi"/>
                <w:sz w:val="24"/>
                <w:szCs w:val="24"/>
              </w:rPr>
              <w:t>blog**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8D80548" w14:textId="27D7B804" w:rsidR="005B1E10" w:rsidRPr="00283747" w:rsidRDefault="00C17484" w:rsidP="005B1E10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14:paraId="724F835F" w14:textId="19BB2A7A" w:rsidR="005B1E10" w:rsidRPr="00283747" w:rsidRDefault="00C17484" w:rsidP="005B1E10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5B1E10" w:rsidRPr="00283747" w14:paraId="5134EDDB" w14:textId="77777777" w:rsidTr="00E35EF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8C053" w14:textId="77777777" w:rsidR="005B1E10" w:rsidRPr="00283747" w:rsidRDefault="005B1E10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727A9" w14:textId="077AAD45" w:rsidR="005B1E10" w:rsidRPr="00283747" w:rsidRDefault="00837CB3" w:rsidP="005B1E10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5B1E1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Media społecznościowe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- l</w:t>
            </w:r>
            <w:r w:rsidR="005B1E10" w:rsidRPr="002837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iczba osób, które to lubią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CB973BC" w14:textId="407A7792" w:rsidR="005B1E10" w:rsidRPr="007D7085" w:rsidRDefault="007D7085" w:rsidP="005B1E10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7D7085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10 480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199B802" w14:textId="6343EB0C" w:rsidR="005B1E10" w:rsidRPr="007D7085" w:rsidRDefault="007D7085" w:rsidP="005B1E10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7D7085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13 319</w:t>
            </w:r>
          </w:p>
        </w:tc>
      </w:tr>
      <w:tr w:rsidR="005B1E10" w:rsidRPr="00283747" w14:paraId="38FB0604" w14:textId="77777777" w:rsidTr="00E35EF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A2AFB" w14:textId="77777777" w:rsidR="005B1E10" w:rsidRPr="00283747" w:rsidRDefault="005B1E10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FD310" w14:textId="24CD3D83" w:rsidR="005B1E10" w:rsidRPr="005B1E10" w:rsidRDefault="005B1E10" w:rsidP="005B1E10">
            <w:pPr>
              <w:spacing w:after="0" w:line="240" w:lineRule="auto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5B1E10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Facebook</w:t>
            </w:r>
            <w:r w:rsidR="00434C59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</w:t>
            </w:r>
            <w:r w:rsidR="00434C59">
              <w:rPr>
                <w:rFonts w:asciiTheme="minorHAnsi" w:hAnsiTheme="minorHAnsi" w:cstheme="minorHAnsi"/>
                <w:sz w:val="24"/>
                <w:szCs w:val="24"/>
              </w:rPr>
              <w:t>– jedyna wartość to liczba obserwujących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8A0D007" w14:textId="43E53AF7" w:rsidR="005B1E10" w:rsidRPr="00283747" w:rsidRDefault="005710B9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7</w:t>
            </w:r>
            <w:r w:rsidR="00434C59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629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C594D65" w14:textId="1B5BF569" w:rsidR="005B1E10" w:rsidRPr="00283747" w:rsidRDefault="00434C59" w:rsidP="005B1E10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8 099</w:t>
            </w:r>
          </w:p>
        </w:tc>
      </w:tr>
      <w:tr w:rsidR="005B1E10" w:rsidRPr="00283747" w14:paraId="2EEFD961" w14:textId="77777777" w:rsidTr="00E35EF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65A92" w14:textId="77777777" w:rsidR="005B1E10" w:rsidRPr="00283747" w:rsidRDefault="005B1E10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D514F" w14:textId="22D76CF9" w:rsidR="005B1E10" w:rsidRPr="00283747" w:rsidRDefault="005B1E10" w:rsidP="005B1E10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I</w:t>
            </w:r>
            <w:r w:rsidRPr="005B1E10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nstagram</w:t>
            </w:r>
            <w:r w:rsidR="00434C59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</w:t>
            </w:r>
            <w:r w:rsidR="00434C59">
              <w:rPr>
                <w:rFonts w:asciiTheme="minorHAnsi" w:hAnsiTheme="minorHAnsi" w:cstheme="minorHAnsi"/>
                <w:sz w:val="24"/>
                <w:szCs w:val="24"/>
              </w:rPr>
              <w:t>– jedyna wartość to liczba obserwujących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424F502" w14:textId="3228793E" w:rsidR="005B1E10" w:rsidRPr="00283747" w:rsidRDefault="00531722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</w:t>
            </w:r>
            <w:r w:rsidR="00434C59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658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8D7EEC6" w14:textId="410DAAD6" w:rsidR="005B1E10" w:rsidRPr="00283747" w:rsidRDefault="00434C59" w:rsidP="005B1E10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4 758</w:t>
            </w:r>
          </w:p>
        </w:tc>
      </w:tr>
      <w:tr w:rsidR="005B1E10" w:rsidRPr="00283747" w14:paraId="7CA00684" w14:textId="77777777" w:rsidTr="00E35EF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61A5A" w14:textId="77777777" w:rsidR="005B1E10" w:rsidRPr="00283747" w:rsidRDefault="005B1E10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DF39D" w14:textId="04D643D4" w:rsidR="005B1E10" w:rsidRPr="00283747" w:rsidRDefault="00837CB3" w:rsidP="005B1E10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283747">
              <w:rPr>
                <w:rFonts w:asciiTheme="minorHAnsi" w:hAnsiTheme="minorHAnsi" w:cstheme="minorHAnsi"/>
                <w:sz w:val="24"/>
                <w:szCs w:val="24"/>
              </w:rPr>
              <w:t>inne*</w:t>
            </w:r>
            <w:r w:rsidR="005710B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5710B9">
              <w:rPr>
                <w:rFonts w:asciiTheme="minorHAnsi" w:hAnsiTheme="minorHAnsi" w:cstheme="minorHAnsi"/>
                <w:sz w:val="24"/>
                <w:szCs w:val="24"/>
              </w:rPr>
              <w:t>Linked</w:t>
            </w:r>
            <w:proofErr w:type="spellEnd"/>
            <w:r w:rsidR="005710B9">
              <w:rPr>
                <w:rFonts w:asciiTheme="minorHAnsi" w:hAnsiTheme="minorHAnsi" w:cstheme="minorHAnsi"/>
                <w:sz w:val="24"/>
                <w:szCs w:val="24"/>
              </w:rPr>
              <w:t xml:space="preserve"> In</w:t>
            </w:r>
            <w:r w:rsidR="00434C59">
              <w:rPr>
                <w:rFonts w:asciiTheme="minorHAnsi" w:hAnsiTheme="minorHAnsi" w:cstheme="minorHAnsi"/>
                <w:sz w:val="24"/>
                <w:szCs w:val="24"/>
              </w:rPr>
              <w:t xml:space="preserve"> – jedyna wartość to liczba obserwujących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CE7D73B" w14:textId="51159447" w:rsidR="005B1E10" w:rsidRPr="00283747" w:rsidRDefault="005710B9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193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538BC63" w14:textId="1CD9E7BE" w:rsidR="005B1E10" w:rsidRPr="00283747" w:rsidRDefault="00B874DB" w:rsidP="005B1E10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285</w:t>
            </w:r>
          </w:p>
        </w:tc>
      </w:tr>
      <w:tr w:rsidR="005B1E10" w:rsidRPr="00283747" w14:paraId="708BA03B" w14:textId="77777777" w:rsidTr="00E35EF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3D103" w14:textId="77777777" w:rsidR="005B1E10" w:rsidRPr="00283747" w:rsidRDefault="005B1E10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F64446" w14:textId="20AF7DD2" w:rsidR="005B1E10" w:rsidRPr="00283747" w:rsidRDefault="00837CB3" w:rsidP="005B1E10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283747">
              <w:rPr>
                <w:rFonts w:asciiTheme="minorHAnsi" w:hAnsiTheme="minorHAnsi" w:cstheme="minorHAnsi"/>
                <w:sz w:val="24"/>
                <w:szCs w:val="24"/>
              </w:rPr>
              <w:t>blog**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CA5DF49" w14:textId="0E1A8E05" w:rsidR="005B1E10" w:rsidRPr="00283747" w:rsidRDefault="005710B9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4273D3A8" w14:textId="2BC70972" w:rsidR="005B1E10" w:rsidRPr="00283747" w:rsidRDefault="005710B9" w:rsidP="005B1E10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-</w:t>
            </w:r>
          </w:p>
        </w:tc>
      </w:tr>
      <w:tr w:rsidR="005B1E10" w:rsidRPr="00963242" w14:paraId="2AFC843D" w14:textId="77777777" w:rsidTr="00E35EF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B7A7F1" w14:textId="77777777" w:rsidR="005B1E10" w:rsidRPr="00283747" w:rsidRDefault="005B1E10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4DB28983" w14:textId="7BFDA045" w:rsidR="005B1E10" w:rsidRPr="00283747" w:rsidRDefault="005B1E10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Wartość artykułów (w tym w mediach elektronicznych) i audycji radiowych i telewizyjnych publikowanych/emitowanych</w:t>
            </w:r>
            <w:r w:rsidR="00240A40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,</w:t>
            </w:r>
            <w:r w:rsidRPr="00283747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liczona według ceny reklamy w </w:t>
            </w:r>
            <w:r w:rsidR="00240A40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walucie właściwej dla rynku działania ZOPOT, </w:t>
            </w:r>
            <w:r w:rsidRPr="00283747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w tym: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55252EF" w14:textId="11F9905D" w:rsidR="005B1E10" w:rsidRPr="00283747" w:rsidRDefault="007D3462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2 020 627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2448DB0" w14:textId="0BF40C49" w:rsidR="005B1E10" w:rsidRPr="00771FD8" w:rsidRDefault="000650CE" w:rsidP="005B1E10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es-ES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es-ES"/>
              </w:rPr>
              <w:t>1 959 402</w:t>
            </w:r>
          </w:p>
        </w:tc>
      </w:tr>
      <w:tr w:rsidR="005B1E10" w:rsidRPr="00283747" w14:paraId="7CB1406F" w14:textId="77777777" w:rsidTr="00E35EF3">
        <w:trPr>
          <w:trHeight w:val="412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14:paraId="3469CFD5" w14:textId="77777777" w:rsidR="005B1E10" w:rsidRPr="00283747" w:rsidRDefault="005B1E10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5A56F6A5" w14:textId="012D4A7B" w:rsidR="005B1E10" w:rsidRPr="00B8076C" w:rsidRDefault="005B1E10" w:rsidP="005B1E1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5" w:hanging="325"/>
              <w:rPr>
                <w:rFonts w:asciiTheme="minorHAns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hAnsiTheme="minorHAnsi" w:cstheme="minorHAnsi"/>
                <w:sz w:val="24"/>
                <w:szCs w:val="24"/>
              </w:rPr>
              <w:t xml:space="preserve">na skutek organizacji podróży prasowych 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540F0BB" w14:textId="272F11F4" w:rsidR="005B1E10" w:rsidRPr="00283747" w:rsidRDefault="00434C59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1 012 940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7601924" w14:textId="7B21263F" w:rsidR="005B1E10" w:rsidRPr="00283747" w:rsidRDefault="000650CE" w:rsidP="005B1E10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731 272</w:t>
            </w:r>
          </w:p>
        </w:tc>
      </w:tr>
      <w:tr w:rsidR="005B1E10" w:rsidRPr="00283747" w14:paraId="3A9DE64B" w14:textId="77777777" w:rsidTr="00E35EF3">
        <w:trPr>
          <w:trHeight w:val="649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14:paraId="3701D1AB" w14:textId="77777777" w:rsidR="005B1E10" w:rsidRPr="00283747" w:rsidRDefault="005B1E10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5BD563F6" w14:textId="0BB0BFEB" w:rsidR="005B1E10" w:rsidRPr="00283747" w:rsidRDefault="005B1E10" w:rsidP="005B1E1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5" w:hanging="325"/>
              <w:rPr>
                <w:rFonts w:asciiTheme="minorHAns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hAnsiTheme="minorHAnsi" w:cstheme="minorHAnsi"/>
                <w:sz w:val="24"/>
                <w:szCs w:val="24"/>
              </w:rPr>
              <w:t>na skutek wszystkich działań PR Ośrodka, z wyłączeniem podróży prasowych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468C237" w14:textId="3FD5CDB9" w:rsidR="005B1E10" w:rsidRPr="00283747" w:rsidRDefault="00434C59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155 290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1EF7665" w14:textId="325DB68D" w:rsidR="005B1E10" w:rsidRPr="00283747" w:rsidRDefault="000650CE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452 902</w:t>
            </w:r>
          </w:p>
        </w:tc>
      </w:tr>
      <w:tr w:rsidR="005B1E10" w:rsidRPr="00283747" w14:paraId="05222D3A" w14:textId="77777777" w:rsidTr="00E35EF3">
        <w:trPr>
          <w:trHeight w:val="64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5698B0C6" w14:textId="77777777" w:rsidR="005B1E10" w:rsidRPr="00283747" w:rsidRDefault="005B1E10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8. 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3AC27A7D" w14:textId="1A70DCBB" w:rsidR="005B1E10" w:rsidRPr="00837CB3" w:rsidRDefault="005B1E10" w:rsidP="005B1E1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37CB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Zasięg materiałów opublikowanych w Internecie  w efekcie podroży </w:t>
            </w:r>
            <w:proofErr w:type="spellStart"/>
            <w:r w:rsidRPr="00837CB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influencerskich</w:t>
            </w:r>
            <w:proofErr w:type="spellEnd"/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1E1F017" w14:textId="67AB842E" w:rsidR="005B1E10" w:rsidRPr="00283747" w:rsidRDefault="00434C59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4,35 M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3C484A9" w14:textId="0CE87CAD" w:rsidR="005B1E10" w:rsidRPr="00283747" w:rsidRDefault="003F17BA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2,</w:t>
            </w:r>
            <w:r w:rsidR="00C30C07">
              <w:rPr>
                <w:rFonts w:asciiTheme="minorHAnsi" w:eastAsia="Calibri" w:hAnsiTheme="minorHAnsi" w:cstheme="minorHAnsi"/>
                <w:sz w:val="24"/>
                <w:szCs w:val="24"/>
              </w:rPr>
              <w:t>15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M</w:t>
            </w:r>
          </w:p>
        </w:tc>
      </w:tr>
      <w:bookmarkEnd w:id="7"/>
    </w:tbl>
    <w:p w14:paraId="2E42DF60" w14:textId="56803A51" w:rsidR="00F66BA0" w:rsidRDefault="00F66BA0" w:rsidP="00F66BA0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684D1FD1" w14:textId="621D175E" w:rsidR="00206C1E" w:rsidRPr="00F66BA0" w:rsidRDefault="00206C1E" w:rsidP="00F66BA0">
      <w:pPr>
        <w:pStyle w:val="Tekstpodstawowy"/>
      </w:pPr>
    </w:p>
    <w:p w14:paraId="454C67E6" w14:textId="77BF9047" w:rsidR="000B5401" w:rsidRPr="00283747" w:rsidRDefault="00283747" w:rsidP="00685D34">
      <w:pPr>
        <w:pStyle w:val="BZ-rozdzia"/>
      </w:pPr>
      <w:bookmarkStart w:id="9" w:name="_Toc61350024"/>
      <w:r w:rsidRPr="00283747">
        <w:t>5</w:t>
      </w:r>
      <w:r w:rsidR="00AC2B5B" w:rsidRPr="00283747">
        <w:t xml:space="preserve">. </w:t>
      </w:r>
      <w:bookmarkStart w:id="10" w:name="_Toc61350027"/>
      <w:bookmarkEnd w:id="9"/>
      <w:r w:rsidR="000B5401" w:rsidRPr="00283747">
        <w:t>Załączniki</w:t>
      </w:r>
      <w:bookmarkEnd w:id="10"/>
    </w:p>
    <w:p w14:paraId="272DFFEB" w14:textId="796E5A59" w:rsidR="00490FBF" w:rsidRPr="00283747" w:rsidRDefault="00490FBF" w:rsidP="000170B6">
      <w:pPr>
        <w:pStyle w:val="Akapitzlist"/>
        <w:numPr>
          <w:ilvl w:val="0"/>
          <w:numId w:val="7"/>
        </w:numPr>
        <w:shd w:val="clear" w:color="auto" w:fill="FFFFFF" w:themeFill="background1"/>
        <w:spacing w:after="0" w:line="240" w:lineRule="auto"/>
        <w:contextualSpacing w:val="0"/>
        <w:jc w:val="both"/>
        <w:rPr>
          <w:rFonts w:asciiTheme="minorHAnsi" w:eastAsia="Times New Roman" w:hAnsiTheme="minorHAnsi" w:cstheme="minorHAnsi"/>
          <w:color w:val="984806" w:themeColor="accent6" w:themeShade="80"/>
          <w:sz w:val="24"/>
          <w:szCs w:val="24"/>
        </w:rPr>
      </w:pPr>
      <w:r w:rsidRPr="00283747">
        <w:rPr>
          <w:rFonts w:asciiTheme="minorHAnsi" w:hAnsiTheme="minorHAnsi" w:cstheme="minorHAnsi"/>
          <w:sz w:val="24"/>
          <w:szCs w:val="24"/>
        </w:rPr>
        <w:t xml:space="preserve">Wykaz touroperatorów z rynku działania ZOPOT, którzy w </w:t>
      </w:r>
      <w:r w:rsidR="00593FC1" w:rsidRPr="00283747">
        <w:rPr>
          <w:rFonts w:asciiTheme="minorHAnsi" w:hAnsiTheme="minorHAnsi" w:cstheme="minorHAnsi"/>
          <w:sz w:val="24"/>
          <w:szCs w:val="24"/>
        </w:rPr>
        <w:t>202</w:t>
      </w:r>
      <w:r w:rsidR="000170B6" w:rsidRPr="00283747">
        <w:rPr>
          <w:rFonts w:asciiTheme="minorHAnsi" w:hAnsiTheme="minorHAnsi" w:cstheme="minorHAnsi"/>
          <w:sz w:val="24"/>
          <w:szCs w:val="24"/>
        </w:rPr>
        <w:t>4</w:t>
      </w:r>
      <w:r w:rsidRPr="00283747">
        <w:rPr>
          <w:rFonts w:asciiTheme="minorHAnsi" w:hAnsiTheme="minorHAnsi" w:cstheme="minorHAnsi"/>
          <w:sz w:val="24"/>
          <w:szCs w:val="24"/>
        </w:rPr>
        <w:t xml:space="preserve"> roku</w:t>
      </w:r>
      <w:r w:rsidR="003D61E4">
        <w:rPr>
          <w:rFonts w:asciiTheme="minorHAnsi" w:hAnsiTheme="minorHAnsi" w:cstheme="minorHAnsi"/>
          <w:sz w:val="24"/>
          <w:szCs w:val="24"/>
        </w:rPr>
        <w:t>,</w:t>
      </w:r>
      <w:r w:rsidR="005D527F">
        <w:rPr>
          <w:rFonts w:asciiTheme="minorHAnsi" w:hAnsiTheme="minorHAnsi" w:cstheme="minorHAnsi"/>
          <w:sz w:val="24"/>
          <w:szCs w:val="24"/>
        </w:rPr>
        <w:t xml:space="preserve"> </w:t>
      </w:r>
      <w:r w:rsidRPr="00283747">
        <w:rPr>
          <w:rFonts w:asciiTheme="minorHAnsi" w:hAnsiTheme="minorHAnsi" w:cstheme="minorHAnsi"/>
          <w:sz w:val="24"/>
          <w:szCs w:val="24"/>
        </w:rPr>
        <w:t xml:space="preserve">posiadali </w:t>
      </w:r>
      <w:r w:rsidR="00685D34">
        <w:rPr>
          <w:rFonts w:asciiTheme="minorHAnsi" w:hAnsiTheme="minorHAnsi" w:cstheme="minorHAnsi"/>
          <w:sz w:val="24"/>
          <w:szCs w:val="24"/>
        </w:rPr>
        <w:t xml:space="preserve">                          </w:t>
      </w:r>
      <w:r w:rsidR="00766FAE" w:rsidRPr="00283747">
        <w:rPr>
          <w:rFonts w:asciiTheme="minorHAnsi" w:hAnsiTheme="minorHAnsi" w:cstheme="minorHAnsi"/>
          <w:sz w:val="24"/>
          <w:szCs w:val="24"/>
        </w:rPr>
        <w:t xml:space="preserve"> </w:t>
      </w:r>
      <w:r w:rsidRPr="00283747">
        <w:rPr>
          <w:rFonts w:asciiTheme="minorHAnsi" w:hAnsiTheme="minorHAnsi" w:cstheme="minorHAnsi"/>
          <w:sz w:val="24"/>
          <w:szCs w:val="24"/>
        </w:rPr>
        <w:t xml:space="preserve">w </w:t>
      </w:r>
      <w:r w:rsidR="00593FC1" w:rsidRPr="00283747">
        <w:rPr>
          <w:rFonts w:asciiTheme="minorHAnsi" w:hAnsiTheme="minorHAnsi" w:cstheme="minorHAnsi"/>
          <w:sz w:val="24"/>
          <w:szCs w:val="24"/>
        </w:rPr>
        <w:t>ofercie Polskę</w:t>
      </w:r>
      <w:r w:rsidRPr="00283747">
        <w:rPr>
          <w:rFonts w:asciiTheme="minorHAnsi" w:hAnsiTheme="minorHAnsi" w:cstheme="minorHAnsi"/>
          <w:sz w:val="24"/>
          <w:szCs w:val="24"/>
        </w:rPr>
        <w:t xml:space="preserve"> (według załączonego wzoru)</w:t>
      </w:r>
      <w:r w:rsidR="00240A40">
        <w:rPr>
          <w:rFonts w:asciiTheme="minorHAnsi" w:hAnsiTheme="minorHAnsi" w:cstheme="minorHAnsi"/>
          <w:sz w:val="24"/>
          <w:szCs w:val="24"/>
        </w:rPr>
        <w:t xml:space="preserve"> z zaznaczeniem </w:t>
      </w:r>
      <w:r w:rsidR="003D61E4">
        <w:rPr>
          <w:rFonts w:asciiTheme="minorHAnsi" w:hAnsiTheme="minorHAnsi" w:cstheme="minorHAnsi"/>
          <w:sz w:val="24"/>
          <w:szCs w:val="24"/>
        </w:rPr>
        <w:t xml:space="preserve">tych </w:t>
      </w:r>
      <w:r w:rsidR="00240A40">
        <w:rPr>
          <w:rFonts w:asciiTheme="minorHAnsi" w:hAnsiTheme="minorHAnsi" w:cstheme="minorHAnsi"/>
          <w:sz w:val="24"/>
          <w:szCs w:val="24"/>
        </w:rPr>
        <w:t>touroperatorów, którzy  wprowadzili Polskę</w:t>
      </w:r>
      <w:r w:rsidR="003D61E4">
        <w:rPr>
          <w:rFonts w:asciiTheme="minorHAnsi" w:hAnsiTheme="minorHAnsi" w:cstheme="minorHAnsi"/>
          <w:sz w:val="24"/>
          <w:szCs w:val="24"/>
        </w:rPr>
        <w:t xml:space="preserve"> po raz pierwszy lub po dłuższej przerwie</w:t>
      </w:r>
      <w:r w:rsidR="00240A40">
        <w:rPr>
          <w:rFonts w:asciiTheme="minorHAnsi" w:hAnsiTheme="minorHAnsi" w:cstheme="minorHAnsi"/>
          <w:sz w:val="24"/>
          <w:szCs w:val="24"/>
        </w:rPr>
        <w:t>.</w:t>
      </w:r>
    </w:p>
    <w:p w14:paraId="2ABFA766" w14:textId="543C880A" w:rsidR="00490FBF" w:rsidRPr="00283747" w:rsidRDefault="00283747" w:rsidP="00766FAE">
      <w:pPr>
        <w:pStyle w:val="Akapitzlist"/>
        <w:numPr>
          <w:ilvl w:val="0"/>
          <w:numId w:val="7"/>
        </w:numPr>
        <w:shd w:val="clear" w:color="auto" w:fill="FFFFFF" w:themeFill="background1"/>
        <w:spacing w:after="0" w:line="240" w:lineRule="auto"/>
        <w:contextualSpacing w:val="0"/>
        <w:jc w:val="both"/>
        <w:rPr>
          <w:rFonts w:asciiTheme="minorHAnsi" w:eastAsia="Times New Roman" w:hAnsiTheme="minorHAnsi" w:cstheme="minorHAnsi"/>
          <w:color w:val="984806" w:themeColor="accent6" w:themeShade="80"/>
          <w:sz w:val="24"/>
          <w:szCs w:val="24"/>
        </w:rPr>
      </w:pPr>
      <w:r w:rsidRPr="00283747">
        <w:rPr>
          <w:rFonts w:asciiTheme="minorHAnsi" w:hAnsiTheme="minorHAnsi" w:cstheme="minorHAnsi"/>
          <w:sz w:val="24"/>
          <w:szCs w:val="24"/>
        </w:rPr>
        <w:t>Kopie</w:t>
      </w:r>
      <w:r w:rsidR="000170B6" w:rsidRPr="00283747">
        <w:rPr>
          <w:rFonts w:asciiTheme="minorHAnsi" w:hAnsiTheme="minorHAnsi" w:cstheme="minorHAnsi"/>
          <w:sz w:val="24"/>
          <w:szCs w:val="24"/>
        </w:rPr>
        <w:t xml:space="preserve"> ok. 10 najciekawszych reklam/artykułów/</w:t>
      </w:r>
      <w:r w:rsidR="00240A40">
        <w:rPr>
          <w:rFonts w:asciiTheme="minorHAnsi" w:hAnsiTheme="minorHAnsi" w:cstheme="minorHAnsi"/>
          <w:sz w:val="24"/>
          <w:szCs w:val="24"/>
        </w:rPr>
        <w:t>publikacji</w:t>
      </w:r>
      <w:r w:rsidR="000170B6" w:rsidRPr="00283747">
        <w:rPr>
          <w:rFonts w:asciiTheme="minorHAnsi" w:hAnsiTheme="minorHAnsi" w:cstheme="minorHAnsi"/>
          <w:sz w:val="24"/>
          <w:szCs w:val="24"/>
        </w:rPr>
        <w:t xml:space="preserve"> </w:t>
      </w:r>
      <w:r w:rsidR="00B8076C">
        <w:rPr>
          <w:rFonts w:asciiTheme="minorHAnsi" w:hAnsiTheme="minorHAnsi" w:cstheme="minorHAnsi"/>
          <w:sz w:val="24"/>
          <w:szCs w:val="24"/>
        </w:rPr>
        <w:t xml:space="preserve">które zrealizował ZOPOT </w:t>
      </w:r>
      <w:r w:rsidR="000170B6" w:rsidRPr="00283747">
        <w:rPr>
          <w:rFonts w:asciiTheme="minorHAnsi" w:hAnsiTheme="minorHAnsi" w:cstheme="minorHAnsi"/>
          <w:sz w:val="24"/>
          <w:szCs w:val="24"/>
        </w:rPr>
        <w:t xml:space="preserve">w 2024 roku, </w:t>
      </w:r>
      <w:r w:rsidRPr="00283747">
        <w:rPr>
          <w:rFonts w:asciiTheme="minorHAnsi" w:hAnsiTheme="minorHAnsi" w:cstheme="minorHAnsi"/>
          <w:sz w:val="24"/>
          <w:szCs w:val="24"/>
        </w:rPr>
        <w:t xml:space="preserve">wraz z krótkim opisem </w:t>
      </w:r>
      <w:r w:rsidR="00B8076C">
        <w:rPr>
          <w:rFonts w:asciiTheme="minorHAnsi" w:hAnsiTheme="minorHAnsi" w:cstheme="minorHAnsi"/>
          <w:sz w:val="24"/>
          <w:szCs w:val="24"/>
        </w:rPr>
        <w:t>działania</w:t>
      </w:r>
      <w:r w:rsidR="000170B6" w:rsidRPr="00283747">
        <w:rPr>
          <w:rFonts w:asciiTheme="minorHAnsi" w:hAnsiTheme="minorHAnsi" w:cstheme="minorHAnsi"/>
          <w:sz w:val="24"/>
          <w:szCs w:val="24"/>
        </w:rPr>
        <w:t xml:space="preserve"> </w:t>
      </w:r>
      <w:r w:rsidR="00490FBF" w:rsidRPr="00283747">
        <w:rPr>
          <w:rFonts w:asciiTheme="minorHAnsi" w:hAnsiTheme="minorHAnsi" w:cstheme="minorHAnsi"/>
          <w:sz w:val="24"/>
          <w:szCs w:val="24"/>
        </w:rPr>
        <w:t>– wersja elektroniczna</w:t>
      </w:r>
      <w:r w:rsidR="00931A67" w:rsidRPr="00283747">
        <w:rPr>
          <w:rFonts w:asciiTheme="minorHAnsi" w:hAnsiTheme="minorHAnsi" w:cstheme="minorHAnsi"/>
          <w:sz w:val="24"/>
          <w:szCs w:val="24"/>
        </w:rPr>
        <w:t>.</w:t>
      </w:r>
    </w:p>
    <w:p w14:paraId="1585C368" w14:textId="77777777" w:rsidR="00490FBF" w:rsidRPr="00283747" w:rsidRDefault="00490FBF" w:rsidP="00490FBF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7A62DF8" w14:textId="77777777" w:rsidR="00490FBF" w:rsidRPr="00283747" w:rsidRDefault="00490FBF" w:rsidP="00490FBF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D3E5DFB" w14:textId="77777777" w:rsidR="0011249D" w:rsidRPr="00283747" w:rsidRDefault="0011249D" w:rsidP="00D777C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CA84CAF" w14:textId="77777777" w:rsidR="0011249D" w:rsidRPr="00283747" w:rsidRDefault="0011249D" w:rsidP="00D777C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59438E6" w14:textId="5F9E938C" w:rsidR="0003351B" w:rsidRPr="0003351B" w:rsidRDefault="0003351B" w:rsidP="0003351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s-ES" w:eastAsia="es-ES"/>
        </w:rPr>
      </w:pPr>
    </w:p>
    <w:p w14:paraId="0F92C200" w14:textId="77777777" w:rsidR="0011249D" w:rsidRPr="00283747" w:rsidRDefault="0011249D" w:rsidP="00D777C7">
      <w:pPr>
        <w:spacing w:after="0"/>
        <w:rPr>
          <w:rFonts w:asciiTheme="minorHAnsi" w:hAnsiTheme="minorHAnsi" w:cstheme="minorHAnsi"/>
          <w:sz w:val="24"/>
          <w:szCs w:val="24"/>
        </w:rPr>
      </w:pPr>
    </w:p>
    <w:sectPr w:rsidR="0011249D" w:rsidRPr="00283747" w:rsidSect="00997C36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5A5D1" w14:textId="77777777" w:rsidR="00B978DF" w:rsidRDefault="00B978DF" w:rsidP="002E442A">
      <w:pPr>
        <w:spacing w:after="0" w:line="240" w:lineRule="auto"/>
      </w:pPr>
      <w:r>
        <w:separator/>
      </w:r>
    </w:p>
  </w:endnote>
  <w:endnote w:type="continuationSeparator" w:id="0">
    <w:p w14:paraId="316379D8" w14:textId="77777777" w:rsidR="00B978DF" w:rsidRDefault="00B978DF" w:rsidP="002E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8CA7" w14:textId="77777777" w:rsidR="003C432E" w:rsidRDefault="003C432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9683F">
      <w:rPr>
        <w:noProof/>
      </w:rPr>
      <w:t>10</w:t>
    </w:r>
    <w:r>
      <w:rPr>
        <w:noProof/>
      </w:rPr>
      <w:fldChar w:fldCharType="end"/>
    </w:r>
  </w:p>
  <w:p w14:paraId="0BBAABE0" w14:textId="77777777" w:rsidR="003C432E" w:rsidRDefault="003C43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86A0E" w14:textId="77777777" w:rsidR="00B978DF" w:rsidRDefault="00B978DF" w:rsidP="002E442A">
      <w:pPr>
        <w:spacing w:after="0" w:line="240" w:lineRule="auto"/>
      </w:pPr>
      <w:r>
        <w:separator/>
      </w:r>
    </w:p>
  </w:footnote>
  <w:footnote w:type="continuationSeparator" w:id="0">
    <w:p w14:paraId="24E7D50B" w14:textId="77777777" w:rsidR="00B978DF" w:rsidRDefault="00B978DF" w:rsidP="002E4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A34753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3D01C9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0A0261F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01"/>
        </w:tabs>
        <w:ind w:left="708" w:firstLine="0"/>
      </w:pPr>
      <w:rPr>
        <w:rFonts w:ascii="Symbol" w:hAnsi="Symbol"/>
      </w:rPr>
    </w:lvl>
  </w:abstractNum>
  <w:abstractNum w:abstractNumId="4" w15:restartNumberingAfterBreak="0">
    <w:nsid w:val="106D4846"/>
    <w:multiLevelType w:val="hybridMultilevel"/>
    <w:tmpl w:val="4F780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81AB3"/>
    <w:multiLevelType w:val="hybridMultilevel"/>
    <w:tmpl w:val="101A2EC8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15A519CE"/>
    <w:multiLevelType w:val="hybridMultilevel"/>
    <w:tmpl w:val="458EC1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414147"/>
    <w:multiLevelType w:val="hybridMultilevel"/>
    <w:tmpl w:val="ECB0A4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872DBC"/>
    <w:multiLevelType w:val="hybridMultilevel"/>
    <w:tmpl w:val="A49ED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B5635"/>
    <w:multiLevelType w:val="multilevel"/>
    <w:tmpl w:val="EF985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2F97018D"/>
    <w:multiLevelType w:val="multilevel"/>
    <w:tmpl w:val="50F4FEFA"/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 w15:restartNumberingAfterBreak="0">
    <w:nsid w:val="2FE815FE"/>
    <w:multiLevelType w:val="hybridMultilevel"/>
    <w:tmpl w:val="DDC8D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96583"/>
    <w:multiLevelType w:val="hybridMultilevel"/>
    <w:tmpl w:val="3DE286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F55E07"/>
    <w:multiLevelType w:val="hybridMultilevel"/>
    <w:tmpl w:val="E5AA48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B23820"/>
    <w:multiLevelType w:val="hybridMultilevel"/>
    <w:tmpl w:val="E42644D2"/>
    <w:lvl w:ilvl="0" w:tplc="B136E91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15FE6"/>
    <w:multiLevelType w:val="hybridMultilevel"/>
    <w:tmpl w:val="5E6829E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250AE2"/>
    <w:multiLevelType w:val="hybridMultilevel"/>
    <w:tmpl w:val="CD9EB8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17507B"/>
    <w:multiLevelType w:val="hybridMultilevel"/>
    <w:tmpl w:val="97BE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4E03C1"/>
    <w:multiLevelType w:val="hybridMultilevel"/>
    <w:tmpl w:val="3C90BD36"/>
    <w:lvl w:ilvl="0" w:tplc="DB888A82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FBF7E82"/>
    <w:multiLevelType w:val="hybridMultilevel"/>
    <w:tmpl w:val="CD9EB8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FF590E"/>
    <w:multiLevelType w:val="hybridMultilevel"/>
    <w:tmpl w:val="324CD4D4"/>
    <w:lvl w:ilvl="0" w:tplc="4BD48EF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F02D61"/>
    <w:multiLevelType w:val="hybridMultilevel"/>
    <w:tmpl w:val="636A3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137409">
    <w:abstractNumId w:val="5"/>
  </w:num>
  <w:num w:numId="2" w16cid:durableId="544295885">
    <w:abstractNumId w:val="18"/>
  </w:num>
  <w:num w:numId="3" w16cid:durableId="2045132784">
    <w:abstractNumId w:val="17"/>
  </w:num>
  <w:num w:numId="4" w16cid:durableId="2029286412">
    <w:abstractNumId w:val="11"/>
  </w:num>
  <w:num w:numId="5" w16cid:durableId="54738881">
    <w:abstractNumId w:val="21"/>
  </w:num>
  <w:num w:numId="6" w16cid:durableId="1285577292">
    <w:abstractNumId w:val="15"/>
  </w:num>
  <w:num w:numId="7" w16cid:durableId="13946985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2986145">
    <w:abstractNumId w:val="8"/>
  </w:num>
  <w:num w:numId="9" w16cid:durableId="208417149">
    <w:abstractNumId w:val="16"/>
  </w:num>
  <w:num w:numId="10" w16cid:durableId="924845008">
    <w:abstractNumId w:val="12"/>
  </w:num>
  <w:num w:numId="11" w16cid:durableId="1605306095">
    <w:abstractNumId w:val="6"/>
  </w:num>
  <w:num w:numId="12" w16cid:durableId="1757314930">
    <w:abstractNumId w:val="19"/>
  </w:num>
  <w:num w:numId="13" w16cid:durableId="811021335">
    <w:abstractNumId w:val="13"/>
  </w:num>
  <w:num w:numId="14" w16cid:durableId="1539472987">
    <w:abstractNumId w:val="4"/>
  </w:num>
  <w:num w:numId="15" w16cid:durableId="445084282">
    <w:abstractNumId w:val="7"/>
  </w:num>
  <w:num w:numId="16" w16cid:durableId="1136995547">
    <w:abstractNumId w:val="14"/>
  </w:num>
  <w:num w:numId="17" w16cid:durableId="587539362">
    <w:abstractNumId w:val="10"/>
  </w:num>
  <w:num w:numId="18" w16cid:durableId="35669192">
    <w:abstractNumId w:val="9"/>
  </w:num>
  <w:num w:numId="19" w16cid:durableId="374624871">
    <w:abstractNumId w:val="2"/>
  </w:num>
  <w:num w:numId="20" w16cid:durableId="395317943">
    <w:abstractNumId w:val="1"/>
  </w:num>
  <w:num w:numId="21" w16cid:durableId="39439582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D87"/>
    <w:rsid w:val="000021CA"/>
    <w:rsid w:val="00002AD2"/>
    <w:rsid w:val="00002B08"/>
    <w:rsid w:val="000071A1"/>
    <w:rsid w:val="00007BEC"/>
    <w:rsid w:val="00007DCF"/>
    <w:rsid w:val="000100F5"/>
    <w:rsid w:val="00014AB0"/>
    <w:rsid w:val="00014B09"/>
    <w:rsid w:val="000154E0"/>
    <w:rsid w:val="00016F91"/>
    <w:rsid w:val="00017083"/>
    <w:rsid w:val="000170B6"/>
    <w:rsid w:val="00017BD5"/>
    <w:rsid w:val="00024153"/>
    <w:rsid w:val="0002428C"/>
    <w:rsid w:val="0002647D"/>
    <w:rsid w:val="00026B4B"/>
    <w:rsid w:val="00027797"/>
    <w:rsid w:val="00027837"/>
    <w:rsid w:val="000322C5"/>
    <w:rsid w:val="00033241"/>
    <w:rsid w:val="0003351B"/>
    <w:rsid w:val="00033D5F"/>
    <w:rsid w:val="00033DAF"/>
    <w:rsid w:val="000350EB"/>
    <w:rsid w:val="00035717"/>
    <w:rsid w:val="000357A4"/>
    <w:rsid w:val="00035B76"/>
    <w:rsid w:val="00036762"/>
    <w:rsid w:val="00036CA1"/>
    <w:rsid w:val="0004159C"/>
    <w:rsid w:val="0004399E"/>
    <w:rsid w:val="00044670"/>
    <w:rsid w:val="00044B1F"/>
    <w:rsid w:val="00050423"/>
    <w:rsid w:val="00050DE5"/>
    <w:rsid w:val="00051504"/>
    <w:rsid w:val="00051CE7"/>
    <w:rsid w:val="00052040"/>
    <w:rsid w:val="00052230"/>
    <w:rsid w:val="00052B82"/>
    <w:rsid w:val="000543F9"/>
    <w:rsid w:val="00054887"/>
    <w:rsid w:val="00054AC4"/>
    <w:rsid w:val="000574BB"/>
    <w:rsid w:val="00060473"/>
    <w:rsid w:val="00060572"/>
    <w:rsid w:val="00060AE8"/>
    <w:rsid w:val="00060DB8"/>
    <w:rsid w:val="0006237F"/>
    <w:rsid w:val="00062B51"/>
    <w:rsid w:val="00062E83"/>
    <w:rsid w:val="00063C14"/>
    <w:rsid w:val="00063EC8"/>
    <w:rsid w:val="0006478C"/>
    <w:rsid w:val="00064839"/>
    <w:rsid w:val="000650CE"/>
    <w:rsid w:val="000655EA"/>
    <w:rsid w:val="000656BD"/>
    <w:rsid w:val="0006617F"/>
    <w:rsid w:val="00067DDA"/>
    <w:rsid w:val="00067F2E"/>
    <w:rsid w:val="000715A8"/>
    <w:rsid w:val="000764F9"/>
    <w:rsid w:val="00076CAC"/>
    <w:rsid w:val="00077644"/>
    <w:rsid w:val="000804F0"/>
    <w:rsid w:val="00081DD3"/>
    <w:rsid w:val="00082EC2"/>
    <w:rsid w:val="00083D27"/>
    <w:rsid w:val="0008618C"/>
    <w:rsid w:val="000861D7"/>
    <w:rsid w:val="000866C0"/>
    <w:rsid w:val="000874FC"/>
    <w:rsid w:val="0008763C"/>
    <w:rsid w:val="00087F31"/>
    <w:rsid w:val="00091D2F"/>
    <w:rsid w:val="00092BD6"/>
    <w:rsid w:val="0009436E"/>
    <w:rsid w:val="000A2543"/>
    <w:rsid w:val="000A33CD"/>
    <w:rsid w:val="000A5F8B"/>
    <w:rsid w:val="000A7607"/>
    <w:rsid w:val="000A7733"/>
    <w:rsid w:val="000B163C"/>
    <w:rsid w:val="000B2096"/>
    <w:rsid w:val="000B254D"/>
    <w:rsid w:val="000B2B08"/>
    <w:rsid w:val="000B5401"/>
    <w:rsid w:val="000B5421"/>
    <w:rsid w:val="000B5BA6"/>
    <w:rsid w:val="000B722E"/>
    <w:rsid w:val="000C02D1"/>
    <w:rsid w:val="000C0FCF"/>
    <w:rsid w:val="000C1902"/>
    <w:rsid w:val="000C2E5F"/>
    <w:rsid w:val="000C2F44"/>
    <w:rsid w:val="000C317F"/>
    <w:rsid w:val="000C4382"/>
    <w:rsid w:val="000C4AD3"/>
    <w:rsid w:val="000C5959"/>
    <w:rsid w:val="000C6077"/>
    <w:rsid w:val="000D0ED2"/>
    <w:rsid w:val="000D11D2"/>
    <w:rsid w:val="000D2727"/>
    <w:rsid w:val="000D384B"/>
    <w:rsid w:val="000D3F08"/>
    <w:rsid w:val="000D4A67"/>
    <w:rsid w:val="000D69A1"/>
    <w:rsid w:val="000E0740"/>
    <w:rsid w:val="000E13F1"/>
    <w:rsid w:val="000E72FF"/>
    <w:rsid w:val="000F0FE5"/>
    <w:rsid w:val="000F23AF"/>
    <w:rsid w:val="000F29D1"/>
    <w:rsid w:val="000F3165"/>
    <w:rsid w:val="000F4CAB"/>
    <w:rsid w:val="000F605B"/>
    <w:rsid w:val="000F6186"/>
    <w:rsid w:val="000F7534"/>
    <w:rsid w:val="0010117B"/>
    <w:rsid w:val="00101A4E"/>
    <w:rsid w:val="00102702"/>
    <w:rsid w:val="001028EB"/>
    <w:rsid w:val="0010438C"/>
    <w:rsid w:val="001047C3"/>
    <w:rsid w:val="00107303"/>
    <w:rsid w:val="001074AE"/>
    <w:rsid w:val="00107BD7"/>
    <w:rsid w:val="00107EBB"/>
    <w:rsid w:val="00111448"/>
    <w:rsid w:val="0011249D"/>
    <w:rsid w:val="00112C5F"/>
    <w:rsid w:val="00112EC4"/>
    <w:rsid w:val="001179A0"/>
    <w:rsid w:val="001231C4"/>
    <w:rsid w:val="0012471B"/>
    <w:rsid w:val="0012763F"/>
    <w:rsid w:val="00130690"/>
    <w:rsid w:val="00131706"/>
    <w:rsid w:val="0013277E"/>
    <w:rsid w:val="0013334E"/>
    <w:rsid w:val="001360A7"/>
    <w:rsid w:val="001364F9"/>
    <w:rsid w:val="00136E79"/>
    <w:rsid w:val="0013717E"/>
    <w:rsid w:val="001405C8"/>
    <w:rsid w:val="001420DD"/>
    <w:rsid w:val="0014368F"/>
    <w:rsid w:val="001441A3"/>
    <w:rsid w:val="0014578C"/>
    <w:rsid w:val="00146FB5"/>
    <w:rsid w:val="00147147"/>
    <w:rsid w:val="001506E9"/>
    <w:rsid w:val="00150E66"/>
    <w:rsid w:val="001530FC"/>
    <w:rsid w:val="001532B3"/>
    <w:rsid w:val="001553E0"/>
    <w:rsid w:val="00155D25"/>
    <w:rsid w:val="00155FFF"/>
    <w:rsid w:val="00156190"/>
    <w:rsid w:val="00161679"/>
    <w:rsid w:val="0016246F"/>
    <w:rsid w:val="00165A4E"/>
    <w:rsid w:val="00165BE7"/>
    <w:rsid w:val="00166423"/>
    <w:rsid w:val="001664C9"/>
    <w:rsid w:val="001718E2"/>
    <w:rsid w:val="00172B86"/>
    <w:rsid w:val="0017300B"/>
    <w:rsid w:val="00173C4E"/>
    <w:rsid w:val="00174EA3"/>
    <w:rsid w:val="001752DB"/>
    <w:rsid w:val="00175817"/>
    <w:rsid w:val="001760C3"/>
    <w:rsid w:val="0017688D"/>
    <w:rsid w:val="00176D14"/>
    <w:rsid w:val="00177511"/>
    <w:rsid w:val="00177C83"/>
    <w:rsid w:val="001803FB"/>
    <w:rsid w:val="00180FFC"/>
    <w:rsid w:val="00181558"/>
    <w:rsid w:val="0018259F"/>
    <w:rsid w:val="00183AB6"/>
    <w:rsid w:val="00187170"/>
    <w:rsid w:val="00187BAD"/>
    <w:rsid w:val="00191C12"/>
    <w:rsid w:val="0019327E"/>
    <w:rsid w:val="0019560D"/>
    <w:rsid w:val="00196DEE"/>
    <w:rsid w:val="001972DE"/>
    <w:rsid w:val="001A048F"/>
    <w:rsid w:val="001A0A30"/>
    <w:rsid w:val="001A0C16"/>
    <w:rsid w:val="001A19C6"/>
    <w:rsid w:val="001A4AD3"/>
    <w:rsid w:val="001A4D3E"/>
    <w:rsid w:val="001A62C2"/>
    <w:rsid w:val="001A68AD"/>
    <w:rsid w:val="001A7379"/>
    <w:rsid w:val="001B2918"/>
    <w:rsid w:val="001B56BC"/>
    <w:rsid w:val="001B62A2"/>
    <w:rsid w:val="001B7866"/>
    <w:rsid w:val="001C098B"/>
    <w:rsid w:val="001C1BD3"/>
    <w:rsid w:val="001C2C70"/>
    <w:rsid w:val="001C3EB6"/>
    <w:rsid w:val="001C5196"/>
    <w:rsid w:val="001C5ADA"/>
    <w:rsid w:val="001D0D11"/>
    <w:rsid w:val="001D1D90"/>
    <w:rsid w:val="001D1F67"/>
    <w:rsid w:val="001D33D7"/>
    <w:rsid w:val="001D6E70"/>
    <w:rsid w:val="001D78D8"/>
    <w:rsid w:val="001D7A1E"/>
    <w:rsid w:val="001E2022"/>
    <w:rsid w:val="001E2E85"/>
    <w:rsid w:val="001E351A"/>
    <w:rsid w:val="001E3B03"/>
    <w:rsid w:val="001E3BF4"/>
    <w:rsid w:val="001E5731"/>
    <w:rsid w:val="001E7B1C"/>
    <w:rsid w:val="001F2E9B"/>
    <w:rsid w:val="001F3EC3"/>
    <w:rsid w:val="001F59F4"/>
    <w:rsid w:val="001F7BFF"/>
    <w:rsid w:val="00200DC2"/>
    <w:rsid w:val="00201BFB"/>
    <w:rsid w:val="00202CC4"/>
    <w:rsid w:val="002035C4"/>
    <w:rsid w:val="00203D67"/>
    <w:rsid w:val="00204A2A"/>
    <w:rsid w:val="00205C5F"/>
    <w:rsid w:val="0020603F"/>
    <w:rsid w:val="00206C1E"/>
    <w:rsid w:val="002073A4"/>
    <w:rsid w:val="002107F4"/>
    <w:rsid w:val="0021221C"/>
    <w:rsid w:val="0021272A"/>
    <w:rsid w:val="002127AB"/>
    <w:rsid w:val="00212940"/>
    <w:rsid w:val="0021514B"/>
    <w:rsid w:val="00215279"/>
    <w:rsid w:val="0021594F"/>
    <w:rsid w:val="00215B78"/>
    <w:rsid w:val="0021626B"/>
    <w:rsid w:val="002167AD"/>
    <w:rsid w:val="002168FB"/>
    <w:rsid w:val="002202BC"/>
    <w:rsid w:val="0022191F"/>
    <w:rsid w:val="00223068"/>
    <w:rsid w:val="0022379E"/>
    <w:rsid w:val="0022757B"/>
    <w:rsid w:val="00230BCF"/>
    <w:rsid w:val="00230E45"/>
    <w:rsid w:val="00231231"/>
    <w:rsid w:val="002324A1"/>
    <w:rsid w:val="00232F7B"/>
    <w:rsid w:val="00233A1C"/>
    <w:rsid w:val="002347EB"/>
    <w:rsid w:val="002353B4"/>
    <w:rsid w:val="0023696A"/>
    <w:rsid w:val="002369C8"/>
    <w:rsid w:val="0024054C"/>
    <w:rsid w:val="00240A40"/>
    <w:rsid w:val="00241304"/>
    <w:rsid w:val="002421A0"/>
    <w:rsid w:val="00244034"/>
    <w:rsid w:val="00246BEA"/>
    <w:rsid w:val="0024728E"/>
    <w:rsid w:val="002501C0"/>
    <w:rsid w:val="00250EBB"/>
    <w:rsid w:val="00252FE1"/>
    <w:rsid w:val="00253A92"/>
    <w:rsid w:val="00255507"/>
    <w:rsid w:val="00255F3A"/>
    <w:rsid w:val="0025609D"/>
    <w:rsid w:val="00260495"/>
    <w:rsid w:val="00261E6F"/>
    <w:rsid w:val="00262923"/>
    <w:rsid w:val="002631F4"/>
    <w:rsid w:val="0026521F"/>
    <w:rsid w:val="00270921"/>
    <w:rsid w:val="0027180E"/>
    <w:rsid w:val="00271B21"/>
    <w:rsid w:val="002729EB"/>
    <w:rsid w:val="00273151"/>
    <w:rsid w:val="00275211"/>
    <w:rsid w:val="00275AD6"/>
    <w:rsid w:val="00276E2E"/>
    <w:rsid w:val="00283747"/>
    <w:rsid w:val="00284915"/>
    <w:rsid w:val="002863CA"/>
    <w:rsid w:val="00286D2E"/>
    <w:rsid w:val="0029042F"/>
    <w:rsid w:val="00293BA4"/>
    <w:rsid w:val="0029403F"/>
    <w:rsid w:val="002958F2"/>
    <w:rsid w:val="00295F2C"/>
    <w:rsid w:val="0029683F"/>
    <w:rsid w:val="002A30EA"/>
    <w:rsid w:val="002A375B"/>
    <w:rsid w:val="002A4692"/>
    <w:rsid w:val="002A4CE5"/>
    <w:rsid w:val="002A5768"/>
    <w:rsid w:val="002A6DDE"/>
    <w:rsid w:val="002A7BE6"/>
    <w:rsid w:val="002A7EF6"/>
    <w:rsid w:val="002B00D0"/>
    <w:rsid w:val="002B09B9"/>
    <w:rsid w:val="002B1917"/>
    <w:rsid w:val="002B3457"/>
    <w:rsid w:val="002B3FE0"/>
    <w:rsid w:val="002B4A4B"/>
    <w:rsid w:val="002B4F92"/>
    <w:rsid w:val="002B4FEC"/>
    <w:rsid w:val="002B5198"/>
    <w:rsid w:val="002B5CB7"/>
    <w:rsid w:val="002B6D5F"/>
    <w:rsid w:val="002C2254"/>
    <w:rsid w:val="002C2311"/>
    <w:rsid w:val="002C2CC1"/>
    <w:rsid w:val="002C5930"/>
    <w:rsid w:val="002C5A21"/>
    <w:rsid w:val="002C5CEA"/>
    <w:rsid w:val="002D04ED"/>
    <w:rsid w:val="002D1BF7"/>
    <w:rsid w:val="002D2086"/>
    <w:rsid w:val="002D5A7A"/>
    <w:rsid w:val="002D78BD"/>
    <w:rsid w:val="002D7E1B"/>
    <w:rsid w:val="002E0750"/>
    <w:rsid w:val="002E1018"/>
    <w:rsid w:val="002E1C83"/>
    <w:rsid w:val="002E1FD3"/>
    <w:rsid w:val="002E3B43"/>
    <w:rsid w:val="002E3B90"/>
    <w:rsid w:val="002E4356"/>
    <w:rsid w:val="002E442A"/>
    <w:rsid w:val="002E4BAC"/>
    <w:rsid w:val="002E4F28"/>
    <w:rsid w:val="002E52D8"/>
    <w:rsid w:val="002E540C"/>
    <w:rsid w:val="002E568F"/>
    <w:rsid w:val="002E5F76"/>
    <w:rsid w:val="002E60A3"/>
    <w:rsid w:val="002E6AD7"/>
    <w:rsid w:val="002E74AE"/>
    <w:rsid w:val="002F349C"/>
    <w:rsid w:val="002F3AEE"/>
    <w:rsid w:val="002F4B6A"/>
    <w:rsid w:val="002F4CA1"/>
    <w:rsid w:val="002F75DC"/>
    <w:rsid w:val="00301175"/>
    <w:rsid w:val="00302309"/>
    <w:rsid w:val="0030354D"/>
    <w:rsid w:val="00304EB1"/>
    <w:rsid w:val="00304F28"/>
    <w:rsid w:val="00305D36"/>
    <w:rsid w:val="00306B17"/>
    <w:rsid w:val="0031289D"/>
    <w:rsid w:val="00313D4D"/>
    <w:rsid w:val="003156E1"/>
    <w:rsid w:val="00316424"/>
    <w:rsid w:val="00320AC1"/>
    <w:rsid w:val="00320CD0"/>
    <w:rsid w:val="0032138E"/>
    <w:rsid w:val="00323E7E"/>
    <w:rsid w:val="00323EED"/>
    <w:rsid w:val="0032415D"/>
    <w:rsid w:val="0032456C"/>
    <w:rsid w:val="00324F34"/>
    <w:rsid w:val="00326ADA"/>
    <w:rsid w:val="0032763C"/>
    <w:rsid w:val="0033176A"/>
    <w:rsid w:val="00331CB5"/>
    <w:rsid w:val="00332D2D"/>
    <w:rsid w:val="003338CB"/>
    <w:rsid w:val="003349FE"/>
    <w:rsid w:val="00334BEF"/>
    <w:rsid w:val="00334CC2"/>
    <w:rsid w:val="00335650"/>
    <w:rsid w:val="00340820"/>
    <w:rsid w:val="003415DB"/>
    <w:rsid w:val="00341F1A"/>
    <w:rsid w:val="003429CE"/>
    <w:rsid w:val="00342C0E"/>
    <w:rsid w:val="00342CD4"/>
    <w:rsid w:val="00343DFB"/>
    <w:rsid w:val="0034608E"/>
    <w:rsid w:val="003526F0"/>
    <w:rsid w:val="00352B2F"/>
    <w:rsid w:val="0035403C"/>
    <w:rsid w:val="00355241"/>
    <w:rsid w:val="00355326"/>
    <w:rsid w:val="00355CC6"/>
    <w:rsid w:val="003627D1"/>
    <w:rsid w:val="00364CE5"/>
    <w:rsid w:val="0036594B"/>
    <w:rsid w:val="003659AA"/>
    <w:rsid w:val="003667E8"/>
    <w:rsid w:val="0036731E"/>
    <w:rsid w:val="00370450"/>
    <w:rsid w:val="003705D4"/>
    <w:rsid w:val="0037164F"/>
    <w:rsid w:val="00371C64"/>
    <w:rsid w:val="00372F6B"/>
    <w:rsid w:val="00376FFF"/>
    <w:rsid w:val="00380525"/>
    <w:rsid w:val="00381184"/>
    <w:rsid w:val="003812DC"/>
    <w:rsid w:val="003827DB"/>
    <w:rsid w:val="003834D5"/>
    <w:rsid w:val="00383D23"/>
    <w:rsid w:val="00386152"/>
    <w:rsid w:val="00390049"/>
    <w:rsid w:val="00390348"/>
    <w:rsid w:val="00390442"/>
    <w:rsid w:val="003914A5"/>
    <w:rsid w:val="00391672"/>
    <w:rsid w:val="0039187E"/>
    <w:rsid w:val="00391AE7"/>
    <w:rsid w:val="00394BBE"/>
    <w:rsid w:val="00394F6E"/>
    <w:rsid w:val="003973E6"/>
    <w:rsid w:val="003977A0"/>
    <w:rsid w:val="003978E1"/>
    <w:rsid w:val="00397CB7"/>
    <w:rsid w:val="003A0E53"/>
    <w:rsid w:val="003A2627"/>
    <w:rsid w:val="003A283F"/>
    <w:rsid w:val="003A3607"/>
    <w:rsid w:val="003A592D"/>
    <w:rsid w:val="003A6611"/>
    <w:rsid w:val="003A6BCD"/>
    <w:rsid w:val="003B1CEA"/>
    <w:rsid w:val="003B2460"/>
    <w:rsid w:val="003B3183"/>
    <w:rsid w:val="003B5A4E"/>
    <w:rsid w:val="003B61AD"/>
    <w:rsid w:val="003B65AD"/>
    <w:rsid w:val="003C0C5A"/>
    <w:rsid w:val="003C0F4F"/>
    <w:rsid w:val="003C11AB"/>
    <w:rsid w:val="003C1242"/>
    <w:rsid w:val="003C1731"/>
    <w:rsid w:val="003C200D"/>
    <w:rsid w:val="003C23FC"/>
    <w:rsid w:val="003C432E"/>
    <w:rsid w:val="003C756C"/>
    <w:rsid w:val="003D0EDA"/>
    <w:rsid w:val="003D16C0"/>
    <w:rsid w:val="003D22B0"/>
    <w:rsid w:val="003D28E7"/>
    <w:rsid w:val="003D37F5"/>
    <w:rsid w:val="003D468A"/>
    <w:rsid w:val="003D499F"/>
    <w:rsid w:val="003D5C82"/>
    <w:rsid w:val="003D5D04"/>
    <w:rsid w:val="003D5D53"/>
    <w:rsid w:val="003D5EF8"/>
    <w:rsid w:val="003D61E4"/>
    <w:rsid w:val="003D7195"/>
    <w:rsid w:val="003D7B6A"/>
    <w:rsid w:val="003E107A"/>
    <w:rsid w:val="003E1BD9"/>
    <w:rsid w:val="003E2E36"/>
    <w:rsid w:val="003E32D6"/>
    <w:rsid w:val="003E3E17"/>
    <w:rsid w:val="003E7A10"/>
    <w:rsid w:val="003F17BA"/>
    <w:rsid w:val="003F1D61"/>
    <w:rsid w:val="003F51FC"/>
    <w:rsid w:val="003F56BE"/>
    <w:rsid w:val="003F57AE"/>
    <w:rsid w:val="003F60A7"/>
    <w:rsid w:val="00400DF2"/>
    <w:rsid w:val="004013F9"/>
    <w:rsid w:val="004018F0"/>
    <w:rsid w:val="004028CD"/>
    <w:rsid w:val="00403283"/>
    <w:rsid w:val="00405F4E"/>
    <w:rsid w:val="00406186"/>
    <w:rsid w:val="00407829"/>
    <w:rsid w:val="00407B8E"/>
    <w:rsid w:val="00407FA3"/>
    <w:rsid w:val="0041168E"/>
    <w:rsid w:val="004142E0"/>
    <w:rsid w:val="00415FF7"/>
    <w:rsid w:val="004162D8"/>
    <w:rsid w:val="00417D58"/>
    <w:rsid w:val="00420235"/>
    <w:rsid w:val="0042154B"/>
    <w:rsid w:val="00421C26"/>
    <w:rsid w:val="00423D43"/>
    <w:rsid w:val="00423E1A"/>
    <w:rsid w:val="004243AD"/>
    <w:rsid w:val="00426161"/>
    <w:rsid w:val="00427912"/>
    <w:rsid w:val="00430A50"/>
    <w:rsid w:val="004349A7"/>
    <w:rsid w:val="00434A59"/>
    <w:rsid w:val="00434C59"/>
    <w:rsid w:val="00436F12"/>
    <w:rsid w:val="00437644"/>
    <w:rsid w:val="00437E7B"/>
    <w:rsid w:val="00440B11"/>
    <w:rsid w:val="00440C57"/>
    <w:rsid w:val="00441291"/>
    <w:rsid w:val="004433B3"/>
    <w:rsid w:val="00443862"/>
    <w:rsid w:val="00443A8D"/>
    <w:rsid w:val="0044776C"/>
    <w:rsid w:val="004503E5"/>
    <w:rsid w:val="00451E15"/>
    <w:rsid w:val="004524CA"/>
    <w:rsid w:val="00452F63"/>
    <w:rsid w:val="00453612"/>
    <w:rsid w:val="004540E8"/>
    <w:rsid w:val="00454BEF"/>
    <w:rsid w:val="00455EB7"/>
    <w:rsid w:val="00461528"/>
    <w:rsid w:val="0046345A"/>
    <w:rsid w:val="00464739"/>
    <w:rsid w:val="00465713"/>
    <w:rsid w:val="00465EE4"/>
    <w:rsid w:val="00467006"/>
    <w:rsid w:val="004713CC"/>
    <w:rsid w:val="00473C4C"/>
    <w:rsid w:val="00473E9A"/>
    <w:rsid w:val="0047428C"/>
    <w:rsid w:val="00474F02"/>
    <w:rsid w:val="00475BD5"/>
    <w:rsid w:val="00480379"/>
    <w:rsid w:val="00481B46"/>
    <w:rsid w:val="0048385B"/>
    <w:rsid w:val="0048446E"/>
    <w:rsid w:val="00485E32"/>
    <w:rsid w:val="00490FBF"/>
    <w:rsid w:val="004924F2"/>
    <w:rsid w:val="004944DB"/>
    <w:rsid w:val="004949D6"/>
    <w:rsid w:val="00495DAE"/>
    <w:rsid w:val="00496C8D"/>
    <w:rsid w:val="004973E2"/>
    <w:rsid w:val="004A0D62"/>
    <w:rsid w:val="004A157B"/>
    <w:rsid w:val="004A1BFA"/>
    <w:rsid w:val="004A42CD"/>
    <w:rsid w:val="004A4D49"/>
    <w:rsid w:val="004A6D0B"/>
    <w:rsid w:val="004A7CFB"/>
    <w:rsid w:val="004B0805"/>
    <w:rsid w:val="004B1217"/>
    <w:rsid w:val="004B2216"/>
    <w:rsid w:val="004B3E4F"/>
    <w:rsid w:val="004B4644"/>
    <w:rsid w:val="004B474C"/>
    <w:rsid w:val="004B71AF"/>
    <w:rsid w:val="004B7A49"/>
    <w:rsid w:val="004C057D"/>
    <w:rsid w:val="004C1DDF"/>
    <w:rsid w:val="004C3484"/>
    <w:rsid w:val="004C5F97"/>
    <w:rsid w:val="004D154A"/>
    <w:rsid w:val="004D35A9"/>
    <w:rsid w:val="004D3742"/>
    <w:rsid w:val="004D3760"/>
    <w:rsid w:val="004D3C66"/>
    <w:rsid w:val="004D45ED"/>
    <w:rsid w:val="004D5CF7"/>
    <w:rsid w:val="004D63EE"/>
    <w:rsid w:val="004E0D59"/>
    <w:rsid w:val="004E22A0"/>
    <w:rsid w:val="004E3EA2"/>
    <w:rsid w:val="004E7D91"/>
    <w:rsid w:val="004F097F"/>
    <w:rsid w:val="004F0FDA"/>
    <w:rsid w:val="004F1065"/>
    <w:rsid w:val="004F1353"/>
    <w:rsid w:val="004F15C3"/>
    <w:rsid w:val="004F2846"/>
    <w:rsid w:val="004F4F2C"/>
    <w:rsid w:val="004F5331"/>
    <w:rsid w:val="004F6320"/>
    <w:rsid w:val="0050049B"/>
    <w:rsid w:val="00500B43"/>
    <w:rsid w:val="00501130"/>
    <w:rsid w:val="0050248F"/>
    <w:rsid w:val="0050343A"/>
    <w:rsid w:val="00504A3A"/>
    <w:rsid w:val="00506F8C"/>
    <w:rsid w:val="00507016"/>
    <w:rsid w:val="0050738A"/>
    <w:rsid w:val="00507C36"/>
    <w:rsid w:val="005101B7"/>
    <w:rsid w:val="00510BC8"/>
    <w:rsid w:val="005111BA"/>
    <w:rsid w:val="00511CC4"/>
    <w:rsid w:val="00512EE5"/>
    <w:rsid w:val="00513C5C"/>
    <w:rsid w:val="00515240"/>
    <w:rsid w:val="00515ACB"/>
    <w:rsid w:val="00515D4E"/>
    <w:rsid w:val="00517CAA"/>
    <w:rsid w:val="0052097F"/>
    <w:rsid w:val="00522225"/>
    <w:rsid w:val="00522CB5"/>
    <w:rsid w:val="00523B17"/>
    <w:rsid w:val="0052439E"/>
    <w:rsid w:val="00524D12"/>
    <w:rsid w:val="00525840"/>
    <w:rsid w:val="005268F7"/>
    <w:rsid w:val="00531722"/>
    <w:rsid w:val="00532F4A"/>
    <w:rsid w:val="005336B4"/>
    <w:rsid w:val="00534494"/>
    <w:rsid w:val="00535FD1"/>
    <w:rsid w:val="005361CF"/>
    <w:rsid w:val="00537D99"/>
    <w:rsid w:val="00537E9F"/>
    <w:rsid w:val="00543CE9"/>
    <w:rsid w:val="0054415F"/>
    <w:rsid w:val="0054441C"/>
    <w:rsid w:val="00550F6D"/>
    <w:rsid w:val="00552582"/>
    <w:rsid w:val="005547D2"/>
    <w:rsid w:val="00555160"/>
    <w:rsid w:val="00555FDC"/>
    <w:rsid w:val="0056029D"/>
    <w:rsid w:val="00563F8D"/>
    <w:rsid w:val="005653A8"/>
    <w:rsid w:val="005710B9"/>
    <w:rsid w:val="00571F7E"/>
    <w:rsid w:val="00572EBD"/>
    <w:rsid w:val="00573005"/>
    <w:rsid w:val="005741D5"/>
    <w:rsid w:val="0057440D"/>
    <w:rsid w:val="00574A56"/>
    <w:rsid w:val="00575F7B"/>
    <w:rsid w:val="00581875"/>
    <w:rsid w:val="00581E77"/>
    <w:rsid w:val="00585400"/>
    <w:rsid w:val="005866CE"/>
    <w:rsid w:val="00586BE4"/>
    <w:rsid w:val="00587AC6"/>
    <w:rsid w:val="005904B2"/>
    <w:rsid w:val="00590897"/>
    <w:rsid w:val="00591B91"/>
    <w:rsid w:val="00591FC0"/>
    <w:rsid w:val="005930BA"/>
    <w:rsid w:val="00593FC1"/>
    <w:rsid w:val="00595656"/>
    <w:rsid w:val="0059785C"/>
    <w:rsid w:val="005A43A3"/>
    <w:rsid w:val="005A62D6"/>
    <w:rsid w:val="005A7A63"/>
    <w:rsid w:val="005B1637"/>
    <w:rsid w:val="005B1815"/>
    <w:rsid w:val="005B1E10"/>
    <w:rsid w:val="005B1E1A"/>
    <w:rsid w:val="005B2391"/>
    <w:rsid w:val="005B391A"/>
    <w:rsid w:val="005B42D2"/>
    <w:rsid w:val="005B6C47"/>
    <w:rsid w:val="005B75A3"/>
    <w:rsid w:val="005B779D"/>
    <w:rsid w:val="005B7D7F"/>
    <w:rsid w:val="005C0E79"/>
    <w:rsid w:val="005C1480"/>
    <w:rsid w:val="005C2A22"/>
    <w:rsid w:val="005C3746"/>
    <w:rsid w:val="005C5FAF"/>
    <w:rsid w:val="005D0CB3"/>
    <w:rsid w:val="005D185E"/>
    <w:rsid w:val="005D18D7"/>
    <w:rsid w:val="005D527F"/>
    <w:rsid w:val="005D5343"/>
    <w:rsid w:val="005E05EC"/>
    <w:rsid w:val="005E0AC4"/>
    <w:rsid w:val="005E0F8F"/>
    <w:rsid w:val="005E17C7"/>
    <w:rsid w:val="005E7938"/>
    <w:rsid w:val="005F29A9"/>
    <w:rsid w:val="005F45AE"/>
    <w:rsid w:val="005F7EF0"/>
    <w:rsid w:val="0060348C"/>
    <w:rsid w:val="006040B0"/>
    <w:rsid w:val="0060473B"/>
    <w:rsid w:val="00604943"/>
    <w:rsid w:val="00607280"/>
    <w:rsid w:val="00610A10"/>
    <w:rsid w:val="00610B8F"/>
    <w:rsid w:val="00610C28"/>
    <w:rsid w:val="00610D93"/>
    <w:rsid w:val="00610E17"/>
    <w:rsid w:val="0061118D"/>
    <w:rsid w:val="00611E76"/>
    <w:rsid w:val="006126CD"/>
    <w:rsid w:val="00613940"/>
    <w:rsid w:val="00613A18"/>
    <w:rsid w:val="00613EE8"/>
    <w:rsid w:val="00616C0A"/>
    <w:rsid w:val="00617E59"/>
    <w:rsid w:val="00620383"/>
    <w:rsid w:val="006220E6"/>
    <w:rsid w:val="00622F55"/>
    <w:rsid w:val="00624284"/>
    <w:rsid w:val="006245C6"/>
    <w:rsid w:val="00624803"/>
    <w:rsid w:val="00626369"/>
    <w:rsid w:val="006268F6"/>
    <w:rsid w:val="0063128E"/>
    <w:rsid w:val="0063331B"/>
    <w:rsid w:val="00633A2C"/>
    <w:rsid w:val="00636A8D"/>
    <w:rsid w:val="00637E3B"/>
    <w:rsid w:val="006420C2"/>
    <w:rsid w:val="00642B29"/>
    <w:rsid w:val="00644150"/>
    <w:rsid w:val="006463E5"/>
    <w:rsid w:val="0064650B"/>
    <w:rsid w:val="006471FA"/>
    <w:rsid w:val="006473FC"/>
    <w:rsid w:val="00647E13"/>
    <w:rsid w:val="006506F2"/>
    <w:rsid w:val="006513B0"/>
    <w:rsid w:val="006519C8"/>
    <w:rsid w:val="006533BF"/>
    <w:rsid w:val="006537FC"/>
    <w:rsid w:val="00653F53"/>
    <w:rsid w:val="0065490B"/>
    <w:rsid w:val="00655375"/>
    <w:rsid w:val="00656017"/>
    <w:rsid w:val="006634C6"/>
    <w:rsid w:val="00664815"/>
    <w:rsid w:val="00665D0C"/>
    <w:rsid w:val="00666326"/>
    <w:rsid w:val="00667132"/>
    <w:rsid w:val="00670626"/>
    <w:rsid w:val="00671591"/>
    <w:rsid w:val="0067182E"/>
    <w:rsid w:val="00671EDE"/>
    <w:rsid w:val="00672FB0"/>
    <w:rsid w:val="0067365D"/>
    <w:rsid w:val="00673D70"/>
    <w:rsid w:val="006742AC"/>
    <w:rsid w:val="00676BF8"/>
    <w:rsid w:val="00682832"/>
    <w:rsid w:val="006839E0"/>
    <w:rsid w:val="00685D34"/>
    <w:rsid w:val="006872D1"/>
    <w:rsid w:val="0069047A"/>
    <w:rsid w:val="0069394A"/>
    <w:rsid w:val="00694C48"/>
    <w:rsid w:val="006A186F"/>
    <w:rsid w:val="006A3F3F"/>
    <w:rsid w:val="006A5547"/>
    <w:rsid w:val="006A6702"/>
    <w:rsid w:val="006A7EBE"/>
    <w:rsid w:val="006B07C4"/>
    <w:rsid w:val="006B0916"/>
    <w:rsid w:val="006B1CBC"/>
    <w:rsid w:val="006B3407"/>
    <w:rsid w:val="006B350A"/>
    <w:rsid w:val="006B696D"/>
    <w:rsid w:val="006B6AA6"/>
    <w:rsid w:val="006B6B03"/>
    <w:rsid w:val="006B76E2"/>
    <w:rsid w:val="006C0AB1"/>
    <w:rsid w:val="006C0AF0"/>
    <w:rsid w:val="006C0F6C"/>
    <w:rsid w:val="006C1BAC"/>
    <w:rsid w:val="006C3BA7"/>
    <w:rsid w:val="006C53A3"/>
    <w:rsid w:val="006C5CED"/>
    <w:rsid w:val="006C60BE"/>
    <w:rsid w:val="006C79CB"/>
    <w:rsid w:val="006C7E9B"/>
    <w:rsid w:val="006D00FD"/>
    <w:rsid w:val="006D28B3"/>
    <w:rsid w:val="006D3CB3"/>
    <w:rsid w:val="006D44B9"/>
    <w:rsid w:val="006D7A4F"/>
    <w:rsid w:val="006E07F4"/>
    <w:rsid w:val="006E0DD2"/>
    <w:rsid w:val="006E1D27"/>
    <w:rsid w:val="006E1F68"/>
    <w:rsid w:val="006E344A"/>
    <w:rsid w:val="006E3593"/>
    <w:rsid w:val="006E3E0F"/>
    <w:rsid w:val="006E472D"/>
    <w:rsid w:val="006E64BE"/>
    <w:rsid w:val="006E70CA"/>
    <w:rsid w:val="006E7FD3"/>
    <w:rsid w:val="006F0088"/>
    <w:rsid w:val="006F17E8"/>
    <w:rsid w:val="006F1F7D"/>
    <w:rsid w:val="006F2725"/>
    <w:rsid w:val="006F3362"/>
    <w:rsid w:val="006F48B8"/>
    <w:rsid w:val="006F57F1"/>
    <w:rsid w:val="006F6B13"/>
    <w:rsid w:val="007001DD"/>
    <w:rsid w:val="007007BD"/>
    <w:rsid w:val="00700894"/>
    <w:rsid w:val="00701C3E"/>
    <w:rsid w:val="00704052"/>
    <w:rsid w:val="007057EF"/>
    <w:rsid w:val="007058B3"/>
    <w:rsid w:val="0070614D"/>
    <w:rsid w:val="00706FCD"/>
    <w:rsid w:val="00707BCC"/>
    <w:rsid w:val="00710E3B"/>
    <w:rsid w:val="00712DC6"/>
    <w:rsid w:val="00714CC5"/>
    <w:rsid w:val="00715386"/>
    <w:rsid w:val="007155DD"/>
    <w:rsid w:val="00716234"/>
    <w:rsid w:val="007176B6"/>
    <w:rsid w:val="00717DE5"/>
    <w:rsid w:val="007218F8"/>
    <w:rsid w:val="00721BB2"/>
    <w:rsid w:val="0072246F"/>
    <w:rsid w:val="00722982"/>
    <w:rsid w:val="0072435E"/>
    <w:rsid w:val="00726195"/>
    <w:rsid w:val="0072666F"/>
    <w:rsid w:val="00726BEB"/>
    <w:rsid w:val="007279EB"/>
    <w:rsid w:val="0073290A"/>
    <w:rsid w:val="00734B8A"/>
    <w:rsid w:val="007372BA"/>
    <w:rsid w:val="0073774F"/>
    <w:rsid w:val="00740C5F"/>
    <w:rsid w:val="00740DCB"/>
    <w:rsid w:val="00741B08"/>
    <w:rsid w:val="00742405"/>
    <w:rsid w:val="00742C15"/>
    <w:rsid w:val="00745F8D"/>
    <w:rsid w:val="007472D2"/>
    <w:rsid w:val="007472F1"/>
    <w:rsid w:val="00747956"/>
    <w:rsid w:val="00752234"/>
    <w:rsid w:val="00754677"/>
    <w:rsid w:val="0075750D"/>
    <w:rsid w:val="0076173E"/>
    <w:rsid w:val="0076187B"/>
    <w:rsid w:val="00761C35"/>
    <w:rsid w:val="007620B9"/>
    <w:rsid w:val="00764EA9"/>
    <w:rsid w:val="007650D2"/>
    <w:rsid w:val="00766FAE"/>
    <w:rsid w:val="00766FBD"/>
    <w:rsid w:val="00770E10"/>
    <w:rsid w:val="00770E3B"/>
    <w:rsid w:val="00771B44"/>
    <w:rsid w:val="00771FD8"/>
    <w:rsid w:val="007779DC"/>
    <w:rsid w:val="00777E6D"/>
    <w:rsid w:val="00781CFA"/>
    <w:rsid w:val="00782EA2"/>
    <w:rsid w:val="0078339A"/>
    <w:rsid w:val="00785191"/>
    <w:rsid w:val="00785F63"/>
    <w:rsid w:val="00787917"/>
    <w:rsid w:val="00790462"/>
    <w:rsid w:val="007905FE"/>
    <w:rsid w:val="00790C07"/>
    <w:rsid w:val="0079110E"/>
    <w:rsid w:val="00792314"/>
    <w:rsid w:val="00792B1E"/>
    <w:rsid w:val="0079354B"/>
    <w:rsid w:val="00794210"/>
    <w:rsid w:val="00794618"/>
    <w:rsid w:val="00794FDA"/>
    <w:rsid w:val="00796A4D"/>
    <w:rsid w:val="00796F72"/>
    <w:rsid w:val="007A11B6"/>
    <w:rsid w:val="007A1705"/>
    <w:rsid w:val="007A3934"/>
    <w:rsid w:val="007A40F1"/>
    <w:rsid w:val="007A5318"/>
    <w:rsid w:val="007A5747"/>
    <w:rsid w:val="007A63A0"/>
    <w:rsid w:val="007B246B"/>
    <w:rsid w:val="007B4A49"/>
    <w:rsid w:val="007B652D"/>
    <w:rsid w:val="007C0AE7"/>
    <w:rsid w:val="007C138B"/>
    <w:rsid w:val="007C16D2"/>
    <w:rsid w:val="007C2F8B"/>
    <w:rsid w:val="007C3165"/>
    <w:rsid w:val="007C4195"/>
    <w:rsid w:val="007C47F6"/>
    <w:rsid w:val="007C594B"/>
    <w:rsid w:val="007C6B96"/>
    <w:rsid w:val="007C7AC8"/>
    <w:rsid w:val="007D05A7"/>
    <w:rsid w:val="007D1820"/>
    <w:rsid w:val="007D1BA5"/>
    <w:rsid w:val="007D27CF"/>
    <w:rsid w:val="007D3462"/>
    <w:rsid w:val="007D4AD6"/>
    <w:rsid w:val="007D5397"/>
    <w:rsid w:val="007D5B78"/>
    <w:rsid w:val="007D7085"/>
    <w:rsid w:val="007D7169"/>
    <w:rsid w:val="007E17C3"/>
    <w:rsid w:val="007E2302"/>
    <w:rsid w:val="007E30C5"/>
    <w:rsid w:val="007E60AD"/>
    <w:rsid w:val="007E6646"/>
    <w:rsid w:val="007E69C0"/>
    <w:rsid w:val="007F03AF"/>
    <w:rsid w:val="007F150C"/>
    <w:rsid w:val="007F15BB"/>
    <w:rsid w:val="007F1C43"/>
    <w:rsid w:val="007F1DA3"/>
    <w:rsid w:val="007F7B4C"/>
    <w:rsid w:val="00802A5A"/>
    <w:rsid w:val="00803F8F"/>
    <w:rsid w:val="00804086"/>
    <w:rsid w:val="00804468"/>
    <w:rsid w:val="00804D00"/>
    <w:rsid w:val="00810476"/>
    <w:rsid w:val="0081187B"/>
    <w:rsid w:val="00811D2A"/>
    <w:rsid w:val="00812795"/>
    <w:rsid w:val="0081364D"/>
    <w:rsid w:val="00814041"/>
    <w:rsid w:val="00814922"/>
    <w:rsid w:val="00815C7D"/>
    <w:rsid w:val="00816CD2"/>
    <w:rsid w:val="00816EA7"/>
    <w:rsid w:val="00820503"/>
    <w:rsid w:val="008207AB"/>
    <w:rsid w:val="00820BD2"/>
    <w:rsid w:val="00827D8B"/>
    <w:rsid w:val="00831386"/>
    <w:rsid w:val="00831C84"/>
    <w:rsid w:val="00834287"/>
    <w:rsid w:val="0083623A"/>
    <w:rsid w:val="00836737"/>
    <w:rsid w:val="00837589"/>
    <w:rsid w:val="00837B42"/>
    <w:rsid w:val="00837CB3"/>
    <w:rsid w:val="0084031C"/>
    <w:rsid w:val="00842368"/>
    <w:rsid w:val="0084263E"/>
    <w:rsid w:val="00843085"/>
    <w:rsid w:val="008454A6"/>
    <w:rsid w:val="0084682A"/>
    <w:rsid w:val="00854424"/>
    <w:rsid w:val="00856B0F"/>
    <w:rsid w:val="008620C3"/>
    <w:rsid w:val="008628A5"/>
    <w:rsid w:val="00862C6D"/>
    <w:rsid w:val="008634E0"/>
    <w:rsid w:val="00865FAF"/>
    <w:rsid w:val="0086788D"/>
    <w:rsid w:val="00867F11"/>
    <w:rsid w:val="00867FC3"/>
    <w:rsid w:val="00871FAD"/>
    <w:rsid w:val="008737B1"/>
    <w:rsid w:val="00874F31"/>
    <w:rsid w:val="0087551A"/>
    <w:rsid w:val="0087672C"/>
    <w:rsid w:val="008774C1"/>
    <w:rsid w:val="00877B4A"/>
    <w:rsid w:val="0088131B"/>
    <w:rsid w:val="0088167E"/>
    <w:rsid w:val="00882561"/>
    <w:rsid w:val="00883754"/>
    <w:rsid w:val="00891FEA"/>
    <w:rsid w:val="00892669"/>
    <w:rsid w:val="008927F5"/>
    <w:rsid w:val="0089283D"/>
    <w:rsid w:val="0089418F"/>
    <w:rsid w:val="00895119"/>
    <w:rsid w:val="00895C50"/>
    <w:rsid w:val="00896157"/>
    <w:rsid w:val="008965AE"/>
    <w:rsid w:val="00897A80"/>
    <w:rsid w:val="008A15BF"/>
    <w:rsid w:val="008A2B13"/>
    <w:rsid w:val="008A3A42"/>
    <w:rsid w:val="008A7B2C"/>
    <w:rsid w:val="008B121A"/>
    <w:rsid w:val="008B197A"/>
    <w:rsid w:val="008B1D28"/>
    <w:rsid w:val="008B22C9"/>
    <w:rsid w:val="008B4063"/>
    <w:rsid w:val="008B4C1B"/>
    <w:rsid w:val="008B6A53"/>
    <w:rsid w:val="008C1D7B"/>
    <w:rsid w:val="008C30D6"/>
    <w:rsid w:val="008C34E6"/>
    <w:rsid w:val="008C3A72"/>
    <w:rsid w:val="008C3C93"/>
    <w:rsid w:val="008C542B"/>
    <w:rsid w:val="008C6AB1"/>
    <w:rsid w:val="008C6EC4"/>
    <w:rsid w:val="008D0354"/>
    <w:rsid w:val="008D1FDF"/>
    <w:rsid w:val="008D3A83"/>
    <w:rsid w:val="008D747F"/>
    <w:rsid w:val="008D7F78"/>
    <w:rsid w:val="008E08E2"/>
    <w:rsid w:val="008E101A"/>
    <w:rsid w:val="008E4902"/>
    <w:rsid w:val="008E5ADC"/>
    <w:rsid w:val="008E60C3"/>
    <w:rsid w:val="008F02FD"/>
    <w:rsid w:val="008F0FE3"/>
    <w:rsid w:val="008F108C"/>
    <w:rsid w:val="008F1132"/>
    <w:rsid w:val="008F129C"/>
    <w:rsid w:val="008F181F"/>
    <w:rsid w:val="008F3B41"/>
    <w:rsid w:val="008F440C"/>
    <w:rsid w:val="008F626A"/>
    <w:rsid w:val="008F67ED"/>
    <w:rsid w:val="0090065A"/>
    <w:rsid w:val="0090082B"/>
    <w:rsid w:val="00901F59"/>
    <w:rsid w:val="00902122"/>
    <w:rsid w:val="00902C3E"/>
    <w:rsid w:val="00902EB4"/>
    <w:rsid w:val="0090342B"/>
    <w:rsid w:val="009049CF"/>
    <w:rsid w:val="0090664B"/>
    <w:rsid w:val="00906FC7"/>
    <w:rsid w:val="009079E5"/>
    <w:rsid w:val="00912701"/>
    <w:rsid w:val="009131B2"/>
    <w:rsid w:val="009145DC"/>
    <w:rsid w:val="00917484"/>
    <w:rsid w:val="0092055D"/>
    <w:rsid w:val="00921815"/>
    <w:rsid w:val="00921E17"/>
    <w:rsid w:val="0092271D"/>
    <w:rsid w:val="009231FE"/>
    <w:rsid w:val="009239BB"/>
    <w:rsid w:val="0092451D"/>
    <w:rsid w:val="0092523E"/>
    <w:rsid w:val="00925A6A"/>
    <w:rsid w:val="00930A34"/>
    <w:rsid w:val="00931470"/>
    <w:rsid w:val="00931A67"/>
    <w:rsid w:val="00932CDE"/>
    <w:rsid w:val="00932E17"/>
    <w:rsid w:val="00936283"/>
    <w:rsid w:val="00936321"/>
    <w:rsid w:val="00937867"/>
    <w:rsid w:val="00940EEC"/>
    <w:rsid w:val="0094133B"/>
    <w:rsid w:val="0094170C"/>
    <w:rsid w:val="009419A9"/>
    <w:rsid w:val="00941A23"/>
    <w:rsid w:val="009444AD"/>
    <w:rsid w:val="009457CB"/>
    <w:rsid w:val="00947D51"/>
    <w:rsid w:val="0095068E"/>
    <w:rsid w:val="00950BBE"/>
    <w:rsid w:val="00951513"/>
    <w:rsid w:val="00951CA2"/>
    <w:rsid w:val="009535AB"/>
    <w:rsid w:val="00954E63"/>
    <w:rsid w:val="0095753A"/>
    <w:rsid w:val="009575E8"/>
    <w:rsid w:val="00960769"/>
    <w:rsid w:val="00961EB0"/>
    <w:rsid w:val="0096301A"/>
    <w:rsid w:val="009630D7"/>
    <w:rsid w:val="00963242"/>
    <w:rsid w:val="009636F5"/>
    <w:rsid w:val="00965599"/>
    <w:rsid w:val="009673F3"/>
    <w:rsid w:val="0097024E"/>
    <w:rsid w:val="00971B55"/>
    <w:rsid w:val="00972816"/>
    <w:rsid w:val="00975DF8"/>
    <w:rsid w:val="00977C13"/>
    <w:rsid w:val="009800A8"/>
    <w:rsid w:val="00981CC3"/>
    <w:rsid w:val="009825AA"/>
    <w:rsid w:val="00982D87"/>
    <w:rsid w:val="00985D38"/>
    <w:rsid w:val="009902F0"/>
    <w:rsid w:val="00990902"/>
    <w:rsid w:val="00990CAB"/>
    <w:rsid w:val="0099349B"/>
    <w:rsid w:val="00994AA9"/>
    <w:rsid w:val="00994F75"/>
    <w:rsid w:val="00995EF0"/>
    <w:rsid w:val="00997C36"/>
    <w:rsid w:val="009A230B"/>
    <w:rsid w:val="009A317A"/>
    <w:rsid w:val="009A438F"/>
    <w:rsid w:val="009A6165"/>
    <w:rsid w:val="009A6AA7"/>
    <w:rsid w:val="009B1A2B"/>
    <w:rsid w:val="009B250E"/>
    <w:rsid w:val="009B2D98"/>
    <w:rsid w:val="009B4EBB"/>
    <w:rsid w:val="009B55A6"/>
    <w:rsid w:val="009B5A36"/>
    <w:rsid w:val="009B5BD1"/>
    <w:rsid w:val="009B650D"/>
    <w:rsid w:val="009C0106"/>
    <w:rsid w:val="009C2BA5"/>
    <w:rsid w:val="009C3563"/>
    <w:rsid w:val="009C478F"/>
    <w:rsid w:val="009C549B"/>
    <w:rsid w:val="009C5A90"/>
    <w:rsid w:val="009C656E"/>
    <w:rsid w:val="009C7036"/>
    <w:rsid w:val="009C7F89"/>
    <w:rsid w:val="009D1B18"/>
    <w:rsid w:val="009D249F"/>
    <w:rsid w:val="009D4946"/>
    <w:rsid w:val="009D5BD4"/>
    <w:rsid w:val="009D68DC"/>
    <w:rsid w:val="009D6AC2"/>
    <w:rsid w:val="009D79F7"/>
    <w:rsid w:val="009D7FE6"/>
    <w:rsid w:val="009E0A09"/>
    <w:rsid w:val="009E0FEE"/>
    <w:rsid w:val="009E1DD6"/>
    <w:rsid w:val="009E22FF"/>
    <w:rsid w:val="009E28F0"/>
    <w:rsid w:val="009E3000"/>
    <w:rsid w:val="009E4159"/>
    <w:rsid w:val="009F2E3A"/>
    <w:rsid w:val="009F6F98"/>
    <w:rsid w:val="00A00730"/>
    <w:rsid w:val="00A00A41"/>
    <w:rsid w:val="00A00C19"/>
    <w:rsid w:val="00A01186"/>
    <w:rsid w:val="00A0245B"/>
    <w:rsid w:val="00A02B49"/>
    <w:rsid w:val="00A041F9"/>
    <w:rsid w:val="00A06A58"/>
    <w:rsid w:val="00A06F58"/>
    <w:rsid w:val="00A12E26"/>
    <w:rsid w:val="00A13D8F"/>
    <w:rsid w:val="00A145CC"/>
    <w:rsid w:val="00A16A58"/>
    <w:rsid w:val="00A209C1"/>
    <w:rsid w:val="00A21063"/>
    <w:rsid w:val="00A22816"/>
    <w:rsid w:val="00A246C8"/>
    <w:rsid w:val="00A24FEE"/>
    <w:rsid w:val="00A2718D"/>
    <w:rsid w:val="00A30027"/>
    <w:rsid w:val="00A3031F"/>
    <w:rsid w:val="00A313B6"/>
    <w:rsid w:val="00A31A01"/>
    <w:rsid w:val="00A34C5B"/>
    <w:rsid w:val="00A36618"/>
    <w:rsid w:val="00A36969"/>
    <w:rsid w:val="00A3734D"/>
    <w:rsid w:val="00A4011D"/>
    <w:rsid w:val="00A40AB9"/>
    <w:rsid w:val="00A43CC4"/>
    <w:rsid w:val="00A43FB7"/>
    <w:rsid w:val="00A44C6A"/>
    <w:rsid w:val="00A45738"/>
    <w:rsid w:val="00A45B7E"/>
    <w:rsid w:val="00A50DC9"/>
    <w:rsid w:val="00A53FF2"/>
    <w:rsid w:val="00A54DE6"/>
    <w:rsid w:val="00A5545E"/>
    <w:rsid w:val="00A55C16"/>
    <w:rsid w:val="00A5686D"/>
    <w:rsid w:val="00A56AE5"/>
    <w:rsid w:val="00A57145"/>
    <w:rsid w:val="00A576F0"/>
    <w:rsid w:val="00A5776D"/>
    <w:rsid w:val="00A603E3"/>
    <w:rsid w:val="00A60455"/>
    <w:rsid w:val="00A63271"/>
    <w:rsid w:val="00A63A7F"/>
    <w:rsid w:val="00A63FA1"/>
    <w:rsid w:val="00A63FC5"/>
    <w:rsid w:val="00A64583"/>
    <w:rsid w:val="00A652E3"/>
    <w:rsid w:val="00A65D88"/>
    <w:rsid w:val="00A71D79"/>
    <w:rsid w:val="00A7575C"/>
    <w:rsid w:val="00A75CE7"/>
    <w:rsid w:val="00A7609B"/>
    <w:rsid w:val="00A7626F"/>
    <w:rsid w:val="00A76858"/>
    <w:rsid w:val="00A819A7"/>
    <w:rsid w:val="00A82EE4"/>
    <w:rsid w:val="00A84808"/>
    <w:rsid w:val="00A85280"/>
    <w:rsid w:val="00A873A1"/>
    <w:rsid w:val="00A8799B"/>
    <w:rsid w:val="00A9146B"/>
    <w:rsid w:val="00A918AA"/>
    <w:rsid w:val="00A96CE6"/>
    <w:rsid w:val="00AA0116"/>
    <w:rsid w:val="00AA0D1E"/>
    <w:rsid w:val="00AA3A72"/>
    <w:rsid w:val="00AA4A16"/>
    <w:rsid w:val="00AA5E6B"/>
    <w:rsid w:val="00AA793B"/>
    <w:rsid w:val="00AA794A"/>
    <w:rsid w:val="00AB04A3"/>
    <w:rsid w:val="00AB13AC"/>
    <w:rsid w:val="00AB3E00"/>
    <w:rsid w:val="00AB415B"/>
    <w:rsid w:val="00AB5327"/>
    <w:rsid w:val="00AB6D50"/>
    <w:rsid w:val="00AC0767"/>
    <w:rsid w:val="00AC0F47"/>
    <w:rsid w:val="00AC151D"/>
    <w:rsid w:val="00AC1AEC"/>
    <w:rsid w:val="00AC1F07"/>
    <w:rsid w:val="00AC2B5B"/>
    <w:rsid w:val="00AC38DB"/>
    <w:rsid w:val="00AC55C0"/>
    <w:rsid w:val="00AC7807"/>
    <w:rsid w:val="00AC78BD"/>
    <w:rsid w:val="00AD1340"/>
    <w:rsid w:val="00AD1AD6"/>
    <w:rsid w:val="00AD44CB"/>
    <w:rsid w:val="00AD57D0"/>
    <w:rsid w:val="00AD7E5E"/>
    <w:rsid w:val="00AE189D"/>
    <w:rsid w:val="00AE1A02"/>
    <w:rsid w:val="00AE3A0F"/>
    <w:rsid w:val="00AE40EA"/>
    <w:rsid w:val="00AE4B16"/>
    <w:rsid w:val="00AE7674"/>
    <w:rsid w:val="00AF2112"/>
    <w:rsid w:val="00AF2E22"/>
    <w:rsid w:val="00AF34E6"/>
    <w:rsid w:val="00AF7328"/>
    <w:rsid w:val="00B00611"/>
    <w:rsid w:val="00B0320B"/>
    <w:rsid w:val="00B05321"/>
    <w:rsid w:val="00B05BF7"/>
    <w:rsid w:val="00B0698F"/>
    <w:rsid w:val="00B106D9"/>
    <w:rsid w:val="00B1084D"/>
    <w:rsid w:val="00B111CF"/>
    <w:rsid w:val="00B124AA"/>
    <w:rsid w:val="00B129C3"/>
    <w:rsid w:val="00B13591"/>
    <w:rsid w:val="00B14600"/>
    <w:rsid w:val="00B15682"/>
    <w:rsid w:val="00B16672"/>
    <w:rsid w:val="00B1692D"/>
    <w:rsid w:val="00B16DE1"/>
    <w:rsid w:val="00B17D82"/>
    <w:rsid w:val="00B220D2"/>
    <w:rsid w:val="00B22197"/>
    <w:rsid w:val="00B23111"/>
    <w:rsid w:val="00B23242"/>
    <w:rsid w:val="00B24167"/>
    <w:rsid w:val="00B25B20"/>
    <w:rsid w:val="00B26BED"/>
    <w:rsid w:val="00B30879"/>
    <w:rsid w:val="00B30CFE"/>
    <w:rsid w:val="00B30F89"/>
    <w:rsid w:val="00B31A2B"/>
    <w:rsid w:val="00B335AF"/>
    <w:rsid w:val="00B33946"/>
    <w:rsid w:val="00B3546F"/>
    <w:rsid w:val="00B36EC8"/>
    <w:rsid w:val="00B379D6"/>
    <w:rsid w:val="00B407CC"/>
    <w:rsid w:val="00B4207E"/>
    <w:rsid w:val="00B42AD0"/>
    <w:rsid w:val="00B430A7"/>
    <w:rsid w:val="00B46C85"/>
    <w:rsid w:val="00B47BCC"/>
    <w:rsid w:val="00B50F77"/>
    <w:rsid w:val="00B517F7"/>
    <w:rsid w:val="00B51CCE"/>
    <w:rsid w:val="00B53338"/>
    <w:rsid w:val="00B536D2"/>
    <w:rsid w:val="00B53C16"/>
    <w:rsid w:val="00B53E93"/>
    <w:rsid w:val="00B54954"/>
    <w:rsid w:val="00B5525C"/>
    <w:rsid w:val="00B563CC"/>
    <w:rsid w:val="00B56EE6"/>
    <w:rsid w:val="00B61522"/>
    <w:rsid w:val="00B61C41"/>
    <w:rsid w:val="00B62E0C"/>
    <w:rsid w:val="00B63263"/>
    <w:rsid w:val="00B6460F"/>
    <w:rsid w:val="00B65654"/>
    <w:rsid w:val="00B66BF0"/>
    <w:rsid w:val="00B67C58"/>
    <w:rsid w:val="00B7056B"/>
    <w:rsid w:val="00B715F3"/>
    <w:rsid w:val="00B71D95"/>
    <w:rsid w:val="00B72479"/>
    <w:rsid w:val="00B749C8"/>
    <w:rsid w:val="00B76298"/>
    <w:rsid w:val="00B76405"/>
    <w:rsid w:val="00B76FD5"/>
    <w:rsid w:val="00B8076C"/>
    <w:rsid w:val="00B81796"/>
    <w:rsid w:val="00B81A43"/>
    <w:rsid w:val="00B840DC"/>
    <w:rsid w:val="00B874DB"/>
    <w:rsid w:val="00B916F5"/>
    <w:rsid w:val="00B919EB"/>
    <w:rsid w:val="00B947F6"/>
    <w:rsid w:val="00B96BFB"/>
    <w:rsid w:val="00B978DF"/>
    <w:rsid w:val="00B97950"/>
    <w:rsid w:val="00BA0198"/>
    <w:rsid w:val="00BA02CD"/>
    <w:rsid w:val="00BA1312"/>
    <w:rsid w:val="00BA24A8"/>
    <w:rsid w:val="00BA2AFE"/>
    <w:rsid w:val="00BA4B7A"/>
    <w:rsid w:val="00BA4BD3"/>
    <w:rsid w:val="00BA4E0C"/>
    <w:rsid w:val="00BA6482"/>
    <w:rsid w:val="00BA65AB"/>
    <w:rsid w:val="00BB1F2D"/>
    <w:rsid w:val="00BB617B"/>
    <w:rsid w:val="00BB635C"/>
    <w:rsid w:val="00BB6EEE"/>
    <w:rsid w:val="00BC0B0E"/>
    <w:rsid w:val="00BC1513"/>
    <w:rsid w:val="00BC1546"/>
    <w:rsid w:val="00BC5A93"/>
    <w:rsid w:val="00BC7DF4"/>
    <w:rsid w:val="00BD0AE9"/>
    <w:rsid w:val="00BD17A0"/>
    <w:rsid w:val="00BD1D0F"/>
    <w:rsid w:val="00BD2019"/>
    <w:rsid w:val="00BD2BE9"/>
    <w:rsid w:val="00BD3285"/>
    <w:rsid w:val="00BD38DD"/>
    <w:rsid w:val="00BD3CD4"/>
    <w:rsid w:val="00BD50AA"/>
    <w:rsid w:val="00BD6E3A"/>
    <w:rsid w:val="00BE0AB9"/>
    <w:rsid w:val="00BE114F"/>
    <w:rsid w:val="00BE1448"/>
    <w:rsid w:val="00BE1BCE"/>
    <w:rsid w:val="00BE23A0"/>
    <w:rsid w:val="00BE5831"/>
    <w:rsid w:val="00BE6F97"/>
    <w:rsid w:val="00BF0467"/>
    <w:rsid w:val="00BF048A"/>
    <w:rsid w:val="00BF2268"/>
    <w:rsid w:val="00BF4B4C"/>
    <w:rsid w:val="00C00068"/>
    <w:rsid w:val="00C009D5"/>
    <w:rsid w:val="00C052D6"/>
    <w:rsid w:val="00C057F9"/>
    <w:rsid w:val="00C06390"/>
    <w:rsid w:val="00C104E0"/>
    <w:rsid w:val="00C1128C"/>
    <w:rsid w:val="00C11B88"/>
    <w:rsid w:val="00C13EBE"/>
    <w:rsid w:val="00C16949"/>
    <w:rsid w:val="00C17484"/>
    <w:rsid w:val="00C17BD2"/>
    <w:rsid w:val="00C2006F"/>
    <w:rsid w:val="00C22BA4"/>
    <w:rsid w:val="00C22BCE"/>
    <w:rsid w:val="00C22E90"/>
    <w:rsid w:val="00C22E9A"/>
    <w:rsid w:val="00C248C5"/>
    <w:rsid w:val="00C25A2F"/>
    <w:rsid w:val="00C271A5"/>
    <w:rsid w:val="00C30C07"/>
    <w:rsid w:val="00C317E0"/>
    <w:rsid w:val="00C3263C"/>
    <w:rsid w:val="00C3300D"/>
    <w:rsid w:val="00C33889"/>
    <w:rsid w:val="00C34FC4"/>
    <w:rsid w:val="00C35491"/>
    <w:rsid w:val="00C357DB"/>
    <w:rsid w:val="00C35BE0"/>
    <w:rsid w:val="00C37B9E"/>
    <w:rsid w:val="00C407FD"/>
    <w:rsid w:val="00C419BE"/>
    <w:rsid w:val="00C41AD1"/>
    <w:rsid w:val="00C41D1A"/>
    <w:rsid w:val="00C42022"/>
    <w:rsid w:val="00C43978"/>
    <w:rsid w:val="00C441AD"/>
    <w:rsid w:val="00C445C7"/>
    <w:rsid w:val="00C4753E"/>
    <w:rsid w:val="00C51B9A"/>
    <w:rsid w:val="00C53A7B"/>
    <w:rsid w:val="00C53E2D"/>
    <w:rsid w:val="00C6303B"/>
    <w:rsid w:val="00C637E6"/>
    <w:rsid w:val="00C63F29"/>
    <w:rsid w:val="00C67BA6"/>
    <w:rsid w:val="00C67CE0"/>
    <w:rsid w:val="00C70DC5"/>
    <w:rsid w:val="00C713FD"/>
    <w:rsid w:val="00C71E27"/>
    <w:rsid w:val="00C7281D"/>
    <w:rsid w:val="00C73BE0"/>
    <w:rsid w:val="00C75C58"/>
    <w:rsid w:val="00C77093"/>
    <w:rsid w:val="00C779C5"/>
    <w:rsid w:val="00C83657"/>
    <w:rsid w:val="00C8663E"/>
    <w:rsid w:val="00C867B2"/>
    <w:rsid w:val="00C8705E"/>
    <w:rsid w:val="00C8769D"/>
    <w:rsid w:val="00C87D1B"/>
    <w:rsid w:val="00C87DC9"/>
    <w:rsid w:val="00C91B41"/>
    <w:rsid w:val="00C95052"/>
    <w:rsid w:val="00C95061"/>
    <w:rsid w:val="00C95EE1"/>
    <w:rsid w:val="00C96B92"/>
    <w:rsid w:val="00CA0A9E"/>
    <w:rsid w:val="00CA0B6A"/>
    <w:rsid w:val="00CA3166"/>
    <w:rsid w:val="00CA576C"/>
    <w:rsid w:val="00CA7045"/>
    <w:rsid w:val="00CB5FF3"/>
    <w:rsid w:val="00CB6E36"/>
    <w:rsid w:val="00CC1003"/>
    <w:rsid w:val="00CC1416"/>
    <w:rsid w:val="00CC1CB7"/>
    <w:rsid w:val="00CC2309"/>
    <w:rsid w:val="00CC3C0E"/>
    <w:rsid w:val="00CC40FD"/>
    <w:rsid w:val="00CC5EEA"/>
    <w:rsid w:val="00CC6087"/>
    <w:rsid w:val="00CC6789"/>
    <w:rsid w:val="00CC682D"/>
    <w:rsid w:val="00CC75F6"/>
    <w:rsid w:val="00CD0787"/>
    <w:rsid w:val="00CD4E27"/>
    <w:rsid w:val="00CD5C54"/>
    <w:rsid w:val="00CD664C"/>
    <w:rsid w:val="00CD6BF0"/>
    <w:rsid w:val="00CD6F3A"/>
    <w:rsid w:val="00CD7B5A"/>
    <w:rsid w:val="00CE008F"/>
    <w:rsid w:val="00CE0EAD"/>
    <w:rsid w:val="00CE1E4E"/>
    <w:rsid w:val="00CE2B3E"/>
    <w:rsid w:val="00CE2C7C"/>
    <w:rsid w:val="00CE3CF4"/>
    <w:rsid w:val="00CE445D"/>
    <w:rsid w:val="00CE66C0"/>
    <w:rsid w:val="00CE67B8"/>
    <w:rsid w:val="00CE6942"/>
    <w:rsid w:val="00CE7080"/>
    <w:rsid w:val="00CE757A"/>
    <w:rsid w:val="00CF0F1B"/>
    <w:rsid w:val="00CF1F5B"/>
    <w:rsid w:val="00CF22C5"/>
    <w:rsid w:val="00CF233C"/>
    <w:rsid w:val="00CF3A34"/>
    <w:rsid w:val="00CF7C52"/>
    <w:rsid w:val="00D003C8"/>
    <w:rsid w:val="00D00DD9"/>
    <w:rsid w:val="00D00FF6"/>
    <w:rsid w:val="00D02E37"/>
    <w:rsid w:val="00D04536"/>
    <w:rsid w:val="00D05C0C"/>
    <w:rsid w:val="00D074A7"/>
    <w:rsid w:val="00D07E8F"/>
    <w:rsid w:val="00D11BD9"/>
    <w:rsid w:val="00D12DE4"/>
    <w:rsid w:val="00D16704"/>
    <w:rsid w:val="00D202DD"/>
    <w:rsid w:val="00D243C8"/>
    <w:rsid w:val="00D254CB"/>
    <w:rsid w:val="00D25C60"/>
    <w:rsid w:val="00D26284"/>
    <w:rsid w:val="00D262D2"/>
    <w:rsid w:val="00D26DF4"/>
    <w:rsid w:val="00D276E9"/>
    <w:rsid w:val="00D279CA"/>
    <w:rsid w:val="00D27E49"/>
    <w:rsid w:val="00D30A85"/>
    <w:rsid w:val="00D30C63"/>
    <w:rsid w:val="00D31DAD"/>
    <w:rsid w:val="00D32466"/>
    <w:rsid w:val="00D345CC"/>
    <w:rsid w:val="00D3686C"/>
    <w:rsid w:val="00D430FC"/>
    <w:rsid w:val="00D438CB"/>
    <w:rsid w:val="00D447EA"/>
    <w:rsid w:val="00D50EC2"/>
    <w:rsid w:val="00D5252F"/>
    <w:rsid w:val="00D52669"/>
    <w:rsid w:val="00D53714"/>
    <w:rsid w:val="00D53898"/>
    <w:rsid w:val="00D53C42"/>
    <w:rsid w:val="00D54083"/>
    <w:rsid w:val="00D60E85"/>
    <w:rsid w:val="00D60F3E"/>
    <w:rsid w:val="00D6151A"/>
    <w:rsid w:val="00D6200A"/>
    <w:rsid w:val="00D62BB3"/>
    <w:rsid w:val="00D6390A"/>
    <w:rsid w:val="00D64258"/>
    <w:rsid w:val="00D64B6A"/>
    <w:rsid w:val="00D65A52"/>
    <w:rsid w:val="00D65A87"/>
    <w:rsid w:val="00D67F0E"/>
    <w:rsid w:val="00D726BF"/>
    <w:rsid w:val="00D744DF"/>
    <w:rsid w:val="00D76739"/>
    <w:rsid w:val="00D775DD"/>
    <w:rsid w:val="00D77660"/>
    <w:rsid w:val="00D777C7"/>
    <w:rsid w:val="00D80619"/>
    <w:rsid w:val="00D8068A"/>
    <w:rsid w:val="00D81B87"/>
    <w:rsid w:val="00D81C30"/>
    <w:rsid w:val="00D828D9"/>
    <w:rsid w:val="00D83067"/>
    <w:rsid w:val="00D83DBE"/>
    <w:rsid w:val="00D86AEC"/>
    <w:rsid w:val="00D902B9"/>
    <w:rsid w:val="00D9072D"/>
    <w:rsid w:val="00D91890"/>
    <w:rsid w:val="00D92247"/>
    <w:rsid w:val="00D923B5"/>
    <w:rsid w:val="00D92CF8"/>
    <w:rsid w:val="00D92DCE"/>
    <w:rsid w:val="00D93D68"/>
    <w:rsid w:val="00D95E01"/>
    <w:rsid w:val="00DA055D"/>
    <w:rsid w:val="00DA06EA"/>
    <w:rsid w:val="00DA4DDC"/>
    <w:rsid w:val="00DA5002"/>
    <w:rsid w:val="00DA5626"/>
    <w:rsid w:val="00DA607F"/>
    <w:rsid w:val="00DB03DE"/>
    <w:rsid w:val="00DB08D5"/>
    <w:rsid w:val="00DB11D0"/>
    <w:rsid w:val="00DB12BD"/>
    <w:rsid w:val="00DB303E"/>
    <w:rsid w:val="00DB323E"/>
    <w:rsid w:val="00DB3422"/>
    <w:rsid w:val="00DB35B5"/>
    <w:rsid w:val="00DB602E"/>
    <w:rsid w:val="00DC0ECC"/>
    <w:rsid w:val="00DC2A73"/>
    <w:rsid w:val="00DC2B8F"/>
    <w:rsid w:val="00DC4E2D"/>
    <w:rsid w:val="00DC5743"/>
    <w:rsid w:val="00DC774A"/>
    <w:rsid w:val="00DD0AC9"/>
    <w:rsid w:val="00DD3092"/>
    <w:rsid w:val="00DD3E25"/>
    <w:rsid w:val="00DD3FC0"/>
    <w:rsid w:val="00DD4831"/>
    <w:rsid w:val="00DD5977"/>
    <w:rsid w:val="00DD5F46"/>
    <w:rsid w:val="00DD62AD"/>
    <w:rsid w:val="00DE04FC"/>
    <w:rsid w:val="00DE0640"/>
    <w:rsid w:val="00DE3C42"/>
    <w:rsid w:val="00DE3DDC"/>
    <w:rsid w:val="00DE577F"/>
    <w:rsid w:val="00DE6038"/>
    <w:rsid w:val="00DE6064"/>
    <w:rsid w:val="00DE699B"/>
    <w:rsid w:val="00DF0554"/>
    <w:rsid w:val="00DF2208"/>
    <w:rsid w:val="00DF4A0C"/>
    <w:rsid w:val="00DF50A9"/>
    <w:rsid w:val="00DF5949"/>
    <w:rsid w:val="00DF5AF8"/>
    <w:rsid w:val="00DF6274"/>
    <w:rsid w:val="00DF76B0"/>
    <w:rsid w:val="00E01F51"/>
    <w:rsid w:val="00E036C7"/>
    <w:rsid w:val="00E038F9"/>
    <w:rsid w:val="00E04994"/>
    <w:rsid w:val="00E049F6"/>
    <w:rsid w:val="00E059FB"/>
    <w:rsid w:val="00E10450"/>
    <w:rsid w:val="00E12892"/>
    <w:rsid w:val="00E13CC3"/>
    <w:rsid w:val="00E14573"/>
    <w:rsid w:val="00E16082"/>
    <w:rsid w:val="00E16CD6"/>
    <w:rsid w:val="00E23D00"/>
    <w:rsid w:val="00E24F6E"/>
    <w:rsid w:val="00E257E0"/>
    <w:rsid w:val="00E319B3"/>
    <w:rsid w:val="00E31F67"/>
    <w:rsid w:val="00E32838"/>
    <w:rsid w:val="00E343F7"/>
    <w:rsid w:val="00E346C4"/>
    <w:rsid w:val="00E35DA8"/>
    <w:rsid w:val="00E35EF3"/>
    <w:rsid w:val="00E37034"/>
    <w:rsid w:val="00E41E51"/>
    <w:rsid w:val="00E420A1"/>
    <w:rsid w:val="00E43F18"/>
    <w:rsid w:val="00E457CB"/>
    <w:rsid w:val="00E4618D"/>
    <w:rsid w:val="00E47AE4"/>
    <w:rsid w:val="00E47D0A"/>
    <w:rsid w:val="00E47E0F"/>
    <w:rsid w:val="00E50514"/>
    <w:rsid w:val="00E5561F"/>
    <w:rsid w:val="00E55698"/>
    <w:rsid w:val="00E55D4A"/>
    <w:rsid w:val="00E56409"/>
    <w:rsid w:val="00E567A3"/>
    <w:rsid w:val="00E569B6"/>
    <w:rsid w:val="00E608D8"/>
    <w:rsid w:val="00E611AC"/>
    <w:rsid w:val="00E63FE7"/>
    <w:rsid w:val="00E669A2"/>
    <w:rsid w:val="00E66CB3"/>
    <w:rsid w:val="00E72EA2"/>
    <w:rsid w:val="00E7353E"/>
    <w:rsid w:val="00E76FBA"/>
    <w:rsid w:val="00E77885"/>
    <w:rsid w:val="00E80D78"/>
    <w:rsid w:val="00E81050"/>
    <w:rsid w:val="00E81C7D"/>
    <w:rsid w:val="00E84B6E"/>
    <w:rsid w:val="00E85AFA"/>
    <w:rsid w:val="00E85C1C"/>
    <w:rsid w:val="00E9093E"/>
    <w:rsid w:val="00E92E05"/>
    <w:rsid w:val="00E93181"/>
    <w:rsid w:val="00E966C2"/>
    <w:rsid w:val="00E96D09"/>
    <w:rsid w:val="00E9702B"/>
    <w:rsid w:val="00E973C4"/>
    <w:rsid w:val="00EA0F94"/>
    <w:rsid w:val="00EA3121"/>
    <w:rsid w:val="00EA51E6"/>
    <w:rsid w:val="00EA585F"/>
    <w:rsid w:val="00EA6676"/>
    <w:rsid w:val="00EA7EB0"/>
    <w:rsid w:val="00EB04A1"/>
    <w:rsid w:val="00EB0754"/>
    <w:rsid w:val="00EB12A1"/>
    <w:rsid w:val="00EB233E"/>
    <w:rsid w:val="00EB2346"/>
    <w:rsid w:val="00EB421B"/>
    <w:rsid w:val="00EB5938"/>
    <w:rsid w:val="00EB6BE8"/>
    <w:rsid w:val="00EB75BD"/>
    <w:rsid w:val="00EC0B07"/>
    <w:rsid w:val="00EC4C6B"/>
    <w:rsid w:val="00EC5A06"/>
    <w:rsid w:val="00EC5A4E"/>
    <w:rsid w:val="00EC6456"/>
    <w:rsid w:val="00EC6CAB"/>
    <w:rsid w:val="00EC7C83"/>
    <w:rsid w:val="00EC7F70"/>
    <w:rsid w:val="00ED1217"/>
    <w:rsid w:val="00ED1B79"/>
    <w:rsid w:val="00ED26A3"/>
    <w:rsid w:val="00ED3935"/>
    <w:rsid w:val="00ED6955"/>
    <w:rsid w:val="00ED6C97"/>
    <w:rsid w:val="00ED6F37"/>
    <w:rsid w:val="00ED7C66"/>
    <w:rsid w:val="00EE073F"/>
    <w:rsid w:val="00EE15E9"/>
    <w:rsid w:val="00EE1ABA"/>
    <w:rsid w:val="00EE26F4"/>
    <w:rsid w:val="00EE2B6A"/>
    <w:rsid w:val="00EE2E77"/>
    <w:rsid w:val="00EE3385"/>
    <w:rsid w:val="00EE4166"/>
    <w:rsid w:val="00EE42DE"/>
    <w:rsid w:val="00EE4B88"/>
    <w:rsid w:val="00EE54C1"/>
    <w:rsid w:val="00EE57A0"/>
    <w:rsid w:val="00EE5BF6"/>
    <w:rsid w:val="00EE6521"/>
    <w:rsid w:val="00EE674B"/>
    <w:rsid w:val="00EE69AD"/>
    <w:rsid w:val="00EE7B99"/>
    <w:rsid w:val="00EE7E2A"/>
    <w:rsid w:val="00EF0CBE"/>
    <w:rsid w:val="00EF666D"/>
    <w:rsid w:val="00F00ED7"/>
    <w:rsid w:val="00F0166E"/>
    <w:rsid w:val="00F0206C"/>
    <w:rsid w:val="00F02FD6"/>
    <w:rsid w:val="00F03B77"/>
    <w:rsid w:val="00F047EA"/>
    <w:rsid w:val="00F050A2"/>
    <w:rsid w:val="00F070A1"/>
    <w:rsid w:val="00F125AF"/>
    <w:rsid w:val="00F12682"/>
    <w:rsid w:val="00F13DAB"/>
    <w:rsid w:val="00F1414B"/>
    <w:rsid w:val="00F1554C"/>
    <w:rsid w:val="00F21FCE"/>
    <w:rsid w:val="00F22082"/>
    <w:rsid w:val="00F22DB8"/>
    <w:rsid w:val="00F2304B"/>
    <w:rsid w:val="00F236EF"/>
    <w:rsid w:val="00F25318"/>
    <w:rsid w:val="00F259C3"/>
    <w:rsid w:val="00F25F77"/>
    <w:rsid w:val="00F261DB"/>
    <w:rsid w:val="00F266C7"/>
    <w:rsid w:val="00F27204"/>
    <w:rsid w:val="00F27F83"/>
    <w:rsid w:val="00F31804"/>
    <w:rsid w:val="00F33C6F"/>
    <w:rsid w:val="00F36506"/>
    <w:rsid w:val="00F3680A"/>
    <w:rsid w:val="00F36CBE"/>
    <w:rsid w:val="00F40F81"/>
    <w:rsid w:val="00F41471"/>
    <w:rsid w:val="00F447C9"/>
    <w:rsid w:val="00F44AEF"/>
    <w:rsid w:val="00F462B1"/>
    <w:rsid w:val="00F463C9"/>
    <w:rsid w:val="00F466DA"/>
    <w:rsid w:val="00F46D10"/>
    <w:rsid w:val="00F509CF"/>
    <w:rsid w:val="00F50CB1"/>
    <w:rsid w:val="00F52C84"/>
    <w:rsid w:val="00F5302C"/>
    <w:rsid w:val="00F547CD"/>
    <w:rsid w:val="00F54E0A"/>
    <w:rsid w:val="00F5609C"/>
    <w:rsid w:val="00F60814"/>
    <w:rsid w:val="00F6154C"/>
    <w:rsid w:val="00F61D07"/>
    <w:rsid w:val="00F62665"/>
    <w:rsid w:val="00F63D47"/>
    <w:rsid w:val="00F64F99"/>
    <w:rsid w:val="00F661A7"/>
    <w:rsid w:val="00F66BA0"/>
    <w:rsid w:val="00F70F0D"/>
    <w:rsid w:val="00F72CE3"/>
    <w:rsid w:val="00F72E31"/>
    <w:rsid w:val="00F73C09"/>
    <w:rsid w:val="00F742DA"/>
    <w:rsid w:val="00F75D7F"/>
    <w:rsid w:val="00F778EB"/>
    <w:rsid w:val="00F8285D"/>
    <w:rsid w:val="00F83A95"/>
    <w:rsid w:val="00F83DDA"/>
    <w:rsid w:val="00F83F57"/>
    <w:rsid w:val="00F84821"/>
    <w:rsid w:val="00F8485F"/>
    <w:rsid w:val="00F85D9D"/>
    <w:rsid w:val="00F8640A"/>
    <w:rsid w:val="00F86D81"/>
    <w:rsid w:val="00F92ED1"/>
    <w:rsid w:val="00F95654"/>
    <w:rsid w:val="00F95656"/>
    <w:rsid w:val="00F96822"/>
    <w:rsid w:val="00FA1105"/>
    <w:rsid w:val="00FA2317"/>
    <w:rsid w:val="00FA31A6"/>
    <w:rsid w:val="00FA53D0"/>
    <w:rsid w:val="00FA5CF0"/>
    <w:rsid w:val="00FA7570"/>
    <w:rsid w:val="00FA78CB"/>
    <w:rsid w:val="00FB1363"/>
    <w:rsid w:val="00FB449A"/>
    <w:rsid w:val="00FB489D"/>
    <w:rsid w:val="00FB551A"/>
    <w:rsid w:val="00FB558C"/>
    <w:rsid w:val="00FB5C3A"/>
    <w:rsid w:val="00FB6B00"/>
    <w:rsid w:val="00FB6CE5"/>
    <w:rsid w:val="00FC04B5"/>
    <w:rsid w:val="00FC0C7B"/>
    <w:rsid w:val="00FC1C31"/>
    <w:rsid w:val="00FC2174"/>
    <w:rsid w:val="00FC2367"/>
    <w:rsid w:val="00FC2C86"/>
    <w:rsid w:val="00FC3939"/>
    <w:rsid w:val="00FC427C"/>
    <w:rsid w:val="00FC4FC3"/>
    <w:rsid w:val="00FC5880"/>
    <w:rsid w:val="00FC7805"/>
    <w:rsid w:val="00FC7870"/>
    <w:rsid w:val="00FD022A"/>
    <w:rsid w:val="00FD2C8A"/>
    <w:rsid w:val="00FD55C7"/>
    <w:rsid w:val="00FD5DDB"/>
    <w:rsid w:val="00FD6E65"/>
    <w:rsid w:val="00FD6F98"/>
    <w:rsid w:val="00FD7898"/>
    <w:rsid w:val="00FE1DB3"/>
    <w:rsid w:val="00FE1E48"/>
    <w:rsid w:val="00FE3892"/>
    <w:rsid w:val="00FE3E98"/>
    <w:rsid w:val="00FE3ED7"/>
    <w:rsid w:val="00FE5130"/>
    <w:rsid w:val="00FE6EF8"/>
    <w:rsid w:val="00FE73A5"/>
    <w:rsid w:val="00FF19E4"/>
    <w:rsid w:val="00FF2DF7"/>
    <w:rsid w:val="00FF4DA9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765BF11"/>
  <w15:docId w15:val="{886A92EE-AA2B-42A7-9CD0-B1ACD3CF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50CB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BB63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qFormat/>
    <w:locked/>
    <w:rsid w:val="00DA06E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gwek3">
    <w:name w:val="heading 3"/>
    <w:basedOn w:val="Normalny"/>
    <w:next w:val="Normalny"/>
    <w:link w:val="Nagwek3Znak"/>
    <w:qFormat/>
    <w:locked/>
    <w:rsid w:val="00DA06EA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val="x-none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871F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871FA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locked/>
    <w:rsid w:val="00871FA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qFormat/>
    <w:rsid w:val="00982D87"/>
    <w:pPr>
      <w:ind w:left="720"/>
    </w:pPr>
  </w:style>
  <w:style w:type="paragraph" w:styleId="Tekstprzypisukocowego">
    <w:name w:val="endnote text"/>
    <w:basedOn w:val="Normalny"/>
    <w:link w:val="TekstprzypisukocowegoZnak"/>
    <w:semiHidden/>
    <w:rsid w:val="002E442A"/>
    <w:pPr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locked/>
    <w:rsid w:val="002E442A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2E442A"/>
    <w:rPr>
      <w:rFonts w:cs="Times New Roman"/>
      <w:vertAlign w:val="superscript"/>
    </w:rPr>
  </w:style>
  <w:style w:type="paragraph" w:styleId="Tytu">
    <w:name w:val="Title"/>
    <w:basedOn w:val="Normalny"/>
    <w:next w:val="Normalny"/>
    <w:link w:val="TytuZnak"/>
    <w:qFormat/>
    <w:locked/>
    <w:rsid w:val="00BB635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ytuZnak">
    <w:name w:val="Tytuł Znak"/>
    <w:link w:val="Tytu"/>
    <w:rsid w:val="00BB635C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Nagwek1Znak">
    <w:name w:val="Nagłówek 1 Znak"/>
    <w:link w:val="Nagwek1"/>
    <w:rsid w:val="00BB635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BZ-rozdzia">
    <w:name w:val="BZ - rozdział"/>
    <w:basedOn w:val="Nagwek1"/>
    <w:link w:val="BZ-rozdziaZnak"/>
    <w:autoRedefine/>
    <w:uiPriority w:val="99"/>
    <w:qFormat/>
    <w:rsid w:val="00685D34"/>
    <w:pPr>
      <w:shd w:val="clear" w:color="auto" w:fill="548DD4"/>
      <w:spacing w:before="0"/>
    </w:pPr>
    <w:rPr>
      <w:rFonts w:asciiTheme="minorHAnsi" w:hAnsiTheme="minorHAnsi" w:cstheme="minorHAnsi"/>
      <w:color w:val="FFFFFF"/>
      <w:sz w:val="28"/>
      <w:szCs w:val="28"/>
      <w:lang w:val="pl-PL"/>
    </w:rPr>
  </w:style>
  <w:style w:type="paragraph" w:customStyle="1" w:styleId="Zadanie">
    <w:name w:val="Zadanie"/>
    <w:basedOn w:val="Normalny"/>
    <w:link w:val="ZadanieZnak"/>
    <w:qFormat/>
    <w:rsid w:val="0031289D"/>
    <w:pPr>
      <w:jc w:val="both"/>
    </w:pPr>
    <w:rPr>
      <w:sz w:val="28"/>
      <w:szCs w:val="28"/>
      <w:lang w:val="x-none"/>
    </w:rPr>
  </w:style>
  <w:style w:type="character" w:customStyle="1" w:styleId="BZ-rozdziaZnak">
    <w:name w:val="BZ - rozdział Znak"/>
    <w:link w:val="BZ-rozdzia"/>
    <w:uiPriority w:val="99"/>
    <w:rsid w:val="00685D34"/>
    <w:rPr>
      <w:rFonts w:asciiTheme="minorHAnsi" w:eastAsia="Times New Roman" w:hAnsiTheme="minorHAnsi" w:cstheme="minorHAnsi"/>
      <w:b/>
      <w:bCs/>
      <w:color w:val="FFFFFF"/>
      <w:kern w:val="32"/>
      <w:sz w:val="28"/>
      <w:szCs w:val="28"/>
      <w:shd w:val="clear" w:color="auto" w:fill="548DD4"/>
      <w:lang w:eastAsia="en-US"/>
    </w:rPr>
  </w:style>
  <w:style w:type="paragraph" w:customStyle="1" w:styleId="Dziaanie">
    <w:name w:val="Działanie"/>
    <w:basedOn w:val="Normalny"/>
    <w:link w:val="DziaanieZnak"/>
    <w:qFormat/>
    <w:rsid w:val="007F03AF"/>
    <w:rPr>
      <w:b/>
      <w:i/>
      <w:sz w:val="26"/>
      <w:lang w:val="x-none"/>
    </w:rPr>
  </w:style>
  <w:style w:type="character" w:customStyle="1" w:styleId="ZadanieZnak">
    <w:name w:val="Zadanie Znak"/>
    <w:link w:val="Zadanie"/>
    <w:rsid w:val="0031289D"/>
    <w:rPr>
      <w:rFonts w:eastAsia="Times New Roman"/>
      <w:sz w:val="28"/>
      <w:szCs w:val="28"/>
      <w:lang w:eastAsia="en-US"/>
    </w:rPr>
  </w:style>
  <w:style w:type="paragraph" w:styleId="Nagwek">
    <w:name w:val="header"/>
    <w:basedOn w:val="Normalny"/>
    <w:link w:val="NagwekZnak"/>
    <w:rsid w:val="00FD2C8A"/>
    <w:pPr>
      <w:tabs>
        <w:tab w:val="center" w:pos="4536"/>
        <w:tab w:val="right" w:pos="9072"/>
      </w:tabs>
    </w:pPr>
    <w:rPr>
      <w:lang w:val="x-none"/>
    </w:rPr>
  </w:style>
  <w:style w:type="character" w:customStyle="1" w:styleId="DziaanieZnak">
    <w:name w:val="Działanie Znak"/>
    <w:link w:val="Dziaanie"/>
    <w:rsid w:val="007F03AF"/>
    <w:rPr>
      <w:rFonts w:eastAsia="Times New Roman"/>
      <w:b/>
      <w:i/>
      <w:sz w:val="26"/>
      <w:szCs w:val="22"/>
      <w:lang w:eastAsia="en-US"/>
    </w:rPr>
  </w:style>
  <w:style w:type="character" w:customStyle="1" w:styleId="NagwekZnak">
    <w:name w:val="Nagłówek Znak"/>
    <w:link w:val="Nagwek"/>
    <w:rsid w:val="00FD2C8A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FD2C8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D2C8A"/>
    <w:rPr>
      <w:rFonts w:eastAsia="Times New Roman"/>
      <w:sz w:val="22"/>
      <w:szCs w:val="22"/>
      <w:lang w:eastAsia="en-US"/>
    </w:rPr>
  </w:style>
  <w:style w:type="character" w:styleId="Hipercze">
    <w:name w:val="Hyperlink"/>
    <w:uiPriority w:val="99"/>
    <w:rsid w:val="00CF7C52"/>
    <w:rPr>
      <w:color w:val="0000FF"/>
      <w:u w:val="single"/>
    </w:rPr>
  </w:style>
  <w:style w:type="paragraph" w:customStyle="1" w:styleId="msolistparagraph0">
    <w:name w:val="msolistparagraph"/>
    <w:basedOn w:val="Normalny"/>
    <w:rsid w:val="00771B44"/>
    <w:pPr>
      <w:spacing w:after="0" w:line="240" w:lineRule="auto"/>
      <w:ind w:left="720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3C1731"/>
    <w:pPr>
      <w:ind w:left="720"/>
      <w:contextualSpacing/>
    </w:pPr>
    <w:rPr>
      <w:rFonts w:eastAsia="Calibri"/>
    </w:rPr>
  </w:style>
  <w:style w:type="paragraph" w:styleId="Bezodstpw">
    <w:name w:val="No Spacing"/>
    <w:link w:val="BezodstpwZnak"/>
    <w:uiPriority w:val="1"/>
    <w:qFormat/>
    <w:rsid w:val="004E0D59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4E0D59"/>
    <w:rPr>
      <w:rFonts w:eastAsia="Times New Roman"/>
      <w:sz w:val="22"/>
      <w:szCs w:val="22"/>
      <w:lang w:bidi="ar-SA"/>
    </w:rPr>
  </w:style>
  <w:style w:type="paragraph" w:styleId="Tekstdymka">
    <w:name w:val="Balloon Text"/>
    <w:basedOn w:val="Normalny"/>
    <w:link w:val="TekstdymkaZnak"/>
    <w:rsid w:val="004E0D5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4E0D5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BZ-podrozdzia">
    <w:name w:val="BZ - podrozdział"/>
    <w:basedOn w:val="Zadanie"/>
    <w:link w:val="BZ-podrozdziaZnak"/>
    <w:qFormat/>
    <w:rsid w:val="000655EA"/>
    <w:rPr>
      <w:b/>
    </w:rPr>
  </w:style>
  <w:style w:type="paragraph" w:customStyle="1" w:styleId="BZ-podzadania">
    <w:name w:val="BZ - podzadania"/>
    <w:basedOn w:val="Zadanie"/>
    <w:link w:val="BZ-podzadaniaZnak"/>
    <w:qFormat/>
    <w:rsid w:val="000655EA"/>
    <w:pPr>
      <w:shd w:val="clear" w:color="auto" w:fill="C6D9F1"/>
    </w:pPr>
  </w:style>
  <w:style w:type="character" w:customStyle="1" w:styleId="BZ-podrozdziaZnak">
    <w:name w:val="BZ - podrozdział Znak"/>
    <w:link w:val="BZ-podrozdzia"/>
    <w:rsid w:val="000655EA"/>
    <w:rPr>
      <w:rFonts w:eastAsia="Times New Roman"/>
      <w:b/>
      <w:sz w:val="28"/>
      <w:szCs w:val="28"/>
      <w:lang w:eastAsia="en-US"/>
    </w:rPr>
  </w:style>
  <w:style w:type="character" w:customStyle="1" w:styleId="BZ-podzadaniaZnak">
    <w:name w:val="BZ - podzadania Znak"/>
    <w:link w:val="BZ-podzadania"/>
    <w:rsid w:val="000655EA"/>
    <w:rPr>
      <w:rFonts w:eastAsia="Times New Roman"/>
      <w:sz w:val="28"/>
      <w:szCs w:val="28"/>
      <w:shd w:val="clear" w:color="auto" w:fill="C6D9F1"/>
      <w:lang w:eastAsia="en-US"/>
    </w:rPr>
  </w:style>
  <w:style w:type="table" w:styleId="Tabela-Siatka">
    <w:name w:val="Table Grid"/>
    <w:basedOn w:val="Standardowy"/>
    <w:uiPriority w:val="39"/>
    <w:locked/>
    <w:rsid w:val="004F0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semiHidden/>
    <w:rsid w:val="00DA06E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Spistreci1">
    <w:name w:val="toc 1"/>
    <w:basedOn w:val="Normalny"/>
    <w:next w:val="Normalny"/>
    <w:autoRedefine/>
    <w:uiPriority w:val="39"/>
    <w:locked/>
    <w:rsid w:val="00233A1C"/>
    <w:pPr>
      <w:tabs>
        <w:tab w:val="right" w:leader="dot" w:pos="9062"/>
      </w:tabs>
      <w:spacing w:after="100"/>
    </w:pPr>
    <w:rPr>
      <w:b/>
      <w:noProof/>
    </w:rPr>
  </w:style>
  <w:style w:type="character" w:customStyle="1" w:styleId="Nagwek3Znak">
    <w:name w:val="Nagłówek 3 Znak"/>
    <w:link w:val="Nagwek3"/>
    <w:semiHidden/>
    <w:rsid w:val="00DA06EA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locked/>
    <w:rsid w:val="00DA06EA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locked/>
    <w:rsid w:val="00DA06EA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locked/>
    <w:rsid w:val="00DA06EA"/>
    <w:pPr>
      <w:spacing w:after="100"/>
      <w:ind w:left="660"/>
    </w:pPr>
  </w:style>
  <w:style w:type="paragraph" w:customStyle="1" w:styleId="Rynki">
    <w:name w:val="Rynki"/>
    <w:basedOn w:val="Dziaanie"/>
    <w:link w:val="RynkiZnak"/>
    <w:autoRedefine/>
    <w:qFormat/>
    <w:rsid w:val="00664815"/>
    <w:pPr>
      <w:spacing w:before="240" w:after="240"/>
    </w:pPr>
    <w:rPr>
      <w:i w:val="0"/>
      <w:smallCaps/>
      <w:sz w:val="24"/>
    </w:rPr>
  </w:style>
  <w:style w:type="paragraph" w:customStyle="1" w:styleId="SFTPodstawowy">
    <w:name w:val="SFT_Podstawowy"/>
    <w:basedOn w:val="Normalny"/>
    <w:qFormat/>
    <w:rsid w:val="00156190"/>
    <w:pPr>
      <w:spacing w:after="120" w:line="360" w:lineRule="auto"/>
      <w:jc w:val="both"/>
    </w:pPr>
    <w:rPr>
      <w:rFonts w:ascii="Tahoma" w:hAnsi="Tahoma"/>
      <w:sz w:val="20"/>
      <w:szCs w:val="24"/>
      <w:lang w:eastAsia="pl-PL"/>
    </w:rPr>
  </w:style>
  <w:style w:type="character" w:customStyle="1" w:styleId="RynkiZnak">
    <w:name w:val="Rynki Znak"/>
    <w:link w:val="Rynki"/>
    <w:rsid w:val="00664815"/>
    <w:rPr>
      <w:rFonts w:eastAsia="Times New Roman"/>
      <w:b/>
      <w:smallCaps/>
      <w:sz w:val="24"/>
      <w:szCs w:val="22"/>
      <w:lang w:val="x-none" w:eastAsia="en-US"/>
    </w:rPr>
  </w:style>
  <w:style w:type="paragraph" w:customStyle="1" w:styleId="Tretekstu2">
    <w:name w:val="Treść tekstu 2"/>
    <w:basedOn w:val="Tekstpodstawowy"/>
    <w:rsid w:val="00156190"/>
    <w:pPr>
      <w:suppressAutoHyphens/>
      <w:spacing w:after="0" w:line="240" w:lineRule="auto"/>
      <w:ind w:left="283"/>
    </w:pPr>
    <w:rPr>
      <w:rFonts w:ascii="Arial" w:hAnsi="Arial" w:cs="Arial"/>
      <w:b/>
      <w:sz w:val="24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156190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rsid w:val="00156190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rsid w:val="00BA019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hps">
    <w:name w:val="hps"/>
    <w:basedOn w:val="Domylnaczcionkaakapitu"/>
    <w:rsid w:val="00CE67B8"/>
  </w:style>
  <w:style w:type="paragraph" w:styleId="NormalnyWeb">
    <w:name w:val="Normal (Web)"/>
    <w:basedOn w:val="Normalny"/>
    <w:uiPriority w:val="99"/>
    <w:unhideWhenUsed/>
    <w:rsid w:val="00CE67B8"/>
    <w:pPr>
      <w:spacing w:before="90" w:after="90" w:line="336" w:lineRule="atLeast"/>
    </w:pPr>
    <w:rPr>
      <w:rFonts w:ascii="Times New Roman" w:hAnsi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rsid w:val="00A06A58"/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link w:val="Tekstprzypisudolnego"/>
    <w:uiPriority w:val="99"/>
    <w:rsid w:val="00A06A58"/>
    <w:rPr>
      <w:rFonts w:eastAsia="Times New Roman"/>
      <w:lang w:eastAsia="en-US"/>
    </w:rPr>
  </w:style>
  <w:style w:type="character" w:styleId="Odwoanieprzypisudolnego">
    <w:name w:val="footnote reference"/>
    <w:uiPriority w:val="99"/>
    <w:rsid w:val="00A06A58"/>
    <w:rPr>
      <w:vertAlign w:val="superscript"/>
    </w:rPr>
  </w:style>
  <w:style w:type="character" w:customStyle="1" w:styleId="ListParagraphChar">
    <w:name w:val="List Paragraph Char"/>
    <w:link w:val="Akapitzlist1"/>
    <w:locked/>
    <w:rsid w:val="00B36EC8"/>
    <w:rPr>
      <w:rFonts w:eastAsia="Times New Roman"/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D324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D324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34608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460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4608E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460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4608E"/>
    <w:rPr>
      <w:rFonts w:eastAsia="Times New Roman"/>
      <w:b/>
      <w:bCs/>
      <w:lang w:eastAsia="en-US"/>
    </w:rPr>
  </w:style>
  <w:style w:type="paragraph" w:styleId="Poprawka">
    <w:name w:val="Revision"/>
    <w:hidden/>
    <w:uiPriority w:val="99"/>
    <w:semiHidden/>
    <w:rsid w:val="00F61D07"/>
    <w:rPr>
      <w:rFonts w:eastAsia="Times New Roman"/>
      <w:sz w:val="22"/>
      <w:szCs w:val="22"/>
      <w:lang w:eastAsia="en-US"/>
    </w:rPr>
  </w:style>
  <w:style w:type="paragraph" w:customStyle="1" w:styleId="Contenidodelatabla">
    <w:name w:val="Contenido de la tabla"/>
    <w:basedOn w:val="Normalny"/>
    <w:qFormat/>
    <w:rsid w:val="00EA7EB0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s-ES" w:eastAsia="zh-CN" w:bidi="hi-IN"/>
    </w:rPr>
  </w:style>
  <w:style w:type="character" w:customStyle="1" w:styleId="Nagwek4Znak">
    <w:name w:val="Nagłówek 4 Znak"/>
    <w:basedOn w:val="Domylnaczcionkaakapitu"/>
    <w:link w:val="Nagwek4"/>
    <w:rsid w:val="00871FA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rsid w:val="00871FAD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Lista">
    <w:name w:val="List"/>
    <w:basedOn w:val="Normalny"/>
    <w:unhideWhenUsed/>
    <w:rsid w:val="00871FAD"/>
    <w:pPr>
      <w:ind w:left="283" w:hanging="283"/>
      <w:contextualSpacing/>
    </w:pPr>
  </w:style>
  <w:style w:type="paragraph" w:styleId="Listapunktowana">
    <w:name w:val="List Bullet"/>
    <w:basedOn w:val="Normalny"/>
    <w:rsid w:val="00871FAD"/>
    <w:pPr>
      <w:numPr>
        <w:numId w:val="19"/>
      </w:numPr>
      <w:contextualSpacing/>
    </w:pPr>
  </w:style>
  <w:style w:type="paragraph" w:styleId="Listapunktowana2">
    <w:name w:val="List Bullet 2"/>
    <w:basedOn w:val="Normalny"/>
    <w:unhideWhenUsed/>
    <w:rsid w:val="00871FAD"/>
    <w:pPr>
      <w:numPr>
        <w:numId w:val="20"/>
      </w:numPr>
      <w:contextualSpacing/>
    </w:pPr>
  </w:style>
  <w:style w:type="paragraph" w:styleId="Listapunktowana3">
    <w:name w:val="List Bullet 3"/>
    <w:basedOn w:val="Normalny"/>
    <w:unhideWhenUsed/>
    <w:rsid w:val="00871FAD"/>
    <w:pPr>
      <w:numPr>
        <w:numId w:val="21"/>
      </w:numPr>
      <w:contextualSpacing/>
    </w:pPr>
  </w:style>
  <w:style w:type="paragraph" w:styleId="Legenda">
    <w:name w:val="caption"/>
    <w:basedOn w:val="Normalny"/>
    <w:next w:val="Normalny"/>
    <w:unhideWhenUsed/>
    <w:qFormat/>
    <w:locked/>
    <w:rsid w:val="00871FAD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rsid w:val="00871FAD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5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e.es/dyngs/Prensa/ETR4T24.htm" TargetMode="External"/><Relationship Id="rId13" Type="http://schemas.openxmlformats.org/officeDocument/2006/relationships/hyperlink" Target="file:///C:\Users\Usuario\Downloads\Informe-14-ObservaTUR-Invierno-2024_25_compressed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Usuario\Downloads\ObservaTUR-Informe-13-Verano-2024-VF3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uario\Downloads\ETurismo_2023.pdf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10" Type="http://schemas.openxmlformats.org/officeDocument/2006/relationships/hyperlink" Target="https://ine.es/daco/daco42/etr/etr0422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e.es/dyngs/Prensa/ETR4T23.htm" TargetMode="External"/><Relationship Id="rId14" Type="http://schemas.openxmlformats.org/officeDocument/2006/relationships/hyperlink" Target="https://opcaoturismo.pt/new/2024/11/05/as-tendencias-dos-portugueses-durante-2024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Liczba korzystających z bazy noclegowej wg kwartałów</a:t>
            </a:r>
            <a:endParaRPr lang="es-ES"/>
          </a:p>
        </c:rich>
      </c:tx>
      <c:layout>
        <c:manualLayout>
          <c:xMode val="edge"/>
          <c:yMode val="edge"/>
          <c:x val="0.201794072615923"/>
          <c:y val="1.9841269841269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1Q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2"/>
                <c:pt idx="0">
                  <c:v>Portugalia</c:v>
                </c:pt>
                <c:pt idx="1">
                  <c:v>Hiszpania</c:v>
                </c:pt>
              </c:strCache>
            </c:strRef>
          </c:cat>
          <c:val>
            <c:numRef>
              <c:f>Hoja1!$B$2:$B$5</c:f>
              <c:numCache>
                <c:formatCode>#,##0</c:formatCode>
                <c:ptCount val="2"/>
                <c:pt idx="0">
                  <c:v>6261</c:v>
                </c:pt>
                <c:pt idx="1">
                  <c:v>33504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F2-46C7-BEF1-E5A8A916DED2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2Q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2"/>
                <c:pt idx="0">
                  <c:v>Portugalia</c:v>
                </c:pt>
                <c:pt idx="1">
                  <c:v>Hiszpania</c:v>
                </c:pt>
              </c:strCache>
            </c:strRef>
          </c:cat>
          <c:val>
            <c:numRef>
              <c:f>Hoja1!$C$2:$C$5</c:f>
              <c:numCache>
                <c:formatCode>#,##0</c:formatCode>
                <c:ptCount val="2"/>
                <c:pt idx="0">
                  <c:v>7877</c:v>
                </c:pt>
                <c:pt idx="1">
                  <c:v>41798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FF2-46C7-BEF1-E5A8A916DED2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3 i 4Q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2"/>
                <c:pt idx="0">
                  <c:v>Portugalia</c:v>
                </c:pt>
                <c:pt idx="1">
                  <c:v>Hiszpania</c:v>
                </c:pt>
              </c:strCache>
            </c:strRef>
          </c:cat>
          <c:val>
            <c:numRef>
              <c:f>Hoja1!$D$2:$D$5</c:f>
              <c:numCache>
                <c:formatCode>#,##0</c:formatCode>
                <c:ptCount val="2"/>
                <c:pt idx="0">
                  <c:v>17668</c:v>
                </c:pt>
                <c:pt idx="1">
                  <c:v>137711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FF2-46C7-BEF1-E5A8A916DE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51553984"/>
        <c:axId val="1010973808"/>
      </c:barChart>
      <c:catAx>
        <c:axId val="1051553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010973808"/>
        <c:crosses val="autoZero"/>
        <c:auto val="1"/>
        <c:lblAlgn val="ctr"/>
        <c:lblOffset val="100"/>
        <c:noMultiLvlLbl val="0"/>
      </c:catAx>
      <c:valAx>
        <c:axId val="101097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051553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Tury</a:t>
            </a:r>
            <a:r>
              <a:rPr lang="pl-PL"/>
              <a:t>sci hiszpańscy</a:t>
            </a:r>
            <a:r>
              <a:rPr lang="pl-PL" baseline="0"/>
              <a:t> w wybranych obiektach</a:t>
            </a:r>
            <a:endParaRPr lang="es-ES"/>
          </a:p>
        </c:rich>
      </c:tx>
      <c:layout>
        <c:manualLayout>
          <c:xMode val="edge"/>
          <c:yMode val="edge"/>
          <c:x val="0.2279744459025955"/>
          <c:y val="4.36507936507936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Obóz Auschwitz-Birkenau</c:v>
                </c:pt>
                <c:pt idx="1">
                  <c:v>Wieliczka</c:v>
                </c:pt>
                <c:pt idx="2">
                  <c:v>Malbork</c:v>
                </c:pt>
              </c:strCache>
            </c:strRef>
          </c:cat>
          <c:val>
            <c:numRef>
              <c:f>Hoja1!$B$2:$B$4</c:f>
              <c:numCache>
                <c:formatCode>#,##0</c:formatCode>
                <c:ptCount val="3"/>
                <c:pt idx="0">
                  <c:v>70685</c:v>
                </c:pt>
                <c:pt idx="1">
                  <c:v>84000</c:v>
                </c:pt>
                <c:pt idx="2">
                  <c:v>6325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95-47A0-BC55-3AD2DFFD4888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Obóz Auschwitz-Birkenau</c:v>
                </c:pt>
                <c:pt idx="1">
                  <c:v>Wieliczka</c:v>
                </c:pt>
                <c:pt idx="2">
                  <c:v>Malbork</c:v>
                </c:pt>
              </c:strCache>
            </c:strRef>
          </c:cat>
          <c:val>
            <c:numRef>
              <c:f>Hoja1!$C$2:$C$4</c:f>
              <c:numCache>
                <c:formatCode>#,##0</c:formatCode>
                <c:ptCount val="3"/>
                <c:pt idx="0">
                  <c:v>78000</c:v>
                </c:pt>
                <c:pt idx="1">
                  <c:v>71900</c:v>
                </c:pt>
                <c:pt idx="2" formatCode="General">
                  <c:v>141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D95-47A0-BC55-3AD2DFFD4888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Obóz Auschwitz-Birkenau</c:v>
                </c:pt>
                <c:pt idx="1">
                  <c:v>Wieliczka</c:v>
                </c:pt>
                <c:pt idx="2">
                  <c:v>Malbork</c:v>
                </c:pt>
              </c:strCache>
            </c:strRef>
          </c:cat>
          <c:val>
            <c:numRef>
              <c:f>Hoja1!$D$2:$D$4</c:f>
            </c:numRef>
          </c:val>
          <c:extLst>
            <c:ext xmlns:c16="http://schemas.microsoft.com/office/drawing/2014/chart" uri="{C3380CC4-5D6E-409C-BE32-E72D297353CC}">
              <c16:uniqueId val="{00000002-CD95-47A0-BC55-3AD2DFFD48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40166736"/>
        <c:axId val="1370326064"/>
      </c:barChart>
      <c:catAx>
        <c:axId val="1240166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370326064"/>
        <c:crosses val="autoZero"/>
        <c:auto val="1"/>
        <c:lblAlgn val="ctr"/>
        <c:lblOffset val="100"/>
        <c:noMultiLvlLbl val="0"/>
      </c:catAx>
      <c:valAx>
        <c:axId val="1370326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240166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4A7A0-7B86-4AF3-A946-B5242808A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2480</Words>
  <Characters>14883</Characters>
  <Application>Microsoft Office Word</Application>
  <DocSecurity>0</DocSecurity>
  <Lines>124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Microsoft</Company>
  <LinksUpToDate>false</LinksUpToDate>
  <CharactersWithSpaces>17329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Anna</dc:creator>
  <cp:keywords/>
  <dc:description/>
  <cp:lastModifiedBy>Maciąga Anna</cp:lastModifiedBy>
  <cp:revision>3</cp:revision>
  <cp:lastPrinted>2025-06-11T08:00:00Z</cp:lastPrinted>
  <dcterms:created xsi:type="dcterms:W3CDTF">2025-12-30T07:06:00Z</dcterms:created>
  <dcterms:modified xsi:type="dcterms:W3CDTF">2025-12-30T12:56:00Z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b0d12f3a-2a40-4a47-8370-6221f55c73a7</vt:lpwstr>
  </property>
</Properties>
</file>