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F347" w14:textId="55D5B615" w:rsidR="00054887" w:rsidRPr="00D52669" w:rsidRDefault="00054887" w:rsidP="002107F4">
      <w:pPr>
        <w:pStyle w:val="Tytu"/>
        <w:rPr>
          <w:lang w:val="pl-PL"/>
        </w:rPr>
      </w:pPr>
    </w:p>
    <w:p w14:paraId="2C35CA67" w14:textId="77777777" w:rsidR="00054887" w:rsidRPr="00D52669" w:rsidRDefault="00054887" w:rsidP="00054887"/>
    <w:p w14:paraId="26A2A291" w14:textId="77777777" w:rsidR="00054887" w:rsidRPr="00D52669" w:rsidRDefault="00054887" w:rsidP="00054887"/>
    <w:p w14:paraId="484363A6" w14:textId="77777777" w:rsidR="00054887" w:rsidRPr="00D52669" w:rsidRDefault="00054887" w:rsidP="00054887"/>
    <w:p w14:paraId="5C52C260" w14:textId="77777777" w:rsidR="00054887" w:rsidRPr="00D52669" w:rsidRDefault="00054887" w:rsidP="00054887"/>
    <w:p w14:paraId="6DF7CC5E" w14:textId="77777777" w:rsidR="00054887" w:rsidRPr="00D52669" w:rsidRDefault="00054887">
      <w:pPr>
        <w:spacing w:after="0" w:line="240" w:lineRule="auto"/>
      </w:pPr>
    </w:p>
    <w:p w14:paraId="566816C7" w14:textId="77777777" w:rsidR="00054887" w:rsidRPr="00D52669" w:rsidRDefault="00054887">
      <w:pPr>
        <w:spacing w:after="0" w:line="240" w:lineRule="auto"/>
      </w:pPr>
    </w:p>
    <w:p w14:paraId="723EA808" w14:textId="77777777" w:rsidR="00054887" w:rsidRPr="00D52669" w:rsidRDefault="00054887">
      <w:pPr>
        <w:spacing w:after="0" w:line="240" w:lineRule="auto"/>
      </w:pPr>
    </w:p>
    <w:p w14:paraId="68C12FA4" w14:textId="77777777" w:rsidR="00054887" w:rsidRPr="00D52669" w:rsidRDefault="00054887" w:rsidP="00054887">
      <w:pPr>
        <w:spacing w:after="0" w:line="240" w:lineRule="auto"/>
        <w:jc w:val="both"/>
      </w:pPr>
    </w:p>
    <w:p w14:paraId="564DA6C8" w14:textId="77777777" w:rsidR="00054887" w:rsidRPr="00D52669" w:rsidRDefault="00054887" w:rsidP="00054887">
      <w:pPr>
        <w:spacing w:after="0" w:line="240" w:lineRule="auto"/>
        <w:jc w:val="both"/>
      </w:pPr>
    </w:p>
    <w:p w14:paraId="7C041853" w14:textId="77777777" w:rsidR="00054887" w:rsidRPr="00D52669" w:rsidRDefault="00054887" w:rsidP="00054887">
      <w:pPr>
        <w:spacing w:after="0" w:line="240" w:lineRule="auto"/>
        <w:jc w:val="both"/>
      </w:pPr>
    </w:p>
    <w:p w14:paraId="442627E8" w14:textId="77777777" w:rsidR="00054887" w:rsidRPr="00D52669" w:rsidRDefault="00054887" w:rsidP="00054887">
      <w:pPr>
        <w:spacing w:after="0" w:line="240" w:lineRule="auto"/>
        <w:jc w:val="both"/>
      </w:pPr>
    </w:p>
    <w:p w14:paraId="06D5BD96" w14:textId="77777777" w:rsidR="00054887" w:rsidRPr="00D52669" w:rsidRDefault="00054887" w:rsidP="00054887">
      <w:pPr>
        <w:spacing w:after="0" w:line="240" w:lineRule="auto"/>
        <w:jc w:val="both"/>
      </w:pPr>
    </w:p>
    <w:p w14:paraId="50D6CFD9" w14:textId="77777777" w:rsidR="00054887" w:rsidRPr="00D52669" w:rsidRDefault="00054887" w:rsidP="00054887">
      <w:pPr>
        <w:spacing w:after="0" w:line="240" w:lineRule="auto"/>
        <w:jc w:val="both"/>
      </w:pPr>
    </w:p>
    <w:p w14:paraId="5BF0A60D" w14:textId="77777777" w:rsidR="00EC6456" w:rsidRDefault="00EC6456" w:rsidP="00054887">
      <w:pPr>
        <w:spacing w:after="0" w:line="240" w:lineRule="auto"/>
        <w:jc w:val="center"/>
        <w:rPr>
          <w:b/>
          <w:smallCaps/>
          <w:sz w:val="52"/>
          <w:szCs w:val="52"/>
        </w:rPr>
      </w:pPr>
      <w:r>
        <w:rPr>
          <w:b/>
          <w:smallCaps/>
          <w:sz w:val="52"/>
          <w:szCs w:val="52"/>
        </w:rPr>
        <w:t xml:space="preserve">Zagraniczny Ośrodek </w:t>
      </w:r>
    </w:p>
    <w:p w14:paraId="3A1F21FB" w14:textId="77777777" w:rsidR="00D52669" w:rsidRPr="00D52669" w:rsidRDefault="00EC6456" w:rsidP="00054887">
      <w:pPr>
        <w:spacing w:after="0" w:line="240" w:lineRule="auto"/>
        <w:jc w:val="center"/>
        <w:rPr>
          <w:b/>
          <w:smallCaps/>
          <w:sz w:val="52"/>
          <w:szCs w:val="52"/>
        </w:rPr>
      </w:pPr>
      <w:r>
        <w:rPr>
          <w:b/>
          <w:smallCaps/>
          <w:sz w:val="52"/>
          <w:szCs w:val="52"/>
        </w:rPr>
        <w:t xml:space="preserve">Polskiej Organizacji </w:t>
      </w:r>
      <w:r w:rsidR="00D52669" w:rsidRPr="00D52669">
        <w:rPr>
          <w:b/>
          <w:smallCaps/>
          <w:sz w:val="52"/>
          <w:szCs w:val="52"/>
        </w:rPr>
        <w:t>Turystycznej</w:t>
      </w:r>
    </w:p>
    <w:p w14:paraId="57676B2E" w14:textId="60A762FB" w:rsidR="00D52669" w:rsidRPr="00D52669" w:rsidRDefault="00D52669" w:rsidP="00054887">
      <w:pPr>
        <w:spacing w:after="0" w:line="240" w:lineRule="auto"/>
        <w:jc w:val="center"/>
        <w:rPr>
          <w:b/>
          <w:smallCaps/>
          <w:sz w:val="52"/>
          <w:szCs w:val="52"/>
        </w:rPr>
      </w:pPr>
      <w:r w:rsidRPr="00D52669">
        <w:rPr>
          <w:b/>
          <w:smallCaps/>
          <w:sz w:val="52"/>
          <w:szCs w:val="52"/>
        </w:rPr>
        <w:t xml:space="preserve">w </w:t>
      </w:r>
      <w:r w:rsidR="00E72FA1">
        <w:rPr>
          <w:b/>
          <w:smallCaps/>
          <w:sz w:val="52"/>
          <w:szCs w:val="52"/>
        </w:rPr>
        <w:t xml:space="preserve">Tel </w:t>
      </w:r>
      <w:proofErr w:type="spellStart"/>
      <w:r w:rsidR="00E72FA1">
        <w:rPr>
          <w:b/>
          <w:smallCaps/>
          <w:sz w:val="52"/>
          <w:szCs w:val="52"/>
        </w:rPr>
        <w:t>awiwie</w:t>
      </w:r>
      <w:proofErr w:type="spellEnd"/>
    </w:p>
    <w:p w14:paraId="3587AB1D" w14:textId="77777777" w:rsidR="00054887" w:rsidRPr="00D52669" w:rsidRDefault="0067182E" w:rsidP="00054887">
      <w:pPr>
        <w:spacing w:after="0" w:line="240" w:lineRule="auto"/>
        <w:jc w:val="center"/>
        <w:rPr>
          <w:b/>
          <w:smallCaps/>
          <w:sz w:val="52"/>
          <w:szCs w:val="52"/>
        </w:rPr>
      </w:pPr>
      <w:r w:rsidRPr="00D52669">
        <w:rPr>
          <w:b/>
          <w:smallCaps/>
          <w:sz w:val="52"/>
          <w:szCs w:val="52"/>
        </w:rPr>
        <w:t>sprawozdanie</w:t>
      </w:r>
    </w:p>
    <w:p w14:paraId="30BC447D" w14:textId="2D67CA8D" w:rsidR="00054887" w:rsidRPr="00D52669" w:rsidRDefault="000F3165" w:rsidP="00054887">
      <w:pPr>
        <w:spacing w:after="0" w:line="240" w:lineRule="auto"/>
        <w:jc w:val="center"/>
        <w:rPr>
          <w:b/>
          <w:smallCaps/>
          <w:sz w:val="52"/>
          <w:szCs w:val="52"/>
        </w:rPr>
      </w:pPr>
      <w:r>
        <w:rPr>
          <w:b/>
          <w:smallCaps/>
          <w:sz w:val="52"/>
          <w:szCs w:val="52"/>
        </w:rPr>
        <w:t xml:space="preserve">rok </w:t>
      </w:r>
      <w:r w:rsidR="004E22A0">
        <w:rPr>
          <w:b/>
          <w:smallCaps/>
          <w:sz w:val="52"/>
          <w:szCs w:val="52"/>
        </w:rPr>
        <w:t>202</w:t>
      </w:r>
      <w:r w:rsidR="002C5A21">
        <w:rPr>
          <w:b/>
          <w:smallCaps/>
          <w:sz w:val="52"/>
          <w:szCs w:val="52"/>
        </w:rPr>
        <w:t>3</w:t>
      </w:r>
    </w:p>
    <w:p w14:paraId="419C37CB" w14:textId="77777777" w:rsidR="00054887" w:rsidRPr="00D52669" w:rsidRDefault="00054887" w:rsidP="00054887">
      <w:pPr>
        <w:spacing w:after="0" w:line="240" w:lineRule="auto"/>
        <w:jc w:val="center"/>
        <w:rPr>
          <w:b/>
          <w:sz w:val="28"/>
          <w:szCs w:val="28"/>
        </w:rPr>
      </w:pPr>
    </w:p>
    <w:p w14:paraId="21152C0F" w14:textId="77777777" w:rsidR="00054887" w:rsidRPr="00D52669" w:rsidRDefault="00054887" w:rsidP="00054887">
      <w:pPr>
        <w:tabs>
          <w:tab w:val="left" w:pos="3750"/>
        </w:tabs>
        <w:spacing w:after="0" w:line="240" w:lineRule="auto"/>
      </w:pPr>
    </w:p>
    <w:p w14:paraId="4447EF99" w14:textId="77777777" w:rsidR="00A63271" w:rsidRPr="00D52669" w:rsidRDefault="004E0D59">
      <w:pPr>
        <w:spacing w:after="0" w:line="240" w:lineRule="auto"/>
      </w:pPr>
      <w:r w:rsidRPr="00D52669">
        <w:br w:type="page"/>
      </w:r>
    </w:p>
    <w:p w14:paraId="5C2E6AE4" w14:textId="63E7D5C6" w:rsidR="00E72FA1" w:rsidRPr="00C4361E" w:rsidRDefault="00A63271" w:rsidP="00C4361E">
      <w:pPr>
        <w:pStyle w:val="BZ-rozdzia"/>
        <w:rPr>
          <w:rFonts w:asciiTheme="majorHAnsi" w:hAnsiTheme="majorHAnsi"/>
          <w:sz w:val="24"/>
          <w:szCs w:val="24"/>
          <w:lang w:val="pl-PL"/>
        </w:rPr>
      </w:pPr>
      <w:bookmarkStart w:id="0" w:name="_Toc61350016"/>
      <w:r w:rsidRPr="00782EA2">
        <w:rPr>
          <w:rFonts w:asciiTheme="majorHAnsi" w:hAnsiTheme="majorHAnsi"/>
          <w:sz w:val="24"/>
          <w:szCs w:val="24"/>
          <w:lang w:val="pl-PL"/>
        </w:rPr>
        <w:lastRenderedPageBreak/>
        <w:t xml:space="preserve">1. </w:t>
      </w:r>
      <w:r w:rsidR="00D52669" w:rsidRPr="00782EA2">
        <w:rPr>
          <w:rFonts w:asciiTheme="majorHAnsi" w:hAnsiTheme="majorHAnsi"/>
          <w:sz w:val="24"/>
          <w:szCs w:val="24"/>
          <w:lang w:val="pl-PL"/>
        </w:rPr>
        <w:t>Trendy społeczno-gospodarcze</w:t>
      </w:r>
      <w:bookmarkEnd w:id="0"/>
      <w:r w:rsidR="00D52669" w:rsidRPr="00782EA2">
        <w:rPr>
          <w:rFonts w:asciiTheme="majorHAnsi" w:hAnsiTheme="majorHAnsi"/>
          <w:sz w:val="24"/>
          <w:szCs w:val="24"/>
          <w:lang w:val="pl-PL"/>
        </w:rPr>
        <w:t xml:space="preserve"> </w:t>
      </w:r>
      <w:bookmarkStart w:id="1" w:name="_Hlk503264331"/>
    </w:p>
    <w:bookmarkEnd w:id="1"/>
    <w:tbl>
      <w:tblPr>
        <w:tblStyle w:val="Tabela-Siatka"/>
        <w:tblW w:w="0" w:type="auto"/>
        <w:tblLook w:val="04A0" w:firstRow="1" w:lastRow="0" w:firstColumn="1" w:lastColumn="0" w:noHBand="0" w:noVBand="1"/>
      </w:tblPr>
      <w:tblGrid>
        <w:gridCol w:w="3114"/>
        <w:gridCol w:w="1843"/>
        <w:gridCol w:w="2126"/>
        <w:gridCol w:w="1979"/>
      </w:tblGrid>
      <w:tr w:rsidR="00782EA2" w:rsidRPr="00782EA2" w14:paraId="40CC6BF0" w14:textId="77777777" w:rsidTr="002D46CF">
        <w:tc>
          <w:tcPr>
            <w:tcW w:w="3114" w:type="dxa"/>
            <w:shd w:val="clear" w:color="auto" w:fill="B8CCE4" w:themeFill="accent1" w:themeFillTint="66"/>
          </w:tcPr>
          <w:p w14:paraId="153D77EB" w14:textId="77777777" w:rsidR="00BE5831" w:rsidRPr="00782EA2" w:rsidRDefault="00BE5831" w:rsidP="00E4618D">
            <w:pPr>
              <w:jc w:val="center"/>
              <w:rPr>
                <w:rFonts w:asciiTheme="majorHAnsi" w:hAnsiTheme="majorHAnsi" w:cstheme="minorHAnsi"/>
                <w:color w:val="000000" w:themeColor="text1"/>
                <w:sz w:val="24"/>
                <w:szCs w:val="24"/>
              </w:rPr>
            </w:pPr>
          </w:p>
        </w:tc>
        <w:tc>
          <w:tcPr>
            <w:tcW w:w="1843" w:type="dxa"/>
            <w:shd w:val="clear" w:color="auto" w:fill="B8CCE4" w:themeFill="accent1" w:themeFillTint="66"/>
          </w:tcPr>
          <w:p w14:paraId="722E4191" w14:textId="0E2918E5" w:rsidR="00BE5831" w:rsidRPr="00782EA2" w:rsidRDefault="00BE5831" w:rsidP="00E4618D">
            <w:pPr>
              <w:jc w:val="center"/>
              <w:rPr>
                <w:rFonts w:asciiTheme="majorHAnsi" w:hAnsiTheme="majorHAnsi" w:cstheme="minorHAnsi"/>
                <w:color w:val="000000" w:themeColor="text1"/>
                <w:sz w:val="24"/>
                <w:szCs w:val="24"/>
              </w:rPr>
            </w:pPr>
            <w:r w:rsidRPr="00782EA2">
              <w:rPr>
                <w:rFonts w:asciiTheme="majorHAnsi" w:hAnsiTheme="majorHAnsi" w:cstheme="minorHAnsi"/>
                <w:color w:val="000000" w:themeColor="text1"/>
                <w:sz w:val="24"/>
                <w:szCs w:val="24"/>
              </w:rPr>
              <w:t>20</w:t>
            </w:r>
            <w:r w:rsidR="009079E5">
              <w:rPr>
                <w:rFonts w:asciiTheme="majorHAnsi" w:hAnsiTheme="majorHAnsi" w:cstheme="minorHAnsi"/>
                <w:color w:val="000000" w:themeColor="text1"/>
                <w:sz w:val="24"/>
                <w:szCs w:val="24"/>
              </w:rPr>
              <w:t>2</w:t>
            </w:r>
            <w:r w:rsidR="002C5A21">
              <w:rPr>
                <w:rFonts w:asciiTheme="majorHAnsi" w:hAnsiTheme="majorHAnsi" w:cstheme="minorHAnsi"/>
                <w:color w:val="000000" w:themeColor="text1"/>
                <w:sz w:val="24"/>
                <w:szCs w:val="24"/>
              </w:rPr>
              <w:t>1</w:t>
            </w:r>
          </w:p>
        </w:tc>
        <w:tc>
          <w:tcPr>
            <w:tcW w:w="2126" w:type="dxa"/>
            <w:shd w:val="clear" w:color="auto" w:fill="B8CCE4" w:themeFill="accent1" w:themeFillTint="66"/>
          </w:tcPr>
          <w:p w14:paraId="739657A7" w14:textId="565B14ED" w:rsidR="00BE5831" w:rsidRPr="00782EA2" w:rsidRDefault="00BE5831" w:rsidP="0029683F">
            <w:pPr>
              <w:jc w:val="center"/>
              <w:rPr>
                <w:rFonts w:asciiTheme="majorHAnsi" w:hAnsiTheme="majorHAnsi" w:cstheme="minorHAnsi"/>
                <w:color w:val="000000" w:themeColor="text1"/>
                <w:sz w:val="24"/>
                <w:szCs w:val="24"/>
              </w:rPr>
            </w:pPr>
            <w:r w:rsidRPr="00782EA2">
              <w:rPr>
                <w:rFonts w:asciiTheme="majorHAnsi" w:hAnsiTheme="majorHAnsi" w:cstheme="minorHAnsi"/>
                <w:color w:val="000000" w:themeColor="text1"/>
                <w:sz w:val="24"/>
                <w:szCs w:val="24"/>
              </w:rPr>
              <w:t>20</w:t>
            </w:r>
            <w:r w:rsidR="0029683F">
              <w:rPr>
                <w:rFonts w:asciiTheme="majorHAnsi" w:hAnsiTheme="majorHAnsi" w:cstheme="minorHAnsi"/>
                <w:color w:val="000000" w:themeColor="text1"/>
                <w:sz w:val="24"/>
                <w:szCs w:val="24"/>
              </w:rPr>
              <w:t>2</w:t>
            </w:r>
            <w:r w:rsidR="002C5A21">
              <w:rPr>
                <w:rFonts w:asciiTheme="majorHAnsi" w:hAnsiTheme="majorHAnsi" w:cstheme="minorHAnsi"/>
                <w:color w:val="000000" w:themeColor="text1"/>
                <w:sz w:val="24"/>
                <w:szCs w:val="24"/>
              </w:rPr>
              <w:t>2</w:t>
            </w:r>
          </w:p>
        </w:tc>
        <w:tc>
          <w:tcPr>
            <w:tcW w:w="1979" w:type="dxa"/>
            <w:shd w:val="clear" w:color="auto" w:fill="B8CCE4" w:themeFill="accent1" w:themeFillTint="66"/>
          </w:tcPr>
          <w:p w14:paraId="69AD84CC" w14:textId="21168304" w:rsidR="00BE5831" w:rsidRPr="00782EA2" w:rsidRDefault="00BE5831" w:rsidP="004E22A0">
            <w:pPr>
              <w:jc w:val="center"/>
              <w:rPr>
                <w:rFonts w:asciiTheme="majorHAnsi" w:hAnsiTheme="majorHAnsi" w:cstheme="minorHAnsi"/>
                <w:color w:val="000000" w:themeColor="text1"/>
                <w:sz w:val="24"/>
                <w:szCs w:val="24"/>
              </w:rPr>
            </w:pPr>
            <w:r w:rsidRPr="00782EA2">
              <w:rPr>
                <w:rFonts w:asciiTheme="majorHAnsi" w:hAnsiTheme="majorHAnsi" w:cstheme="minorHAnsi"/>
                <w:color w:val="000000" w:themeColor="text1"/>
                <w:sz w:val="24"/>
                <w:szCs w:val="24"/>
              </w:rPr>
              <w:t>20</w:t>
            </w:r>
            <w:r w:rsidR="004E22A0">
              <w:rPr>
                <w:rFonts w:asciiTheme="majorHAnsi" w:hAnsiTheme="majorHAnsi" w:cstheme="minorHAnsi"/>
                <w:color w:val="000000" w:themeColor="text1"/>
                <w:sz w:val="24"/>
                <w:szCs w:val="24"/>
              </w:rPr>
              <w:t>2</w:t>
            </w:r>
            <w:r w:rsidR="002C5A21">
              <w:rPr>
                <w:rFonts w:asciiTheme="majorHAnsi" w:hAnsiTheme="majorHAnsi" w:cstheme="minorHAnsi"/>
                <w:color w:val="000000" w:themeColor="text1"/>
                <w:sz w:val="24"/>
                <w:szCs w:val="24"/>
              </w:rPr>
              <w:t>3</w:t>
            </w:r>
          </w:p>
        </w:tc>
      </w:tr>
      <w:tr w:rsidR="00782EA2" w:rsidRPr="00782EA2" w14:paraId="096177E5" w14:textId="77777777" w:rsidTr="002D46CF">
        <w:tc>
          <w:tcPr>
            <w:tcW w:w="3114" w:type="dxa"/>
          </w:tcPr>
          <w:p w14:paraId="7D55AA41" w14:textId="7AEDF2BF" w:rsidR="00BE5831" w:rsidRPr="00782EA2" w:rsidRDefault="00BE5831" w:rsidP="00E4618D">
            <w:pPr>
              <w:jc w:val="both"/>
              <w:rPr>
                <w:rFonts w:asciiTheme="majorHAnsi" w:hAnsiTheme="majorHAnsi" w:cstheme="minorHAnsi"/>
                <w:color w:val="000000" w:themeColor="text1"/>
                <w:sz w:val="24"/>
                <w:szCs w:val="24"/>
              </w:rPr>
            </w:pPr>
            <w:r w:rsidRPr="00782EA2">
              <w:rPr>
                <w:rFonts w:asciiTheme="majorHAnsi" w:hAnsiTheme="majorHAnsi" w:cstheme="minorHAnsi"/>
                <w:color w:val="000000" w:themeColor="text1"/>
                <w:sz w:val="24"/>
                <w:szCs w:val="24"/>
              </w:rPr>
              <w:t xml:space="preserve">PKB w </w:t>
            </w:r>
            <w:r w:rsidR="00EA6ADF">
              <w:rPr>
                <w:rFonts w:asciiTheme="majorHAnsi" w:hAnsiTheme="majorHAnsi" w:cstheme="minorHAnsi"/>
                <w:color w:val="000000" w:themeColor="text1"/>
                <w:sz w:val="24"/>
                <w:szCs w:val="24"/>
              </w:rPr>
              <w:t>ILS</w:t>
            </w:r>
            <w:r w:rsidR="002D46CF">
              <w:rPr>
                <w:rFonts w:asciiTheme="majorHAnsi" w:hAnsiTheme="majorHAnsi" w:cstheme="minorHAnsi"/>
                <w:color w:val="000000" w:themeColor="text1"/>
                <w:sz w:val="24"/>
                <w:szCs w:val="24"/>
              </w:rPr>
              <w:t>*</w:t>
            </w:r>
          </w:p>
        </w:tc>
        <w:tc>
          <w:tcPr>
            <w:tcW w:w="1843" w:type="dxa"/>
          </w:tcPr>
          <w:p w14:paraId="5A71782C" w14:textId="70EE71C6" w:rsidR="00BE5831" w:rsidRPr="00782EA2" w:rsidRDefault="00EA6ADF"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168,5</w:t>
            </w:r>
          </w:p>
        </w:tc>
        <w:tc>
          <w:tcPr>
            <w:tcW w:w="2126" w:type="dxa"/>
          </w:tcPr>
          <w:p w14:paraId="4E1C13DD" w14:textId="428CBC41" w:rsidR="00BE5831" w:rsidRPr="00782EA2" w:rsidRDefault="00EA6ADF"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184</w:t>
            </w:r>
          </w:p>
        </w:tc>
        <w:tc>
          <w:tcPr>
            <w:tcW w:w="1979" w:type="dxa"/>
          </w:tcPr>
          <w:p w14:paraId="2632E3FF" w14:textId="4A4F7D66" w:rsidR="00BE5831" w:rsidRPr="00782EA2" w:rsidRDefault="00EA6ADF"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191,5</w:t>
            </w:r>
          </w:p>
        </w:tc>
      </w:tr>
      <w:tr w:rsidR="00782EA2" w:rsidRPr="00782EA2" w14:paraId="4F4A6F69" w14:textId="77777777" w:rsidTr="002D46CF">
        <w:tc>
          <w:tcPr>
            <w:tcW w:w="3114" w:type="dxa"/>
          </w:tcPr>
          <w:p w14:paraId="713E933C" w14:textId="10D44033" w:rsidR="00BE5831" w:rsidRPr="00782EA2" w:rsidRDefault="00BE5831" w:rsidP="00E4618D">
            <w:pPr>
              <w:jc w:val="both"/>
              <w:rPr>
                <w:rFonts w:asciiTheme="majorHAnsi" w:hAnsiTheme="majorHAnsi" w:cstheme="minorHAnsi"/>
                <w:color w:val="000000" w:themeColor="text1"/>
                <w:sz w:val="24"/>
                <w:szCs w:val="24"/>
              </w:rPr>
            </w:pPr>
            <w:r w:rsidRPr="00782EA2">
              <w:rPr>
                <w:rFonts w:asciiTheme="majorHAnsi" w:hAnsiTheme="majorHAnsi" w:cstheme="minorHAnsi"/>
                <w:color w:val="000000" w:themeColor="text1"/>
                <w:sz w:val="24"/>
                <w:szCs w:val="24"/>
              </w:rPr>
              <w:t>Poziom bezrobocia (w</w:t>
            </w:r>
            <w:r w:rsidR="000136C8">
              <w:rPr>
                <w:rFonts w:asciiTheme="majorHAnsi" w:hAnsiTheme="majorHAnsi" w:cstheme="minorHAnsi"/>
                <w:color w:val="000000" w:themeColor="text1"/>
                <w:sz w:val="24"/>
                <w:szCs w:val="24"/>
              </w:rPr>
              <w:t xml:space="preserve"> </w:t>
            </w:r>
            <w:r w:rsidRPr="00782EA2">
              <w:rPr>
                <w:rFonts w:asciiTheme="majorHAnsi" w:hAnsiTheme="majorHAnsi" w:cstheme="minorHAnsi"/>
                <w:color w:val="000000" w:themeColor="text1"/>
                <w:sz w:val="24"/>
                <w:szCs w:val="24"/>
              </w:rPr>
              <w:t>%)</w:t>
            </w:r>
            <w:r w:rsidR="00EA6ADF">
              <w:rPr>
                <w:rFonts w:asciiTheme="majorHAnsi" w:hAnsiTheme="majorHAnsi" w:cstheme="minorHAnsi"/>
                <w:color w:val="000000" w:themeColor="text1"/>
                <w:sz w:val="24"/>
                <w:szCs w:val="24"/>
              </w:rPr>
              <w:t xml:space="preserve"> </w:t>
            </w:r>
          </w:p>
        </w:tc>
        <w:tc>
          <w:tcPr>
            <w:tcW w:w="1843" w:type="dxa"/>
          </w:tcPr>
          <w:p w14:paraId="08A347C8" w14:textId="0AEE1E1C" w:rsidR="00BE5831" w:rsidRPr="00782EA2" w:rsidRDefault="00EA6ADF"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5,0</w:t>
            </w:r>
          </w:p>
        </w:tc>
        <w:tc>
          <w:tcPr>
            <w:tcW w:w="2126" w:type="dxa"/>
          </w:tcPr>
          <w:p w14:paraId="7B05752E" w14:textId="4EEA4A90" w:rsidR="00BE5831" w:rsidRPr="00782EA2" w:rsidRDefault="00E72FA1"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4,30</w:t>
            </w:r>
          </w:p>
        </w:tc>
        <w:tc>
          <w:tcPr>
            <w:tcW w:w="1979" w:type="dxa"/>
          </w:tcPr>
          <w:p w14:paraId="1B6D6863" w14:textId="44142EEB" w:rsidR="00BE5831" w:rsidRPr="00782EA2" w:rsidRDefault="00EA6ADF"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3,35</w:t>
            </w:r>
          </w:p>
        </w:tc>
      </w:tr>
      <w:tr w:rsidR="00782EA2" w:rsidRPr="00782EA2" w14:paraId="72D54B15" w14:textId="77777777" w:rsidTr="002D46CF">
        <w:tc>
          <w:tcPr>
            <w:tcW w:w="3114" w:type="dxa"/>
          </w:tcPr>
          <w:p w14:paraId="75A0F9FD" w14:textId="20F6E992" w:rsidR="00BE5831" w:rsidRPr="00782EA2" w:rsidRDefault="00BE5831" w:rsidP="00E4618D">
            <w:pPr>
              <w:jc w:val="both"/>
              <w:rPr>
                <w:rFonts w:asciiTheme="majorHAnsi" w:hAnsiTheme="majorHAnsi" w:cstheme="minorHAnsi"/>
                <w:color w:val="000000" w:themeColor="text1"/>
                <w:sz w:val="24"/>
                <w:szCs w:val="24"/>
              </w:rPr>
            </w:pPr>
            <w:r w:rsidRPr="00782EA2">
              <w:rPr>
                <w:rFonts w:asciiTheme="majorHAnsi" w:hAnsiTheme="majorHAnsi" w:cstheme="minorHAnsi"/>
                <w:color w:val="000000" w:themeColor="text1"/>
                <w:sz w:val="24"/>
                <w:szCs w:val="24"/>
              </w:rPr>
              <w:t xml:space="preserve">Inflacja </w:t>
            </w:r>
            <w:r w:rsidR="002D46CF">
              <w:rPr>
                <w:rFonts w:asciiTheme="majorHAnsi" w:hAnsiTheme="majorHAnsi" w:cstheme="minorHAnsi"/>
                <w:color w:val="000000" w:themeColor="text1"/>
                <w:sz w:val="24"/>
                <w:szCs w:val="24"/>
              </w:rPr>
              <w:t>–</w:t>
            </w:r>
            <w:r w:rsidRPr="00782EA2">
              <w:rPr>
                <w:rFonts w:asciiTheme="majorHAnsi" w:hAnsiTheme="majorHAnsi" w:cstheme="minorHAnsi"/>
                <w:color w:val="000000" w:themeColor="text1"/>
                <w:sz w:val="24"/>
                <w:szCs w:val="24"/>
              </w:rPr>
              <w:t xml:space="preserve"> CPI</w:t>
            </w:r>
            <w:r w:rsidR="00EA6ADF">
              <w:rPr>
                <w:rFonts w:asciiTheme="majorHAnsi" w:hAnsiTheme="majorHAnsi" w:cstheme="minorHAnsi"/>
                <w:color w:val="000000" w:themeColor="text1"/>
                <w:sz w:val="24"/>
                <w:szCs w:val="24"/>
              </w:rPr>
              <w:t xml:space="preserve"> </w:t>
            </w:r>
          </w:p>
        </w:tc>
        <w:tc>
          <w:tcPr>
            <w:tcW w:w="1843" w:type="dxa"/>
          </w:tcPr>
          <w:p w14:paraId="3BA35FDD" w14:textId="645B89AA" w:rsidR="00BE5831" w:rsidRPr="00782EA2" w:rsidRDefault="00E72FA1"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2,80</w:t>
            </w:r>
          </w:p>
        </w:tc>
        <w:tc>
          <w:tcPr>
            <w:tcW w:w="2126" w:type="dxa"/>
          </w:tcPr>
          <w:p w14:paraId="05A16BFE" w14:textId="39406D98" w:rsidR="00BE5831" w:rsidRPr="00782EA2" w:rsidRDefault="00E72FA1"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5,30</w:t>
            </w:r>
          </w:p>
        </w:tc>
        <w:tc>
          <w:tcPr>
            <w:tcW w:w="1979" w:type="dxa"/>
          </w:tcPr>
          <w:p w14:paraId="1CB8A66C" w14:textId="40935326" w:rsidR="00BE5831" w:rsidRPr="00782EA2" w:rsidRDefault="00EA6ADF" w:rsidP="00E4618D">
            <w:pPr>
              <w:jc w:val="both"/>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4,20</w:t>
            </w:r>
          </w:p>
        </w:tc>
      </w:tr>
      <w:tr w:rsidR="00782EA2" w:rsidRPr="00782EA2" w14:paraId="0FB19EBC" w14:textId="77777777" w:rsidTr="002D46CF">
        <w:tc>
          <w:tcPr>
            <w:tcW w:w="3114" w:type="dxa"/>
          </w:tcPr>
          <w:p w14:paraId="7BAE5A43" w14:textId="68784B6F" w:rsidR="00BE5831" w:rsidRPr="00782EA2" w:rsidRDefault="00BE5831" w:rsidP="00E4618D">
            <w:pPr>
              <w:jc w:val="both"/>
              <w:rPr>
                <w:rFonts w:asciiTheme="majorHAnsi" w:hAnsiTheme="majorHAnsi" w:cstheme="minorHAnsi"/>
                <w:color w:val="000000" w:themeColor="text1"/>
                <w:sz w:val="24"/>
                <w:szCs w:val="24"/>
              </w:rPr>
            </w:pPr>
            <w:r w:rsidRPr="00782EA2">
              <w:rPr>
                <w:rFonts w:asciiTheme="majorHAnsi" w:hAnsiTheme="majorHAnsi" w:cstheme="minorHAnsi"/>
                <w:color w:val="000000" w:themeColor="text1"/>
                <w:sz w:val="24"/>
                <w:szCs w:val="24"/>
              </w:rPr>
              <w:t xml:space="preserve">Kurs PLN/ </w:t>
            </w:r>
            <w:r w:rsidR="00E72FA1">
              <w:rPr>
                <w:rFonts w:asciiTheme="majorHAnsi" w:hAnsiTheme="majorHAnsi" w:cstheme="minorHAnsi"/>
                <w:color w:val="000000" w:themeColor="text1"/>
                <w:sz w:val="24"/>
                <w:szCs w:val="24"/>
              </w:rPr>
              <w:t>ILS</w:t>
            </w:r>
          </w:p>
        </w:tc>
        <w:tc>
          <w:tcPr>
            <w:tcW w:w="1843" w:type="dxa"/>
          </w:tcPr>
          <w:p w14:paraId="6AC9C36F" w14:textId="45C30645" w:rsidR="00BE5831" w:rsidRPr="00E72FA1" w:rsidRDefault="00E72FA1" w:rsidP="00E4618D">
            <w:pPr>
              <w:jc w:val="both"/>
              <w:rPr>
                <w:rFonts w:asciiTheme="majorHAnsi" w:hAnsiTheme="majorHAnsi" w:cstheme="minorHAnsi"/>
                <w:color w:val="000000" w:themeColor="text1"/>
                <w:sz w:val="24"/>
                <w:szCs w:val="24"/>
              </w:rPr>
            </w:pPr>
            <w:r w:rsidRPr="00E72FA1">
              <w:rPr>
                <w:rFonts w:asciiTheme="majorHAnsi" w:hAnsiTheme="majorHAnsi" w:cstheme="minorHAnsi"/>
                <w:color w:val="000000" w:themeColor="text1"/>
                <w:sz w:val="24"/>
                <w:szCs w:val="24"/>
              </w:rPr>
              <w:t>1,3065</w:t>
            </w:r>
          </w:p>
        </w:tc>
        <w:tc>
          <w:tcPr>
            <w:tcW w:w="2126" w:type="dxa"/>
          </w:tcPr>
          <w:p w14:paraId="595B6658" w14:textId="6D2608AE" w:rsidR="00BE5831" w:rsidRPr="00782EA2" w:rsidRDefault="00072F8F" w:rsidP="00E4618D">
            <w:pPr>
              <w:jc w:val="both"/>
              <w:rPr>
                <w:rFonts w:asciiTheme="majorHAnsi" w:hAnsiTheme="majorHAnsi" w:cstheme="minorHAnsi"/>
                <w:color w:val="000000" w:themeColor="text1"/>
                <w:sz w:val="24"/>
                <w:szCs w:val="24"/>
              </w:rPr>
            </w:pPr>
            <w:r w:rsidRPr="00072F8F">
              <w:rPr>
                <w:rFonts w:asciiTheme="majorHAnsi" w:hAnsiTheme="majorHAnsi" w:cstheme="minorHAnsi"/>
                <w:color w:val="000000" w:themeColor="text1"/>
                <w:sz w:val="24"/>
                <w:szCs w:val="24"/>
              </w:rPr>
              <w:t>1,2497</w:t>
            </w:r>
          </w:p>
        </w:tc>
        <w:tc>
          <w:tcPr>
            <w:tcW w:w="1979" w:type="dxa"/>
          </w:tcPr>
          <w:p w14:paraId="227222E6" w14:textId="5B19C8B7" w:rsidR="00BE5831" w:rsidRPr="00782EA2" w:rsidRDefault="00072F8F" w:rsidP="00E4618D">
            <w:pPr>
              <w:jc w:val="both"/>
              <w:rPr>
                <w:rFonts w:asciiTheme="majorHAnsi" w:hAnsiTheme="majorHAnsi" w:cstheme="minorHAnsi"/>
                <w:color w:val="000000" w:themeColor="text1"/>
                <w:sz w:val="24"/>
                <w:szCs w:val="24"/>
              </w:rPr>
            </w:pPr>
            <w:r w:rsidRPr="00072F8F">
              <w:rPr>
                <w:rFonts w:asciiTheme="majorHAnsi" w:hAnsiTheme="majorHAnsi" w:cstheme="minorHAnsi"/>
                <w:color w:val="000000" w:themeColor="text1"/>
                <w:sz w:val="24"/>
                <w:szCs w:val="24"/>
              </w:rPr>
              <w:t>1,0875</w:t>
            </w:r>
          </w:p>
        </w:tc>
      </w:tr>
    </w:tbl>
    <w:p w14:paraId="7C27E742" w14:textId="5000F275" w:rsidR="00072F8F" w:rsidRPr="00C4361E" w:rsidRDefault="00BE5831" w:rsidP="00072F8F">
      <w:pPr>
        <w:jc w:val="both"/>
        <w:rPr>
          <w:rFonts w:asciiTheme="majorHAnsi" w:hAnsiTheme="majorHAnsi" w:cstheme="minorHAnsi"/>
          <w:i/>
          <w:color w:val="000000" w:themeColor="text1"/>
          <w:sz w:val="18"/>
          <w:szCs w:val="18"/>
        </w:rPr>
      </w:pPr>
      <w:r w:rsidRPr="00EA6ADF">
        <w:rPr>
          <w:rFonts w:asciiTheme="majorHAnsi" w:hAnsiTheme="majorHAnsi" w:cstheme="minorHAnsi"/>
          <w:i/>
          <w:color w:val="000000" w:themeColor="text1"/>
          <w:sz w:val="18"/>
          <w:szCs w:val="18"/>
        </w:rPr>
        <w:t xml:space="preserve">Źródła: </w:t>
      </w:r>
      <w:r w:rsidR="002D46CF" w:rsidRPr="00EA6ADF">
        <w:rPr>
          <w:rFonts w:asciiTheme="majorHAnsi" w:hAnsiTheme="majorHAnsi" w:cstheme="minorHAnsi"/>
          <w:i/>
          <w:color w:val="000000" w:themeColor="text1"/>
          <w:sz w:val="18"/>
          <w:szCs w:val="18"/>
        </w:rPr>
        <w:t xml:space="preserve">Central </w:t>
      </w:r>
      <w:proofErr w:type="spellStart"/>
      <w:r w:rsidR="002D46CF" w:rsidRPr="00EA6ADF">
        <w:rPr>
          <w:rFonts w:asciiTheme="majorHAnsi" w:hAnsiTheme="majorHAnsi" w:cstheme="minorHAnsi"/>
          <w:i/>
          <w:color w:val="000000" w:themeColor="text1"/>
          <w:sz w:val="18"/>
          <w:szCs w:val="18"/>
        </w:rPr>
        <w:t>Bureau</w:t>
      </w:r>
      <w:proofErr w:type="spellEnd"/>
      <w:r w:rsidR="002D46CF" w:rsidRPr="00EA6ADF">
        <w:rPr>
          <w:rFonts w:asciiTheme="majorHAnsi" w:hAnsiTheme="majorHAnsi" w:cstheme="minorHAnsi"/>
          <w:i/>
          <w:color w:val="000000" w:themeColor="text1"/>
          <w:sz w:val="18"/>
          <w:szCs w:val="18"/>
        </w:rPr>
        <w:t xml:space="preserve"> of </w:t>
      </w:r>
      <w:proofErr w:type="spellStart"/>
      <w:r w:rsidR="002D46CF" w:rsidRPr="00EA6ADF">
        <w:rPr>
          <w:rFonts w:asciiTheme="majorHAnsi" w:hAnsiTheme="majorHAnsi" w:cstheme="minorHAnsi"/>
          <w:i/>
          <w:color w:val="000000" w:themeColor="text1"/>
          <w:sz w:val="18"/>
          <w:szCs w:val="18"/>
        </w:rPr>
        <w:t>Statistics</w:t>
      </w:r>
      <w:proofErr w:type="spellEnd"/>
      <w:r w:rsidR="002D46CF" w:rsidRPr="00EA6ADF">
        <w:rPr>
          <w:rFonts w:asciiTheme="majorHAnsi" w:hAnsiTheme="majorHAnsi" w:cstheme="minorHAnsi"/>
          <w:i/>
          <w:color w:val="000000" w:themeColor="text1"/>
          <w:sz w:val="18"/>
          <w:szCs w:val="18"/>
        </w:rPr>
        <w:t xml:space="preserve">, </w:t>
      </w:r>
      <w:r w:rsidR="00EA6ADF" w:rsidRPr="00EA6ADF">
        <w:rPr>
          <w:rFonts w:asciiTheme="majorHAnsi" w:hAnsiTheme="majorHAnsi" w:cstheme="minorHAnsi"/>
          <w:i/>
          <w:color w:val="000000" w:themeColor="text1"/>
          <w:sz w:val="18"/>
          <w:szCs w:val="18"/>
        </w:rPr>
        <w:t xml:space="preserve"> </w:t>
      </w:r>
      <w:hyperlink r:id="rId8" w:history="1">
        <w:r w:rsidR="00EA6ADF" w:rsidRPr="00EA6ADF">
          <w:rPr>
            <w:rStyle w:val="Hipercze"/>
            <w:rFonts w:asciiTheme="majorHAnsi" w:hAnsiTheme="majorHAnsi" w:cstheme="minorHAnsi"/>
            <w:i/>
            <w:sz w:val="18"/>
            <w:szCs w:val="18"/>
          </w:rPr>
          <w:t>www.statsta.com</w:t>
        </w:r>
      </w:hyperlink>
      <w:r w:rsidR="00EA6ADF" w:rsidRPr="00EA6ADF">
        <w:rPr>
          <w:rFonts w:asciiTheme="majorHAnsi" w:hAnsiTheme="majorHAnsi" w:cstheme="minorHAnsi"/>
          <w:i/>
          <w:color w:val="000000" w:themeColor="text1"/>
          <w:sz w:val="18"/>
          <w:szCs w:val="18"/>
        </w:rPr>
        <w:t xml:space="preserve">, Global Business News, </w:t>
      </w:r>
      <w:proofErr w:type="spellStart"/>
      <w:r w:rsidR="00EA6ADF" w:rsidRPr="00EA6ADF">
        <w:rPr>
          <w:rFonts w:asciiTheme="majorHAnsi" w:hAnsiTheme="majorHAnsi" w:cstheme="minorHAnsi"/>
          <w:i/>
          <w:color w:val="000000" w:themeColor="text1"/>
          <w:sz w:val="18"/>
          <w:szCs w:val="18"/>
        </w:rPr>
        <w:t>Ynet</w:t>
      </w:r>
      <w:proofErr w:type="spellEnd"/>
      <w:r w:rsidR="00EA6ADF" w:rsidRPr="00EA6ADF">
        <w:rPr>
          <w:rFonts w:asciiTheme="majorHAnsi" w:hAnsiTheme="majorHAnsi" w:cstheme="minorHAnsi"/>
          <w:i/>
          <w:color w:val="000000" w:themeColor="text1"/>
          <w:sz w:val="18"/>
          <w:szCs w:val="18"/>
        </w:rPr>
        <w:t xml:space="preserve"> news.com,</w:t>
      </w:r>
      <w:r w:rsidR="00EA6ADF">
        <w:rPr>
          <w:rFonts w:asciiTheme="majorHAnsi" w:hAnsiTheme="majorHAnsi" w:cstheme="minorHAnsi"/>
          <w:i/>
          <w:color w:val="000000" w:themeColor="text1"/>
          <w:sz w:val="24"/>
          <w:szCs w:val="24"/>
        </w:rPr>
        <w:t xml:space="preserve"> </w:t>
      </w:r>
      <w:r w:rsidR="00E72FA1" w:rsidRPr="00CD1C47">
        <w:rPr>
          <w:rFonts w:asciiTheme="majorHAnsi" w:hAnsiTheme="majorHAnsi" w:cstheme="minorHAnsi"/>
          <w:i/>
          <w:color w:val="000000" w:themeColor="text1"/>
          <w:sz w:val="18"/>
          <w:szCs w:val="18"/>
        </w:rPr>
        <w:t>Średni kurs 2021 - Tabela nr 253/A/NBP/2021 z dnia 2021-12-30</w:t>
      </w:r>
      <w:r w:rsidR="00EA6ADF">
        <w:rPr>
          <w:rFonts w:asciiTheme="majorHAnsi" w:hAnsiTheme="majorHAnsi" w:cstheme="minorHAnsi"/>
          <w:i/>
          <w:color w:val="000000" w:themeColor="text1"/>
          <w:sz w:val="18"/>
          <w:szCs w:val="18"/>
        </w:rPr>
        <w:t xml:space="preserve">, </w:t>
      </w:r>
      <w:r w:rsidR="00E72FA1" w:rsidRPr="00CD1C47">
        <w:rPr>
          <w:rFonts w:asciiTheme="majorHAnsi" w:hAnsiTheme="majorHAnsi" w:cstheme="minorHAnsi"/>
          <w:i/>
          <w:color w:val="000000" w:themeColor="text1"/>
          <w:sz w:val="18"/>
          <w:szCs w:val="18"/>
        </w:rPr>
        <w:t xml:space="preserve">Średni kurs 2022 - </w:t>
      </w:r>
      <w:r w:rsidR="00072F8F" w:rsidRPr="00CD1C47">
        <w:rPr>
          <w:rFonts w:asciiTheme="majorHAnsi" w:hAnsiTheme="majorHAnsi" w:cstheme="minorHAnsi"/>
          <w:i/>
          <w:color w:val="000000" w:themeColor="text1"/>
          <w:sz w:val="18"/>
          <w:szCs w:val="18"/>
        </w:rPr>
        <w:t>Tabela nr 252/A/NBP/2022 z dnia 2022-12-30</w:t>
      </w:r>
      <w:r w:rsidR="00EA6ADF">
        <w:rPr>
          <w:rFonts w:asciiTheme="majorHAnsi" w:hAnsiTheme="majorHAnsi" w:cstheme="minorHAnsi"/>
          <w:i/>
          <w:color w:val="000000" w:themeColor="text1"/>
          <w:sz w:val="18"/>
          <w:szCs w:val="18"/>
        </w:rPr>
        <w:t xml:space="preserve">, </w:t>
      </w:r>
      <w:r w:rsidR="00072F8F" w:rsidRPr="00CD1C47">
        <w:rPr>
          <w:rFonts w:asciiTheme="majorHAnsi" w:hAnsiTheme="majorHAnsi" w:cstheme="minorHAnsi"/>
          <w:i/>
          <w:color w:val="000000" w:themeColor="text1"/>
          <w:sz w:val="18"/>
          <w:szCs w:val="18"/>
        </w:rPr>
        <w:t>Średni kurs 2023 - Tabela nr 251/A/NBP/2023 z dnia 2023-12-29</w:t>
      </w:r>
    </w:p>
    <w:p w14:paraId="5053A288" w14:textId="1B22D23E" w:rsidR="00834A37" w:rsidRPr="00C4361E" w:rsidRDefault="00834A37" w:rsidP="004F5080">
      <w:pPr>
        <w:jc w:val="both"/>
        <w:rPr>
          <w:rFonts w:asciiTheme="majorHAnsi" w:hAnsiTheme="majorHAnsi" w:cstheme="minorHAnsi"/>
          <w:iCs/>
          <w:color w:val="000000" w:themeColor="text1"/>
          <w:sz w:val="24"/>
          <w:szCs w:val="24"/>
        </w:rPr>
      </w:pPr>
      <w:r w:rsidRPr="00C4361E">
        <w:rPr>
          <w:rFonts w:asciiTheme="majorHAnsi" w:hAnsiTheme="majorHAnsi" w:cstheme="minorHAnsi"/>
          <w:iCs/>
          <w:color w:val="000000" w:themeColor="text1"/>
          <w:sz w:val="24"/>
          <w:szCs w:val="24"/>
        </w:rPr>
        <w:t xml:space="preserve">W przypadku Izraela rok 2023 można podzielić na dwa </w:t>
      </w:r>
      <w:r w:rsidR="003751F6" w:rsidRPr="00C4361E">
        <w:rPr>
          <w:rFonts w:asciiTheme="majorHAnsi" w:hAnsiTheme="majorHAnsi" w:cstheme="minorHAnsi"/>
          <w:iCs/>
          <w:color w:val="000000" w:themeColor="text1"/>
          <w:sz w:val="24"/>
          <w:szCs w:val="24"/>
        </w:rPr>
        <w:t xml:space="preserve">istotne </w:t>
      </w:r>
      <w:r w:rsidRPr="00C4361E">
        <w:rPr>
          <w:rFonts w:asciiTheme="majorHAnsi" w:hAnsiTheme="majorHAnsi" w:cstheme="minorHAnsi"/>
          <w:iCs/>
          <w:color w:val="000000" w:themeColor="text1"/>
          <w:sz w:val="24"/>
          <w:szCs w:val="24"/>
        </w:rPr>
        <w:t xml:space="preserve">okresy – </w:t>
      </w:r>
      <w:r w:rsidR="003751F6" w:rsidRPr="00C4361E">
        <w:rPr>
          <w:rFonts w:asciiTheme="majorHAnsi" w:hAnsiTheme="majorHAnsi" w:cstheme="minorHAnsi"/>
          <w:iCs/>
          <w:color w:val="000000" w:themeColor="text1"/>
          <w:sz w:val="24"/>
          <w:szCs w:val="24"/>
        </w:rPr>
        <w:t>okres</w:t>
      </w:r>
      <w:r w:rsidRPr="00C4361E">
        <w:rPr>
          <w:rFonts w:asciiTheme="majorHAnsi" w:hAnsiTheme="majorHAnsi" w:cstheme="minorHAnsi"/>
          <w:iCs/>
          <w:color w:val="000000" w:themeColor="text1"/>
          <w:sz w:val="24"/>
          <w:szCs w:val="24"/>
        </w:rPr>
        <w:t xml:space="preserve"> do 7 października i </w:t>
      </w:r>
      <w:r w:rsidR="003751F6" w:rsidRPr="00C4361E">
        <w:rPr>
          <w:rFonts w:asciiTheme="majorHAnsi" w:hAnsiTheme="majorHAnsi" w:cstheme="minorHAnsi"/>
          <w:iCs/>
          <w:color w:val="000000" w:themeColor="text1"/>
          <w:sz w:val="24"/>
          <w:szCs w:val="24"/>
        </w:rPr>
        <w:t>okres</w:t>
      </w:r>
      <w:r w:rsidRPr="00C4361E">
        <w:rPr>
          <w:rFonts w:asciiTheme="majorHAnsi" w:hAnsiTheme="majorHAnsi" w:cstheme="minorHAnsi"/>
          <w:iCs/>
          <w:color w:val="000000" w:themeColor="text1"/>
          <w:sz w:val="24"/>
          <w:szCs w:val="24"/>
        </w:rPr>
        <w:t xml:space="preserve"> po 7 października. W dniu 7 października w wyniku ataku terrorystycznego Hamasu na Izrael rozpoczęła się wojna Izraela ze Strefą Gazy</w:t>
      </w:r>
      <w:r w:rsidR="003751F6" w:rsidRPr="00C4361E">
        <w:rPr>
          <w:rFonts w:asciiTheme="majorHAnsi" w:hAnsiTheme="majorHAnsi" w:cstheme="minorHAnsi"/>
          <w:iCs/>
          <w:color w:val="000000" w:themeColor="text1"/>
          <w:sz w:val="24"/>
          <w:szCs w:val="24"/>
        </w:rPr>
        <w:t xml:space="preserve"> połączona z okupacją Stefy Gazy. </w:t>
      </w:r>
    </w:p>
    <w:p w14:paraId="0060F38E" w14:textId="4D480C89" w:rsidR="00CE07A3" w:rsidRPr="00C4361E" w:rsidRDefault="00CE07A3" w:rsidP="004F5080">
      <w:pPr>
        <w:jc w:val="both"/>
        <w:rPr>
          <w:rFonts w:asciiTheme="majorHAnsi" w:hAnsiTheme="majorHAnsi" w:cstheme="minorHAnsi"/>
          <w:iCs/>
          <w:color w:val="000000" w:themeColor="text1"/>
          <w:sz w:val="24"/>
          <w:szCs w:val="24"/>
        </w:rPr>
      </w:pPr>
      <w:r w:rsidRPr="00C4361E">
        <w:rPr>
          <w:rFonts w:asciiTheme="majorHAnsi" w:hAnsiTheme="majorHAnsi" w:cstheme="minorHAnsi"/>
          <w:iCs/>
          <w:color w:val="000000" w:themeColor="text1"/>
          <w:sz w:val="24"/>
          <w:szCs w:val="24"/>
          <w:u w:val="single"/>
        </w:rPr>
        <w:t>Przed 7 października</w:t>
      </w:r>
      <w:r w:rsidRPr="00C4361E">
        <w:rPr>
          <w:rFonts w:asciiTheme="majorHAnsi" w:hAnsiTheme="majorHAnsi" w:cstheme="minorHAnsi"/>
          <w:iCs/>
          <w:color w:val="000000" w:themeColor="text1"/>
          <w:sz w:val="24"/>
          <w:szCs w:val="24"/>
        </w:rPr>
        <w:t xml:space="preserve"> </w:t>
      </w:r>
      <w:r w:rsidR="00463AA0" w:rsidRPr="00C4361E">
        <w:rPr>
          <w:rFonts w:asciiTheme="majorHAnsi" w:hAnsiTheme="majorHAnsi" w:cstheme="minorHAnsi"/>
          <w:iCs/>
          <w:color w:val="000000" w:themeColor="text1"/>
          <w:sz w:val="24"/>
          <w:szCs w:val="24"/>
        </w:rPr>
        <w:t>gospodarka Izraela była silna</w:t>
      </w:r>
      <w:r w:rsidR="00CF2D83" w:rsidRPr="00C4361E">
        <w:rPr>
          <w:rFonts w:asciiTheme="majorHAnsi" w:hAnsiTheme="majorHAnsi" w:cstheme="minorHAnsi"/>
          <w:iCs/>
          <w:color w:val="000000" w:themeColor="text1"/>
          <w:sz w:val="24"/>
          <w:szCs w:val="24"/>
        </w:rPr>
        <w:t xml:space="preserve"> i radziła sobie lepiej niż większość gospodarek OECD. W 2023 roku oczekiwano wzrostu PKB o 3% w 2023 r. (w porównaniu do 6,5% w 2022 r.). Inflacja była nadal dość wysoka (3,3% we wrześniu). Dewaluacja izraelskiego szekla o ponad 8% w stosunku do dolara </w:t>
      </w:r>
      <w:r w:rsidR="0059508B" w:rsidRPr="00C4361E">
        <w:rPr>
          <w:rFonts w:asciiTheme="majorHAnsi" w:hAnsiTheme="majorHAnsi" w:cstheme="minorHAnsi"/>
          <w:iCs/>
          <w:color w:val="000000" w:themeColor="text1"/>
          <w:sz w:val="24"/>
          <w:szCs w:val="24"/>
        </w:rPr>
        <w:t xml:space="preserve">była </w:t>
      </w:r>
      <w:r w:rsidR="00CF2D83" w:rsidRPr="00C4361E">
        <w:rPr>
          <w:rFonts w:asciiTheme="majorHAnsi" w:hAnsiTheme="majorHAnsi" w:cstheme="minorHAnsi"/>
          <w:iCs/>
          <w:color w:val="000000" w:themeColor="text1"/>
          <w:sz w:val="24"/>
          <w:szCs w:val="24"/>
        </w:rPr>
        <w:t>powodem do niepokoju</w:t>
      </w:r>
      <w:r w:rsidR="0059508B" w:rsidRPr="00C4361E">
        <w:rPr>
          <w:rFonts w:asciiTheme="majorHAnsi" w:hAnsiTheme="majorHAnsi" w:cstheme="minorHAnsi"/>
          <w:iCs/>
          <w:color w:val="000000" w:themeColor="text1"/>
          <w:sz w:val="24"/>
          <w:szCs w:val="24"/>
        </w:rPr>
        <w:t xml:space="preserve">, </w:t>
      </w:r>
      <w:r w:rsidR="00CF2D83" w:rsidRPr="00C4361E">
        <w:rPr>
          <w:rFonts w:asciiTheme="majorHAnsi" w:hAnsiTheme="majorHAnsi" w:cstheme="minorHAnsi"/>
          <w:iCs/>
          <w:color w:val="000000" w:themeColor="text1"/>
          <w:sz w:val="24"/>
          <w:szCs w:val="24"/>
        </w:rPr>
        <w:t xml:space="preserve">zwłaszcza ze względu na wysokie koszty utrzymania. Poziom bezrobocia (3,1%) </w:t>
      </w:r>
      <w:r w:rsidR="0059508B" w:rsidRPr="00C4361E">
        <w:rPr>
          <w:rFonts w:asciiTheme="majorHAnsi" w:hAnsiTheme="majorHAnsi" w:cstheme="minorHAnsi"/>
          <w:iCs/>
          <w:color w:val="000000" w:themeColor="text1"/>
          <w:sz w:val="24"/>
          <w:szCs w:val="24"/>
        </w:rPr>
        <w:t>był</w:t>
      </w:r>
      <w:r w:rsidR="00CF2D83" w:rsidRPr="00C4361E">
        <w:rPr>
          <w:rFonts w:asciiTheme="majorHAnsi" w:hAnsiTheme="majorHAnsi" w:cstheme="minorHAnsi"/>
          <w:iCs/>
          <w:color w:val="000000" w:themeColor="text1"/>
          <w:sz w:val="24"/>
          <w:szCs w:val="24"/>
        </w:rPr>
        <w:t xml:space="preserve"> na historycznie niskim poziomie.</w:t>
      </w:r>
      <w:r w:rsidR="0059508B" w:rsidRPr="00C4361E">
        <w:rPr>
          <w:rFonts w:asciiTheme="majorHAnsi" w:hAnsiTheme="majorHAnsi" w:cstheme="minorHAnsi"/>
          <w:iCs/>
          <w:color w:val="000000" w:themeColor="text1"/>
          <w:sz w:val="24"/>
          <w:szCs w:val="24"/>
        </w:rPr>
        <w:t xml:space="preserve"> D</w:t>
      </w:r>
      <w:r w:rsidR="00CF2D83" w:rsidRPr="00C4361E">
        <w:rPr>
          <w:rFonts w:asciiTheme="majorHAnsi" w:hAnsiTheme="majorHAnsi" w:cstheme="minorHAnsi"/>
          <w:iCs/>
          <w:color w:val="000000" w:themeColor="text1"/>
          <w:sz w:val="24"/>
          <w:szCs w:val="24"/>
        </w:rPr>
        <w:t>ane opublikowane przez Centralne Biuro Statystyczne pokaz</w:t>
      </w:r>
      <w:r w:rsidR="0059508B" w:rsidRPr="00C4361E">
        <w:rPr>
          <w:rFonts w:asciiTheme="majorHAnsi" w:hAnsiTheme="majorHAnsi" w:cstheme="minorHAnsi"/>
          <w:iCs/>
          <w:color w:val="000000" w:themeColor="text1"/>
          <w:sz w:val="24"/>
          <w:szCs w:val="24"/>
        </w:rPr>
        <w:t>ywały</w:t>
      </w:r>
      <w:r w:rsidR="00CF2D83" w:rsidRPr="00C4361E">
        <w:rPr>
          <w:rFonts w:asciiTheme="majorHAnsi" w:hAnsiTheme="majorHAnsi" w:cstheme="minorHAnsi"/>
          <w:iCs/>
          <w:color w:val="000000" w:themeColor="text1"/>
          <w:sz w:val="24"/>
          <w:szCs w:val="24"/>
        </w:rPr>
        <w:t xml:space="preserve"> wzrost o</w:t>
      </w:r>
      <w:r w:rsidR="0059508B" w:rsidRPr="00C4361E">
        <w:rPr>
          <w:rFonts w:asciiTheme="majorHAnsi" w:hAnsiTheme="majorHAnsi" w:cstheme="minorHAnsi"/>
          <w:iCs/>
          <w:color w:val="000000" w:themeColor="text1"/>
          <w:sz w:val="24"/>
          <w:szCs w:val="24"/>
        </w:rPr>
        <w:t xml:space="preserve"> </w:t>
      </w:r>
      <w:r w:rsidR="00CF2D83" w:rsidRPr="00C4361E">
        <w:rPr>
          <w:rFonts w:asciiTheme="majorHAnsi" w:hAnsiTheme="majorHAnsi" w:cstheme="minorHAnsi"/>
          <w:iCs/>
          <w:color w:val="000000" w:themeColor="text1"/>
          <w:sz w:val="24"/>
          <w:szCs w:val="24"/>
        </w:rPr>
        <w:t>2% populacji Izraela:</w:t>
      </w:r>
      <w:r w:rsidR="0059508B" w:rsidRPr="00C4361E">
        <w:rPr>
          <w:rFonts w:asciiTheme="majorHAnsi" w:hAnsiTheme="majorHAnsi" w:cstheme="minorHAnsi"/>
          <w:iCs/>
          <w:color w:val="000000" w:themeColor="text1"/>
          <w:sz w:val="24"/>
          <w:szCs w:val="24"/>
        </w:rPr>
        <w:t xml:space="preserve"> </w:t>
      </w:r>
      <w:r w:rsidR="00CF2D83" w:rsidRPr="00C4361E">
        <w:rPr>
          <w:rFonts w:asciiTheme="majorHAnsi" w:hAnsiTheme="majorHAnsi" w:cstheme="minorHAnsi"/>
          <w:iCs/>
          <w:color w:val="000000" w:themeColor="text1"/>
          <w:sz w:val="24"/>
          <w:szCs w:val="24"/>
        </w:rPr>
        <w:t>9,8 mln. Średnia liczba dzieci na kobietę (3) jest stabilna od 40 lat i jest najwyższa w OECD (średnio 1,6 dziecka)</w:t>
      </w:r>
      <w:r w:rsidR="0059508B" w:rsidRPr="00C4361E">
        <w:rPr>
          <w:rFonts w:asciiTheme="majorHAnsi" w:hAnsiTheme="majorHAnsi" w:cstheme="minorHAnsi"/>
          <w:iCs/>
          <w:color w:val="000000" w:themeColor="text1"/>
          <w:sz w:val="24"/>
          <w:szCs w:val="24"/>
        </w:rPr>
        <w:t xml:space="preserve">. </w:t>
      </w:r>
      <w:r w:rsidR="00CF2D83" w:rsidRPr="00C4361E">
        <w:rPr>
          <w:rFonts w:asciiTheme="majorHAnsi" w:hAnsiTheme="majorHAnsi" w:cstheme="minorHAnsi"/>
          <w:iCs/>
          <w:color w:val="000000" w:themeColor="text1"/>
          <w:sz w:val="24"/>
          <w:szCs w:val="24"/>
        </w:rPr>
        <w:t>Co 6 lat populacja Izraela rośnie o 1 mln.</w:t>
      </w:r>
      <w:r w:rsidR="001F2610" w:rsidRPr="00C4361E">
        <w:rPr>
          <w:rFonts w:asciiTheme="majorHAnsi" w:hAnsiTheme="majorHAnsi" w:cstheme="minorHAnsi"/>
          <w:iCs/>
          <w:color w:val="000000" w:themeColor="text1"/>
          <w:sz w:val="24"/>
          <w:szCs w:val="24"/>
        </w:rPr>
        <w:t xml:space="preserve"> </w:t>
      </w:r>
      <w:r w:rsidR="006D6D96" w:rsidRPr="00C4361E">
        <w:rPr>
          <w:rFonts w:asciiTheme="majorHAnsi" w:hAnsiTheme="majorHAnsi" w:cstheme="minorHAnsi"/>
          <w:iCs/>
          <w:color w:val="000000" w:themeColor="text1"/>
          <w:sz w:val="24"/>
          <w:szCs w:val="24"/>
        </w:rPr>
        <w:t xml:space="preserve">Do rozpoczęcia wojny emocje w </w:t>
      </w:r>
      <w:r w:rsidR="00463AA0" w:rsidRPr="00C4361E">
        <w:rPr>
          <w:rFonts w:asciiTheme="majorHAnsi" w:hAnsiTheme="majorHAnsi" w:cstheme="minorHAnsi"/>
          <w:iCs/>
          <w:color w:val="000000" w:themeColor="text1"/>
          <w:sz w:val="24"/>
          <w:szCs w:val="24"/>
        </w:rPr>
        <w:t xml:space="preserve">Państwie nakręcane były głównie </w:t>
      </w:r>
      <w:r w:rsidRPr="00C4361E">
        <w:rPr>
          <w:rFonts w:asciiTheme="majorHAnsi" w:hAnsiTheme="majorHAnsi" w:cstheme="minorHAnsi"/>
          <w:iCs/>
          <w:color w:val="000000" w:themeColor="text1"/>
          <w:sz w:val="24"/>
          <w:szCs w:val="24"/>
        </w:rPr>
        <w:t>wydarzeniami politycznymi</w:t>
      </w:r>
      <w:r w:rsidR="00463AA0" w:rsidRPr="00C4361E">
        <w:rPr>
          <w:rFonts w:asciiTheme="majorHAnsi" w:hAnsiTheme="majorHAnsi" w:cstheme="minorHAnsi"/>
          <w:iCs/>
          <w:color w:val="000000" w:themeColor="text1"/>
          <w:sz w:val="24"/>
          <w:szCs w:val="24"/>
        </w:rPr>
        <w:t>.</w:t>
      </w:r>
      <w:r w:rsidRPr="00C4361E">
        <w:rPr>
          <w:rFonts w:asciiTheme="majorHAnsi" w:hAnsiTheme="majorHAnsi" w:cstheme="minorHAnsi"/>
          <w:iCs/>
          <w:color w:val="000000" w:themeColor="text1"/>
          <w:sz w:val="24"/>
          <w:szCs w:val="24"/>
        </w:rPr>
        <w:t xml:space="preserve"> </w:t>
      </w:r>
      <w:r w:rsidR="0059508B" w:rsidRPr="00C4361E">
        <w:rPr>
          <w:rFonts w:asciiTheme="majorHAnsi" w:hAnsiTheme="majorHAnsi" w:cstheme="minorHAnsi"/>
          <w:iCs/>
          <w:color w:val="000000" w:themeColor="text1"/>
          <w:sz w:val="24"/>
          <w:szCs w:val="24"/>
        </w:rPr>
        <w:t>Najważniejsze z nich to:</w:t>
      </w:r>
    </w:p>
    <w:p w14:paraId="2D2966C6" w14:textId="2B9A0F3B" w:rsidR="00834A37" w:rsidRPr="00C4361E" w:rsidRDefault="00CE07A3" w:rsidP="004F5080">
      <w:pPr>
        <w:jc w:val="both"/>
        <w:rPr>
          <w:rFonts w:asciiTheme="majorHAnsi" w:hAnsiTheme="majorHAnsi" w:cstheme="minorHAnsi"/>
          <w:iCs/>
          <w:color w:val="000000" w:themeColor="text1"/>
          <w:sz w:val="24"/>
          <w:szCs w:val="24"/>
        </w:rPr>
      </w:pPr>
      <w:r w:rsidRPr="00C4361E">
        <w:rPr>
          <w:rFonts w:asciiTheme="majorHAnsi" w:hAnsiTheme="majorHAnsi" w:cstheme="minorHAnsi"/>
          <w:b/>
          <w:bCs/>
          <w:iCs/>
          <w:color w:val="000000" w:themeColor="text1"/>
          <w:sz w:val="24"/>
          <w:szCs w:val="24"/>
        </w:rPr>
        <w:t>W</w:t>
      </w:r>
      <w:r w:rsidR="00834A37" w:rsidRPr="00C4361E">
        <w:rPr>
          <w:rFonts w:asciiTheme="majorHAnsi" w:hAnsiTheme="majorHAnsi" w:cstheme="minorHAnsi"/>
          <w:b/>
          <w:bCs/>
          <w:iCs/>
          <w:color w:val="000000" w:themeColor="text1"/>
          <w:sz w:val="24"/>
          <w:szCs w:val="24"/>
        </w:rPr>
        <w:t>alka polityczna</w:t>
      </w:r>
      <w:r w:rsidR="00834A37" w:rsidRPr="00C4361E">
        <w:rPr>
          <w:rFonts w:asciiTheme="majorHAnsi" w:hAnsiTheme="majorHAnsi" w:cstheme="minorHAnsi"/>
          <w:iCs/>
          <w:color w:val="000000" w:themeColor="text1"/>
          <w:sz w:val="24"/>
          <w:szCs w:val="24"/>
        </w:rPr>
        <w:t xml:space="preserve"> między dwoma głównymi obozami</w:t>
      </w:r>
      <w:r w:rsidR="00390B19" w:rsidRPr="00C4361E">
        <w:rPr>
          <w:rFonts w:asciiTheme="majorHAnsi" w:hAnsiTheme="majorHAnsi" w:cstheme="minorHAnsi"/>
          <w:iCs/>
          <w:color w:val="000000" w:themeColor="text1"/>
          <w:sz w:val="24"/>
          <w:szCs w:val="24"/>
        </w:rPr>
        <w:t xml:space="preserve"> sprawującymi władzę w Izraelu. </w:t>
      </w:r>
      <w:r w:rsidR="003751F6" w:rsidRPr="00C4361E">
        <w:rPr>
          <w:rFonts w:asciiTheme="majorHAnsi" w:hAnsiTheme="majorHAnsi" w:cstheme="minorHAnsi"/>
          <w:iCs/>
          <w:color w:val="000000" w:themeColor="text1"/>
          <w:sz w:val="24"/>
          <w:szCs w:val="24"/>
        </w:rPr>
        <w:t>W</w:t>
      </w:r>
      <w:r w:rsidR="00834A37" w:rsidRPr="00C4361E">
        <w:rPr>
          <w:rFonts w:asciiTheme="majorHAnsi" w:hAnsiTheme="majorHAnsi" w:cstheme="minorHAnsi"/>
          <w:iCs/>
          <w:color w:val="000000" w:themeColor="text1"/>
          <w:sz w:val="24"/>
          <w:szCs w:val="24"/>
        </w:rPr>
        <w:t>ładza wykonawcza wykorzyst</w:t>
      </w:r>
      <w:r w:rsidR="003751F6" w:rsidRPr="00C4361E">
        <w:rPr>
          <w:rFonts w:asciiTheme="majorHAnsi" w:hAnsiTheme="majorHAnsi" w:cstheme="minorHAnsi"/>
          <w:iCs/>
          <w:color w:val="000000" w:themeColor="text1"/>
          <w:sz w:val="24"/>
          <w:szCs w:val="24"/>
        </w:rPr>
        <w:t>ywała</w:t>
      </w:r>
      <w:r w:rsidR="00834A37" w:rsidRPr="00C4361E">
        <w:rPr>
          <w:rFonts w:asciiTheme="majorHAnsi" w:hAnsiTheme="majorHAnsi" w:cstheme="minorHAnsi"/>
          <w:iCs/>
          <w:color w:val="000000" w:themeColor="text1"/>
          <w:sz w:val="24"/>
          <w:szCs w:val="24"/>
        </w:rPr>
        <w:t xml:space="preserve"> mechanizmy demokracji, aby poradzić sobie z kontrolą i równowagą ze strony władzy sądowniczej</w:t>
      </w:r>
      <w:r w:rsidR="003751F6" w:rsidRPr="00C4361E">
        <w:rPr>
          <w:rFonts w:asciiTheme="majorHAnsi" w:hAnsiTheme="majorHAnsi" w:cstheme="minorHAnsi"/>
          <w:iCs/>
          <w:color w:val="000000" w:themeColor="text1"/>
          <w:sz w:val="24"/>
          <w:szCs w:val="24"/>
        </w:rPr>
        <w:t xml:space="preserve">, a </w:t>
      </w:r>
      <w:r w:rsidR="00390B19" w:rsidRPr="00C4361E">
        <w:rPr>
          <w:rFonts w:asciiTheme="majorHAnsi" w:hAnsiTheme="majorHAnsi" w:cstheme="minorHAnsi"/>
          <w:iCs/>
          <w:color w:val="000000" w:themeColor="text1"/>
          <w:sz w:val="24"/>
          <w:szCs w:val="24"/>
        </w:rPr>
        <w:t>strona konserwatywna podejmowała skuteczne próby zablokowania zmian</w:t>
      </w:r>
      <w:r w:rsidR="00834A37" w:rsidRPr="00C4361E">
        <w:rPr>
          <w:rFonts w:asciiTheme="majorHAnsi" w:hAnsiTheme="majorHAnsi" w:cstheme="minorHAnsi"/>
          <w:iCs/>
          <w:color w:val="000000" w:themeColor="text1"/>
          <w:sz w:val="24"/>
          <w:szCs w:val="24"/>
        </w:rPr>
        <w:t xml:space="preserve">. </w:t>
      </w:r>
      <w:r w:rsidR="00390B19" w:rsidRPr="00C4361E">
        <w:rPr>
          <w:rFonts w:asciiTheme="majorHAnsi" w:hAnsiTheme="majorHAnsi" w:cstheme="minorHAnsi"/>
          <w:iCs/>
          <w:color w:val="000000" w:themeColor="text1"/>
          <w:sz w:val="24"/>
          <w:szCs w:val="24"/>
        </w:rPr>
        <w:t xml:space="preserve">Największym problemem okazała się </w:t>
      </w:r>
      <w:r w:rsidR="00834A37" w:rsidRPr="00C4361E">
        <w:rPr>
          <w:rFonts w:asciiTheme="majorHAnsi" w:hAnsiTheme="majorHAnsi" w:cstheme="minorHAnsi"/>
          <w:iCs/>
          <w:color w:val="000000" w:themeColor="text1"/>
          <w:sz w:val="24"/>
          <w:szCs w:val="24"/>
        </w:rPr>
        <w:t>ustaw</w:t>
      </w:r>
      <w:r w:rsidR="00390B19" w:rsidRPr="00C4361E">
        <w:rPr>
          <w:rFonts w:asciiTheme="majorHAnsi" w:hAnsiTheme="majorHAnsi" w:cstheme="minorHAnsi"/>
          <w:iCs/>
          <w:color w:val="000000" w:themeColor="text1"/>
          <w:sz w:val="24"/>
          <w:szCs w:val="24"/>
        </w:rPr>
        <w:t>a,</w:t>
      </w:r>
      <w:r w:rsidR="00834A37" w:rsidRPr="00C4361E">
        <w:rPr>
          <w:rFonts w:asciiTheme="majorHAnsi" w:hAnsiTheme="majorHAnsi" w:cstheme="minorHAnsi"/>
          <w:iCs/>
          <w:color w:val="000000" w:themeColor="text1"/>
          <w:sz w:val="24"/>
          <w:szCs w:val="24"/>
        </w:rPr>
        <w:t xml:space="preserve"> która została przyjęta w lipcu</w:t>
      </w:r>
      <w:r w:rsidR="00390B19" w:rsidRPr="00C4361E">
        <w:rPr>
          <w:rFonts w:asciiTheme="majorHAnsi" w:hAnsiTheme="majorHAnsi" w:cstheme="minorHAnsi"/>
          <w:iCs/>
          <w:color w:val="000000" w:themeColor="text1"/>
          <w:sz w:val="24"/>
          <w:szCs w:val="24"/>
        </w:rPr>
        <w:t xml:space="preserve"> 2023. Nie </w:t>
      </w:r>
      <w:r w:rsidR="00834A37" w:rsidRPr="00C4361E">
        <w:rPr>
          <w:rFonts w:asciiTheme="majorHAnsi" w:hAnsiTheme="majorHAnsi" w:cstheme="minorHAnsi"/>
          <w:iCs/>
          <w:color w:val="000000" w:themeColor="text1"/>
          <w:sz w:val="24"/>
          <w:szCs w:val="24"/>
        </w:rPr>
        <w:t>pozwala</w:t>
      </w:r>
      <w:r w:rsidR="00390B19" w:rsidRPr="00C4361E">
        <w:rPr>
          <w:rFonts w:asciiTheme="majorHAnsi" w:hAnsiTheme="majorHAnsi" w:cstheme="minorHAnsi"/>
          <w:iCs/>
          <w:color w:val="000000" w:themeColor="text1"/>
          <w:sz w:val="24"/>
          <w:szCs w:val="24"/>
        </w:rPr>
        <w:t>ła ona</w:t>
      </w:r>
      <w:r w:rsidR="00834A37" w:rsidRPr="00C4361E">
        <w:rPr>
          <w:rFonts w:asciiTheme="majorHAnsi" w:hAnsiTheme="majorHAnsi" w:cstheme="minorHAnsi"/>
          <w:iCs/>
          <w:color w:val="000000" w:themeColor="text1"/>
          <w:sz w:val="24"/>
          <w:szCs w:val="24"/>
        </w:rPr>
        <w:t xml:space="preserve"> Sądowi Najwyższemu na unieważnienie podstawowych ustaw. </w:t>
      </w:r>
      <w:r w:rsidR="00390B19" w:rsidRPr="00C4361E">
        <w:rPr>
          <w:rFonts w:asciiTheme="majorHAnsi" w:hAnsiTheme="majorHAnsi" w:cstheme="minorHAnsi"/>
          <w:iCs/>
          <w:color w:val="000000" w:themeColor="text1"/>
          <w:sz w:val="24"/>
          <w:szCs w:val="24"/>
        </w:rPr>
        <w:t>Spowodowało to rozłam w społeczeństwie i m</w:t>
      </w:r>
      <w:r w:rsidR="00834A37" w:rsidRPr="00C4361E">
        <w:rPr>
          <w:rFonts w:asciiTheme="majorHAnsi" w:hAnsiTheme="majorHAnsi" w:cstheme="minorHAnsi"/>
          <w:iCs/>
          <w:color w:val="000000" w:themeColor="text1"/>
          <w:sz w:val="24"/>
          <w:szCs w:val="24"/>
        </w:rPr>
        <w:t>asowe cotygodniowe</w:t>
      </w:r>
      <w:r w:rsidR="003751F6" w:rsidRPr="00C4361E">
        <w:rPr>
          <w:rFonts w:asciiTheme="majorHAnsi" w:hAnsiTheme="majorHAnsi" w:cstheme="minorHAnsi"/>
          <w:iCs/>
          <w:color w:val="000000" w:themeColor="text1"/>
          <w:sz w:val="24"/>
          <w:szCs w:val="24"/>
        </w:rPr>
        <w:t xml:space="preserve"> demonstracje antyrządowe.</w:t>
      </w:r>
      <w:r w:rsidR="00491696" w:rsidRPr="00C4361E">
        <w:rPr>
          <w:rFonts w:asciiTheme="majorHAnsi" w:hAnsiTheme="majorHAnsi" w:cstheme="minorHAnsi"/>
          <w:iCs/>
          <w:color w:val="000000" w:themeColor="text1"/>
          <w:sz w:val="24"/>
          <w:szCs w:val="24"/>
        </w:rPr>
        <w:t xml:space="preserve"> </w:t>
      </w:r>
      <w:r w:rsidR="00834A37" w:rsidRPr="00C4361E">
        <w:rPr>
          <w:rFonts w:asciiTheme="majorHAnsi" w:hAnsiTheme="majorHAnsi" w:cstheme="minorHAnsi"/>
          <w:iCs/>
          <w:color w:val="000000" w:themeColor="text1"/>
          <w:sz w:val="24"/>
          <w:szCs w:val="24"/>
        </w:rPr>
        <w:t xml:space="preserve">Sytuacja </w:t>
      </w:r>
      <w:r w:rsidR="00491696" w:rsidRPr="00C4361E">
        <w:rPr>
          <w:rFonts w:asciiTheme="majorHAnsi" w:hAnsiTheme="majorHAnsi" w:cstheme="minorHAnsi"/>
          <w:iCs/>
          <w:color w:val="000000" w:themeColor="text1"/>
          <w:sz w:val="24"/>
          <w:szCs w:val="24"/>
        </w:rPr>
        <w:t xml:space="preserve">polityczna </w:t>
      </w:r>
      <w:r w:rsidR="00834A37" w:rsidRPr="00C4361E">
        <w:rPr>
          <w:rFonts w:asciiTheme="majorHAnsi" w:hAnsiTheme="majorHAnsi" w:cstheme="minorHAnsi"/>
          <w:iCs/>
          <w:color w:val="000000" w:themeColor="text1"/>
          <w:sz w:val="24"/>
          <w:szCs w:val="24"/>
        </w:rPr>
        <w:t>negatywn</w:t>
      </w:r>
      <w:r w:rsidR="00491696" w:rsidRPr="00C4361E">
        <w:rPr>
          <w:rFonts w:asciiTheme="majorHAnsi" w:hAnsiTheme="majorHAnsi" w:cstheme="minorHAnsi"/>
          <w:iCs/>
          <w:color w:val="000000" w:themeColor="text1"/>
          <w:sz w:val="24"/>
          <w:szCs w:val="24"/>
        </w:rPr>
        <w:t>ie</w:t>
      </w:r>
      <w:r w:rsidR="00834A37" w:rsidRPr="00C4361E">
        <w:rPr>
          <w:rFonts w:asciiTheme="majorHAnsi" w:hAnsiTheme="majorHAnsi" w:cstheme="minorHAnsi"/>
          <w:iCs/>
          <w:color w:val="000000" w:themeColor="text1"/>
          <w:sz w:val="24"/>
          <w:szCs w:val="24"/>
        </w:rPr>
        <w:t xml:space="preserve"> </w:t>
      </w:r>
      <w:proofErr w:type="spellStart"/>
      <w:r w:rsidR="00834A37" w:rsidRPr="00C4361E">
        <w:rPr>
          <w:rFonts w:asciiTheme="majorHAnsi" w:hAnsiTheme="majorHAnsi" w:cstheme="minorHAnsi"/>
          <w:iCs/>
          <w:color w:val="000000" w:themeColor="text1"/>
          <w:sz w:val="24"/>
          <w:szCs w:val="24"/>
        </w:rPr>
        <w:t>wp</w:t>
      </w:r>
      <w:r w:rsidR="00491696" w:rsidRPr="00C4361E">
        <w:rPr>
          <w:rFonts w:asciiTheme="majorHAnsi" w:hAnsiTheme="majorHAnsi" w:cstheme="minorHAnsi"/>
          <w:iCs/>
          <w:color w:val="000000" w:themeColor="text1"/>
          <w:sz w:val="24"/>
          <w:szCs w:val="24"/>
        </w:rPr>
        <w:t>łyęła</w:t>
      </w:r>
      <w:proofErr w:type="spellEnd"/>
      <w:r w:rsidR="00491696" w:rsidRPr="00C4361E">
        <w:rPr>
          <w:rFonts w:asciiTheme="majorHAnsi" w:hAnsiTheme="majorHAnsi" w:cstheme="minorHAnsi"/>
          <w:iCs/>
          <w:color w:val="000000" w:themeColor="text1"/>
          <w:sz w:val="24"/>
          <w:szCs w:val="24"/>
        </w:rPr>
        <w:t xml:space="preserve"> </w:t>
      </w:r>
      <w:r w:rsidR="00834A37" w:rsidRPr="00C4361E">
        <w:rPr>
          <w:rFonts w:asciiTheme="majorHAnsi" w:hAnsiTheme="majorHAnsi" w:cstheme="minorHAnsi"/>
          <w:iCs/>
          <w:color w:val="000000" w:themeColor="text1"/>
          <w:sz w:val="24"/>
          <w:szCs w:val="24"/>
        </w:rPr>
        <w:t xml:space="preserve">w na gospodarkę Izraela. Pierwsze sześć miesięcy 2023 r. przyniosło zerowe wzrosty na giełdzie, w porównaniu do </w:t>
      </w:r>
      <w:r w:rsidR="00491696" w:rsidRPr="00C4361E">
        <w:rPr>
          <w:rFonts w:asciiTheme="majorHAnsi" w:hAnsiTheme="majorHAnsi" w:cstheme="minorHAnsi"/>
          <w:iCs/>
          <w:color w:val="000000" w:themeColor="text1"/>
          <w:sz w:val="24"/>
          <w:szCs w:val="24"/>
        </w:rPr>
        <w:t>wzrostu o 15%</w:t>
      </w:r>
      <w:r w:rsidR="008D6B08" w:rsidRPr="00C4361E">
        <w:rPr>
          <w:rFonts w:asciiTheme="majorHAnsi" w:hAnsiTheme="majorHAnsi" w:cstheme="minorHAnsi"/>
          <w:iCs/>
          <w:color w:val="000000" w:themeColor="text1"/>
          <w:sz w:val="24"/>
          <w:szCs w:val="24"/>
        </w:rPr>
        <w:t xml:space="preserve"> </w:t>
      </w:r>
      <w:r w:rsidR="00491696" w:rsidRPr="00C4361E">
        <w:rPr>
          <w:rFonts w:asciiTheme="majorHAnsi" w:hAnsiTheme="majorHAnsi" w:cstheme="minorHAnsi"/>
          <w:iCs/>
          <w:color w:val="000000" w:themeColor="text1"/>
          <w:sz w:val="24"/>
          <w:szCs w:val="24"/>
        </w:rPr>
        <w:t xml:space="preserve">jaki odnotowała giełda amerykańska. </w:t>
      </w:r>
      <w:r w:rsidR="00834A37" w:rsidRPr="00C4361E">
        <w:rPr>
          <w:rFonts w:asciiTheme="majorHAnsi" w:hAnsiTheme="majorHAnsi" w:cstheme="minorHAnsi"/>
          <w:iCs/>
          <w:color w:val="000000" w:themeColor="text1"/>
          <w:sz w:val="24"/>
          <w:szCs w:val="24"/>
        </w:rPr>
        <w:t xml:space="preserve"> Globalne instytucje kredytowe Morgan Stanley i City Bank wydały ostrzeżenia o obniżeniu ratingu kredytowego, a elita zaawansowanych technologii </w:t>
      </w:r>
      <w:r w:rsidR="00491696" w:rsidRPr="00C4361E">
        <w:rPr>
          <w:rFonts w:asciiTheme="majorHAnsi" w:hAnsiTheme="majorHAnsi" w:cstheme="minorHAnsi"/>
          <w:iCs/>
          <w:color w:val="000000" w:themeColor="text1"/>
          <w:sz w:val="24"/>
          <w:szCs w:val="24"/>
        </w:rPr>
        <w:t>zaczęła rozważać</w:t>
      </w:r>
      <w:r w:rsidR="00834A37" w:rsidRPr="00C4361E">
        <w:rPr>
          <w:rFonts w:asciiTheme="majorHAnsi" w:hAnsiTheme="majorHAnsi" w:cstheme="minorHAnsi"/>
          <w:iCs/>
          <w:color w:val="000000" w:themeColor="text1"/>
          <w:sz w:val="24"/>
          <w:szCs w:val="24"/>
        </w:rPr>
        <w:t xml:space="preserve"> relokac</w:t>
      </w:r>
      <w:r w:rsidR="00491696" w:rsidRPr="00C4361E">
        <w:rPr>
          <w:rFonts w:asciiTheme="majorHAnsi" w:hAnsiTheme="majorHAnsi" w:cstheme="minorHAnsi"/>
          <w:iCs/>
          <w:color w:val="000000" w:themeColor="text1"/>
          <w:sz w:val="24"/>
          <w:szCs w:val="24"/>
        </w:rPr>
        <w:t>je swoich biznesów</w:t>
      </w:r>
      <w:r w:rsidR="00834A37" w:rsidRPr="00C4361E">
        <w:rPr>
          <w:rFonts w:asciiTheme="majorHAnsi" w:hAnsiTheme="majorHAnsi" w:cstheme="minorHAnsi"/>
          <w:iCs/>
          <w:color w:val="000000" w:themeColor="text1"/>
          <w:sz w:val="24"/>
          <w:szCs w:val="24"/>
        </w:rPr>
        <w:t xml:space="preserve">. </w:t>
      </w:r>
      <w:r w:rsidR="000741B7" w:rsidRPr="00C4361E">
        <w:rPr>
          <w:rFonts w:asciiTheme="majorHAnsi" w:hAnsiTheme="majorHAnsi" w:cstheme="minorHAnsi"/>
          <w:iCs/>
          <w:color w:val="000000" w:themeColor="text1"/>
          <w:sz w:val="24"/>
          <w:szCs w:val="24"/>
        </w:rPr>
        <w:t xml:space="preserve">Obawiano się również spadków wartości nowego szekla izraelskiego, co mogło sprawić, że </w:t>
      </w:r>
      <w:r w:rsidR="00834A37" w:rsidRPr="00C4361E">
        <w:rPr>
          <w:rFonts w:asciiTheme="majorHAnsi" w:hAnsiTheme="majorHAnsi" w:cstheme="minorHAnsi"/>
          <w:iCs/>
          <w:color w:val="000000" w:themeColor="text1"/>
          <w:sz w:val="24"/>
          <w:szCs w:val="24"/>
        </w:rPr>
        <w:t>Izrael</w:t>
      </w:r>
      <w:r w:rsidR="000741B7" w:rsidRPr="00C4361E">
        <w:rPr>
          <w:rFonts w:asciiTheme="majorHAnsi" w:hAnsiTheme="majorHAnsi" w:cstheme="minorHAnsi"/>
          <w:iCs/>
          <w:color w:val="000000" w:themeColor="text1"/>
          <w:sz w:val="24"/>
          <w:szCs w:val="24"/>
        </w:rPr>
        <w:t xml:space="preserve"> stałby się </w:t>
      </w:r>
      <w:r w:rsidR="00834A37" w:rsidRPr="00C4361E">
        <w:rPr>
          <w:rFonts w:asciiTheme="majorHAnsi" w:hAnsiTheme="majorHAnsi" w:cstheme="minorHAnsi"/>
          <w:iCs/>
          <w:color w:val="000000" w:themeColor="text1"/>
          <w:sz w:val="24"/>
          <w:szCs w:val="24"/>
        </w:rPr>
        <w:t xml:space="preserve">jeszcze droższy niż jest obecnie. </w:t>
      </w:r>
      <w:bookmarkStart w:id="2" w:name="_Hlk165715035"/>
    </w:p>
    <w:p w14:paraId="557E9E79" w14:textId="0572276C" w:rsidR="00CE07A3" w:rsidRPr="00C4361E" w:rsidRDefault="00CE07A3" w:rsidP="00C83594">
      <w:pPr>
        <w:jc w:val="both"/>
        <w:rPr>
          <w:rFonts w:asciiTheme="majorHAnsi" w:hAnsiTheme="majorHAnsi" w:cstheme="minorHAnsi"/>
          <w:iCs/>
          <w:color w:val="000000" w:themeColor="text1"/>
          <w:sz w:val="24"/>
          <w:szCs w:val="24"/>
        </w:rPr>
      </w:pPr>
      <w:r w:rsidRPr="00C4361E">
        <w:rPr>
          <w:rFonts w:asciiTheme="majorHAnsi" w:hAnsiTheme="majorHAnsi" w:cstheme="minorHAnsi"/>
          <w:b/>
          <w:bCs/>
          <w:iCs/>
          <w:color w:val="000000" w:themeColor="text1"/>
          <w:sz w:val="24"/>
          <w:szCs w:val="24"/>
        </w:rPr>
        <w:lastRenderedPageBreak/>
        <w:t xml:space="preserve">Historyczny </w:t>
      </w:r>
      <w:r w:rsidR="00C83594" w:rsidRPr="00C4361E">
        <w:rPr>
          <w:rFonts w:asciiTheme="majorHAnsi" w:hAnsiTheme="majorHAnsi" w:cstheme="minorHAnsi"/>
          <w:b/>
          <w:bCs/>
          <w:iCs/>
          <w:color w:val="000000" w:themeColor="text1"/>
          <w:sz w:val="24"/>
          <w:szCs w:val="24"/>
        </w:rPr>
        <w:t>krok do podpisania porozumieni</w:t>
      </w:r>
      <w:r w:rsidRPr="00C4361E">
        <w:rPr>
          <w:rFonts w:asciiTheme="majorHAnsi" w:hAnsiTheme="majorHAnsi" w:cstheme="minorHAnsi"/>
          <w:b/>
          <w:bCs/>
          <w:iCs/>
          <w:color w:val="000000" w:themeColor="text1"/>
          <w:sz w:val="24"/>
          <w:szCs w:val="24"/>
        </w:rPr>
        <w:t>a</w:t>
      </w:r>
      <w:r w:rsidR="00C83594" w:rsidRPr="00C4361E">
        <w:rPr>
          <w:rFonts w:asciiTheme="majorHAnsi" w:hAnsiTheme="majorHAnsi" w:cstheme="minorHAnsi"/>
          <w:iCs/>
          <w:color w:val="000000" w:themeColor="text1"/>
          <w:sz w:val="24"/>
          <w:szCs w:val="24"/>
        </w:rPr>
        <w:t xml:space="preserve"> saudyjsko-izraelski</w:t>
      </w:r>
      <w:r w:rsidRPr="00C4361E">
        <w:rPr>
          <w:rFonts w:asciiTheme="majorHAnsi" w:hAnsiTheme="majorHAnsi" w:cstheme="minorHAnsi"/>
          <w:iCs/>
          <w:color w:val="000000" w:themeColor="text1"/>
          <w:sz w:val="24"/>
          <w:szCs w:val="24"/>
        </w:rPr>
        <w:t>ego</w:t>
      </w:r>
      <w:r w:rsidR="00C83594" w:rsidRPr="00C4361E">
        <w:rPr>
          <w:rFonts w:asciiTheme="majorHAnsi" w:hAnsiTheme="majorHAnsi" w:cstheme="minorHAnsi"/>
          <w:iCs/>
          <w:color w:val="000000" w:themeColor="text1"/>
          <w:sz w:val="24"/>
          <w:szCs w:val="24"/>
        </w:rPr>
        <w:t xml:space="preserve"> w sprawie normalizacji relacji</w:t>
      </w:r>
      <w:r w:rsidRPr="00C4361E">
        <w:rPr>
          <w:rFonts w:asciiTheme="majorHAnsi" w:hAnsiTheme="majorHAnsi" w:cstheme="minorHAnsi"/>
          <w:iCs/>
          <w:color w:val="000000" w:themeColor="text1"/>
          <w:sz w:val="24"/>
          <w:szCs w:val="24"/>
        </w:rPr>
        <w:t>. Interesy USA i KSA doprowadziły przywódców do wniosku, że regionalne porozumienie przyniesie natychmiastowe korzyści wojskowe i polityczne obu stronom. Izrael był tu kluczowym partnerem, ponieważ umożliwiłoby to Bliskiemu Wschodowi stanie się głównym węzłem transportu towarów i usług z Azji do Europy.</w:t>
      </w:r>
    </w:p>
    <w:p w14:paraId="326C2E20" w14:textId="084D6B05" w:rsidR="00C83594" w:rsidRPr="00C4361E" w:rsidRDefault="00CE07A3" w:rsidP="00C83594">
      <w:pPr>
        <w:jc w:val="both"/>
        <w:rPr>
          <w:rFonts w:asciiTheme="majorHAnsi" w:hAnsiTheme="majorHAnsi" w:cstheme="minorHAnsi"/>
          <w:iCs/>
          <w:color w:val="000000" w:themeColor="text1"/>
          <w:sz w:val="24"/>
          <w:szCs w:val="24"/>
        </w:rPr>
      </w:pPr>
      <w:r w:rsidRPr="00C4361E">
        <w:rPr>
          <w:rFonts w:asciiTheme="majorHAnsi" w:hAnsiTheme="majorHAnsi" w:cstheme="minorHAnsi"/>
          <w:b/>
          <w:bCs/>
          <w:iCs/>
          <w:sz w:val="24"/>
          <w:szCs w:val="24"/>
        </w:rPr>
        <w:t>Zniesienie wiz do USA dla obywateli Izraela</w:t>
      </w:r>
      <w:r w:rsidRPr="00C4361E">
        <w:rPr>
          <w:rFonts w:asciiTheme="majorHAnsi" w:hAnsiTheme="majorHAnsi" w:cstheme="minorHAnsi"/>
          <w:iCs/>
          <w:color w:val="000000" w:themeColor="text1"/>
          <w:sz w:val="24"/>
          <w:szCs w:val="24"/>
        </w:rPr>
        <w:t xml:space="preserve">. Administracja amerykańska dodała </w:t>
      </w:r>
      <w:r w:rsidR="00C83594" w:rsidRPr="00C4361E">
        <w:rPr>
          <w:rFonts w:asciiTheme="majorHAnsi" w:hAnsiTheme="majorHAnsi" w:cstheme="minorHAnsi"/>
          <w:iCs/>
          <w:color w:val="000000" w:themeColor="text1"/>
          <w:sz w:val="24"/>
          <w:szCs w:val="24"/>
        </w:rPr>
        <w:t>Izrael</w:t>
      </w:r>
      <w:r w:rsidRPr="00C4361E">
        <w:rPr>
          <w:rFonts w:asciiTheme="majorHAnsi" w:hAnsiTheme="majorHAnsi" w:cstheme="minorHAnsi"/>
          <w:iCs/>
          <w:color w:val="000000" w:themeColor="text1"/>
          <w:sz w:val="24"/>
          <w:szCs w:val="24"/>
        </w:rPr>
        <w:t xml:space="preserve"> przez </w:t>
      </w:r>
      <w:r w:rsidR="00C83594" w:rsidRPr="00C4361E">
        <w:rPr>
          <w:rFonts w:asciiTheme="majorHAnsi" w:hAnsiTheme="majorHAnsi" w:cstheme="minorHAnsi"/>
          <w:iCs/>
          <w:color w:val="000000" w:themeColor="text1"/>
          <w:sz w:val="24"/>
          <w:szCs w:val="24"/>
        </w:rPr>
        <w:t>do listy państw Izraela do listy krajów, w których zniesiono wizy.</w:t>
      </w:r>
      <w:r w:rsidR="008D6B08" w:rsidRPr="00C4361E">
        <w:rPr>
          <w:rFonts w:asciiTheme="majorHAnsi" w:hAnsiTheme="majorHAnsi" w:cstheme="minorHAnsi"/>
          <w:iCs/>
          <w:color w:val="000000" w:themeColor="text1"/>
          <w:sz w:val="24"/>
          <w:szCs w:val="24"/>
        </w:rPr>
        <w:t xml:space="preserve"> </w:t>
      </w:r>
      <w:r w:rsidRPr="00C4361E">
        <w:rPr>
          <w:rFonts w:asciiTheme="majorHAnsi" w:hAnsiTheme="majorHAnsi" w:cstheme="minorHAnsi"/>
          <w:iCs/>
          <w:color w:val="000000" w:themeColor="text1"/>
          <w:sz w:val="24"/>
          <w:szCs w:val="24"/>
        </w:rPr>
        <w:t xml:space="preserve"> </w:t>
      </w:r>
      <w:r w:rsidR="00A22DFD" w:rsidRPr="00C4361E">
        <w:rPr>
          <w:rFonts w:asciiTheme="majorHAnsi" w:hAnsiTheme="majorHAnsi" w:cstheme="minorHAnsi"/>
          <w:iCs/>
          <w:color w:val="000000" w:themeColor="text1"/>
          <w:sz w:val="24"/>
          <w:szCs w:val="24"/>
        </w:rPr>
        <w:t>Ogłoszono, że o</w:t>
      </w:r>
      <w:r w:rsidR="00C83594" w:rsidRPr="00C4361E">
        <w:rPr>
          <w:rFonts w:asciiTheme="majorHAnsi" w:hAnsiTheme="majorHAnsi" w:cstheme="minorHAnsi"/>
          <w:iCs/>
          <w:color w:val="000000" w:themeColor="text1"/>
          <w:sz w:val="24"/>
          <w:szCs w:val="24"/>
        </w:rPr>
        <w:t>d 30 listopada Izraelczycy uzyskali prawo wjazdu do USA bez wiz. Przez dziesięciolecia Izrael starał się umożliwić obywatelom Izraela swobodne przemieszczanie się do i z USA, ale uzyskanie wizy było główną przeszkodą.</w:t>
      </w:r>
    </w:p>
    <w:p w14:paraId="0FB390AB" w14:textId="4BBB3F71" w:rsidR="0063582F" w:rsidRPr="00C4361E" w:rsidRDefault="0063582F" w:rsidP="00C83594">
      <w:pPr>
        <w:jc w:val="both"/>
        <w:rPr>
          <w:rFonts w:asciiTheme="majorHAnsi" w:hAnsiTheme="majorHAnsi" w:cstheme="minorHAnsi"/>
          <w:iCs/>
          <w:color w:val="000000" w:themeColor="text1"/>
          <w:sz w:val="24"/>
          <w:szCs w:val="24"/>
        </w:rPr>
      </w:pPr>
      <w:r w:rsidRPr="00C4361E">
        <w:rPr>
          <w:rFonts w:asciiTheme="majorHAnsi" w:hAnsiTheme="majorHAnsi" w:cstheme="minorHAnsi"/>
          <w:b/>
          <w:bCs/>
          <w:iCs/>
          <w:color w:val="000000" w:themeColor="text1"/>
          <w:sz w:val="24"/>
          <w:szCs w:val="24"/>
        </w:rPr>
        <w:t>Sytuacja Palestyńczyków na zachodnim brzegu</w:t>
      </w:r>
      <w:r w:rsidRPr="00C4361E">
        <w:rPr>
          <w:rFonts w:asciiTheme="majorHAnsi" w:hAnsiTheme="majorHAnsi" w:cstheme="minorHAnsi"/>
          <w:iCs/>
          <w:color w:val="000000" w:themeColor="text1"/>
          <w:sz w:val="24"/>
          <w:szCs w:val="24"/>
        </w:rPr>
        <w:t xml:space="preserve"> była napięta już od dłuższego czasu. W roku 2023 cykl przemocy często obejmował prowokacje ze strony osadników na Zachodnim Brzegu, co skutkowało atakami terrorystycznymi w samym Izraelu. Społeczność arabska w Izraelu (21% całej populacji) cierpi z powodu braku bezpieczeństwa wewnętrznego. Od początku 2023 r. 140 arabskich Izraelczyków zostało zabitych przez klany mafijne, co jest najwyższą liczbą w historii.</w:t>
      </w:r>
    </w:p>
    <w:p w14:paraId="1724204A" w14:textId="2F1BEE7F" w:rsidR="00B043FE" w:rsidRPr="00C4361E" w:rsidRDefault="00B043FE" w:rsidP="00C83594">
      <w:pPr>
        <w:jc w:val="both"/>
        <w:rPr>
          <w:rFonts w:asciiTheme="majorHAnsi" w:hAnsiTheme="majorHAnsi" w:cstheme="minorHAnsi"/>
          <w:iCs/>
          <w:color w:val="000000" w:themeColor="text1"/>
          <w:sz w:val="24"/>
          <w:szCs w:val="24"/>
          <w:u w:val="single"/>
        </w:rPr>
      </w:pPr>
      <w:r w:rsidRPr="00C4361E">
        <w:rPr>
          <w:rFonts w:asciiTheme="majorHAnsi" w:hAnsiTheme="majorHAnsi" w:cstheme="minorHAnsi"/>
          <w:iCs/>
          <w:color w:val="000000" w:themeColor="text1"/>
          <w:sz w:val="24"/>
          <w:szCs w:val="24"/>
          <w:u w:val="single"/>
        </w:rPr>
        <w:t xml:space="preserve">Sytuacja po 7 </w:t>
      </w:r>
      <w:proofErr w:type="spellStart"/>
      <w:r w:rsidRPr="00C4361E">
        <w:rPr>
          <w:rFonts w:asciiTheme="majorHAnsi" w:hAnsiTheme="majorHAnsi" w:cstheme="minorHAnsi"/>
          <w:iCs/>
          <w:color w:val="000000" w:themeColor="text1"/>
          <w:sz w:val="24"/>
          <w:szCs w:val="24"/>
          <w:u w:val="single"/>
        </w:rPr>
        <w:t>paździenika</w:t>
      </w:r>
      <w:proofErr w:type="spellEnd"/>
    </w:p>
    <w:p w14:paraId="3F9B3935" w14:textId="1D4E2175" w:rsidR="00E771DD" w:rsidRPr="00C4361E" w:rsidRDefault="00E771DD" w:rsidP="00E771DD">
      <w:pPr>
        <w:jc w:val="both"/>
        <w:rPr>
          <w:rFonts w:asciiTheme="majorHAnsi" w:hAnsiTheme="majorHAnsi" w:cstheme="minorHAnsi"/>
          <w:iCs/>
          <w:color w:val="000000" w:themeColor="text1"/>
          <w:sz w:val="24"/>
          <w:szCs w:val="24"/>
        </w:rPr>
      </w:pPr>
      <w:r w:rsidRPr="00C4361E">
        <w:rPr>
          <w:rFonts w:asciiTheme="majorHAnsi" w:hAnsiTheme="majorHAnsi" w:cstheme="minorHAnsi"/>
          <w:iCs/>
          <w:color w:val="000000" w:themeColor="text1"/>
          <w:sz w:val="24"/>
          <w:szCs w:val="24"/>
        </w:rPr>
        <w:t xml:space="preserve">Wojna w Strefie Gazy </w:t>
      </w:r>
      <w:r w:rsidR="00A22DFD" w:rsidRPr="00C4361E">
        <w:rPr>
          <w:rFonts w:asciiTheme="majorHAnsi" w:hAnsiTheme="majorHAnsi" w:cstheme="minorHAnsi"/>
          <w:iCs/>
          <w:color w:val="000000" w:themeColor="text1"/>
          <w:sz w:val="24"/>
          <w:szCs w:val="24"/>
        </w:rPr>
        <w:t xml:space="preserve">wywarła duży </w:t>
      </w:r>
      <w:r w:rsidRPr="00C4361E">
        <w:rPr>
          <w:rFonts w:asciiTheme="majorHAnsi" w:hAnsiTheme="majorHAnsi" w:cstheme="minorHAnsi"/>
          <w:iCs/>
          <w:color w:val="000000" w:themeColor="text1"/>
          <w:sz w:val="24"/>
          <w:szCs w:val="24"/>
        </w:rPr>
        <w:t>wpływ na izraelską gospodarkę</w:t>
      </w:r>
      <w:r w:rsidR="000D116F" w:rsidRPr="00C4361E">
        <w:rPr>
          <w:rFonts w:asciiTheme="majorHAnsi" w:hAnsiTheme="majorHAnsi" w:cstheme="minorHAnsi"/>
          <w:iCs/>
          <w:color w:val="000000" w:themeColor="text1"/>
          <w:sz w:val="24"/>
          <w:szCs w:val="24"/>
        </w:rPr>
        <w:t>, zatrzymała</w:t>
      </w:r>
      <w:r w:rsidR="00B54881" w:rsidRPr="00C4361E">
        <w:rPr>
          <w:rFonts w:asciiTheme="majorHAnsi" w:hAnsiTheme="majorHAnsi" w:cstheme="minorHAnsi"/>
          <w:iCs/>
          <w:color w:val="000000" w:themeColor="text1"/>
          <w:sz w:val="24"/>
          <w:szCs w:val="24"/>
        </w:rPr>
        <w:t>,</w:t>
      </w:r>
      <w:r w:rsidR="000D116F" w:rsidRPr="00C4361E">
        <w:rPr>
          <w:rFonts w:asciiTheme="majorHAnsi" w:hAnsiTheme="majorHAnsi" w:cstheme="minorHAnsi"/>
          <w:iCs/>
          <w:color w:val="000000" w:themeColor="text1"/>
          <w:sz w:val="24"/>
          <w:szCs w:val="24"/>
        </w:rPr>
        <w:t xml:space="preserve"> a następnie </w:t>
      </w:r>
      <w:r w:rsidR="00A22DFD" w:rsidRPr="00C4361E">
        <w:rPr>
          <w:rFonts w:asciiTheme="majorHAnsi" w:hAnsiTheme="majorHAnsi" w:cstheme="minorHAnsi"/>
          <w:iCs/>
          <w:color w:val="000000" w:themeColor="text1"/>
          <w:sz w:val="24"/>
          <w:szCs w:val="24"/>
        </w:rPr>
        <w:t>zmieniła izraelski przemysł turystyczny.</w:t>
      </w:r>
      <w:r w:rsidRPr="00C4361E">
        <w:rPr>
          <w:rFonts w:asciiTheme="majorHAnsi" w:hAnsiTheme="majorHAnsi" w:cstheme="minorHAnsi"/>
          <w:iCs/>
          <w:color w:val="000000" w:themeColor="text1"/>
          <w:sz w:val="24"/>
          <w:szCs w:val="24"/>
        </w:rPr>
        <w:t xml:space="preserve"> IV kwartał 2023 r. był jednym z najgorszych kwartałów od 1995 r., ze spadkiem PKB o 5,2% w porównaniu z III kwartałem przed wojną. Jeśli jednak weźmiemy pod uwagę fakt, że 300 tys. Izraelczyków wstąpiło do armii jako żołnierze rezerwy i że prawie 200 tys. Izraelczyków ze stref wojennych stało się "uchodźcami", spadek ten można uznać za mniejszy niż oczekiwano. </w:t>
      </w:r>
    </w:p>
    <w:p w14:paraId="0254419C" w14:textId="34437C8B" w:rsidR="000136C8" w:rsidRPr="00C4361E" w:rsidRDefault="00E771DD" w:rsidP="000136C8">
      <w:pPr>
        <w:jc w:val="both"/>
        <w:rPr>
          <w:rFonts w:asciiTheme="majorHAnsi" w:hAnsiTheme="majorHAnsi" w:cstheme="minorHAnsi"/>
          <w:iCs/>
          <w:color w:val="000000" w:themeColor="text1"/>
          <w:sz w:val="24"/>
          <w:szCs w:val="24"/>
        </w:rPr>
      </w:pPr>
      <w:r w:rsidRPr="00C4361E">
        <w:rPr>
          <w:rFonts w:asciiTheme="majorHAnsi" w:hAnsiTheme="majorHAnsi" w:cstheme="minorHAnsi"/>
          <w:iCs/>
          <w:color w:val="000000" w:themeColor="text1"/>
          <w:sz w:val="24"/>
          <w:szCs w:val="24"/>
        </w:rPr>
        <w:t xml:space="preserve">W IV kwartale import i eksport spadły o 42% i 18%; konsumpcja prywatna o 27% w ujęciu rocznym. Bezpośredni budżet wojskowy wzrósł z 19 mld do 29 mld NIS. Wojna negatywnie wpłynęła na łączne wyniki w 2023 roku. Oczekiwano, że izraelska gospodarka wzrośnie o 3,4% w 2023 r. (2020: -1,5%; 2021: +9,3%; 2022: +6,5%; średni wzrost w ciągu ostatniej dekady: 4%). Z powodu wojny </w:t>
      </w:r>
      <w:r w:rsidR="001F2610" w:rsidRPr="00C4361E">
        <w:rPr>
          <w:rFonts w:asciiTheme="majorHAnsi" w:hAnsiTheme="majorHAnsi" w:cstheme="minorHAnsi"/>
          <w:iCs/>
          <w:color w:val="000000" w:themeColor="text1"/>
          <w:sz w:val="24"/>
          <w:szCs w:val="24"/>
        </w:rPr>
        <w:t>Izraelska gospodarka w</w:t>
      </w:r>
      <w:r w:rsidRPr="00C4361E">
        <w:rPr>
          <w:rFonts w:asciiTheme="majorHAnsi" w:hAnsiTheme="majorHAnsi" w:cstheme="minorHAnsi"/>
          <w:iCs/>
          <w:color w:val="000000" w:themeColor="text1"/>
          <w:sz w:val="24"/>
          <w:szCs w:val="24"/>
        </w:rPr>
        <w:t xml:space="preserve"> 2023 r. </w:t>
      </w:r>
      <w:r w:rsidR="001F2610" w:rsidRPr="00C4361E">
        <w:rPr>
          <w:rFonts w:asciiTheme="majorHAnsi" w:hAnsiTheme="majorHAnsi" w:cstheme="minorHAnsi"/>
          <w:iCs/>
          <w:color w:val="000000" w:themeColor="text1"/>
          <w:sz w:val="24"/>
          <w:szCs w:val="24"/>
        </w:rPr>
        <w:t>wzrosła jedynie o</w:t>
      </w:r>
      <w:r w:rsidRPr="00C4361E">
        <w:rPr>
          <w:rFonts w:asciiTheme="majorHAnsi" w:hAnsiTheme="majorHAnsi" w:cstheme="minorHAnsi"/>
          <w:iCs/>
          <w:color w:val="000000" w:themeColor="text1"/>
          <w:sz w:val="24"/>
          <w:szCs w:val="24"/>
        </w:rPr>
        <w:t xml:space="preserve"> 2%. </w:t>
      </w:r>
      <w:r w:rsidR="000136C8" w:rsidRPr="00C4361E">
        <w:rPr>
          <w:rFonts w:asciiTheme="majorHAnsi" w:hAnsiTheme="majorHAnsi" w:cstheme="minorHAnsi"/>
          <w:iCs/>
          <w:color w:val="000000" w:themeColor="text1"/>
          <w:sz w:val="24"/>
          <w:szCs w:val="24"/>
        </w:rPr>
        <w:t>W październiku bezrobocie wyniosło 10,5%.</w:t>
      </w:r>
    </w:p>
    <w:p w14:paraId="28DD1D88" w14:textId="2431B147" w:rsidR="004F5080" w:rsidRPr="00C4361E" w:rsidRDefault="000741B7" w:rsidP="004F5080">
      <w:pPr>
        <w:jc w:val="both"/>
        <w:rPr>
          <w:rFonts w:asciiTheme="majorHAnsi" w:hAnsiTheme="majorHAnsi" w:cstheme="minorHAnsi"/>
          <w:iCs/>
          <w:color w:val="000000" w:themeColor="text1"/>
          <w:sz w:val="24"/>
          <w:szCs w:val="24"/>
        </w:rPr>
      </w:pPr>
      <w:r w:rsidRPr="00C4361E">
        <w:rPr>
          <w:rFonts w:asciiTheme="majorHAnsi" w:hAnsiTheme="majorHAnsi" w:cstheme="minorHAnsi"/>
          <w:iCs/>
          <w:color w:val="000000" w:themeColor="text1"/>
          <w:sz w:val="24"/>
          <w:szCs w:val="24"/>
        </w:rPr>
        <w:t>Dane ekonomiczne na koniec roku zas</w:t>
      </w:r>
      <w:r w:rsidR="00D064B8" w:rsidRPr="00C4361E">
        <w:rPr>
          <w:rFonts w:asciiTheme="majorHAnsi" w:hAnsiTheme="majorHAnsi" w:cstheme="minorHAnsi"/>
          <w:iCs/>
          <w:color w:val="000000" w:themeColor="text1"/>
          <w:sz w:val="24"/>
          <w:szCs w:val="24"/>
        </w:rPr>
        <w:t xml:space="preserve">koczyły. </w:t>
      </w:r>
      <w:bookmarkEnd w:id="2"/>
      <w:r w:rsidR="000136C8" w:rsidRPr="00C4361E">
        <w:rPr>
          <w:rFonts w:asciiTheme="majorHAnsi" w:hAnsiTheme="majorHAnsi" w:cstheme="minorHAnsi"/>
          <w:iCs/>
          <w:color w:val="000000" w:themeColor="text1"/>
          <w:sz w:val="24"/>
          <w:szCs w:val="24"/>
        </w:rPr>
        <w:t xml:space="preserve">Zaczęto dostrzegać poprawę w gospodarce, w tym w eksporcie i imporcie. </w:t>
      </w:r>
      <w:r w:rsidR="004F5080" w:rsidRPr="00C4361E">
        <w:rPr>
          <w:rFonts w:asciiTheme="majorHAnsi" w:hAnsiTheme="majorHAnsi" w:cstheme="minorHAnsi"/>
          <w:iCs/>
          <w:color w:val="000000" w:themeColor="text1"/>
          <w:sz w:val="24"/>
          <w:szCs w:val="24"/>
        </w:rPr>
        <w:t>Według większości izraelskich instytutów finansowych i ekspertów, izraelska gospodarka odradza</w:t>
      </w:r>
      <w:r w:rsidR="00F51F6E" w:rsidRPr="00C4361E">
        <w:rPr>
          <w:rFonts w:asciiTheme="majorHAnsi" w:hAnsiTheme="majorHAnsi" w:cstheme="minorHAnsi"/>
          <w:iCs/>
          <w:color w:val="000000" w:themeColor="text1"/>
          <w:sz w:val="24"/>
          <w:szCs w:val="24"/>
        </w:rPr>
        <w:t>ła</w:t>
      </w:r>
      <w:r w:rsidR="004F5080" w:rsidRPr="00C4361E">
        <w:rPr>
          <w:rFonts w:asciiTheme="majorHAnsi" w:hAnsiTheme="majorHAnsi" w:cstheme="minorHAnsi"/>
          <w:iCs/>
          <w:color w:val="000000" w:themeColor="text1"/>
          <w:sz w:val="24"/>
          <w:szCs w:val="24"/>
        </w:rPr>
        <w:t xml:space="preserve"> się szybciej niż pierwotnie oczekiwano. </w:t>
      </w:r>
      <w:r w:rsidR="000D116F" w:rsidRPr="00C4361E">
        <w:rPr>
          <w:rFonts w:asciiTheme="majorHAnsi" w:hAnsiTheme="majorHAnsi" w:cstheme="minorHAnsi"/>
          <w:iCs/>
          <w:color w:val="000000" w:themeColor="text1"/>
          <w:sz w:val="24"/>
          <w:szCs w:val="24"/>
        </w:rPr>
        <w:t>B</w:t>
      </w:r>
      <w:r w:rsidR="00D064B8" w:rsidRPr="00C4361E">
        <w:rPr>
          <w:rFonts w:asciiTheme="majorHAnsi" w:hAnsiTheme="majorHAnsi" w:cstheme="minorHAnsi"/>
          <w:iCs/>
          <w:color w:val="000000" w:themeColor="text1"/>
          <w:sz w:val="24"/>
          <w:szCs w:val="24"/>
        </w:rPr>
        <w:t xml:space="preserve">yło to </w:t>
      </w:r>
      <w:r w:rsidR="000D116F" w:rsidRPr="00C4361E">
        <w:rPr>
          <w:rFonts w:asciiTheme="majorHAnsi" w:hAnsiTheme="majorHAnsi" w:cstheme="minorHAnsi"/>
          <w:iCs/>
          <w:color w:val="000000" w:themeColor="text1"/>
          <w:sz w:val="24"/>
          <w:szCs w:val="24"/>
        </w:rPr>
        <w:t xml:space="preserve">m.in. </w:t>
      </w:r>
      <w:r w:rsidR="00D064B8" w:rsidRPr="00C4361E">
        <w:rPr>
          <w:rFonts w:asciiTheme="majorHAnsi" w:hAnsiTheme="majorHAnsi" w:cstheme="minorHAnsi"/>
          <w:iCs/>
          <w:color w:val="000000" w:themeColor="text1"/>
          <w:sz w:val="24"/>
          <w:szCs w:val="24"/>
        </w:rPr>
        <w:t xml:space="preserve">wynikiem </w:t>
      </w:r>
      <w:r w:rsidR="004F5080" w:rsidRPr="00C4361E">
        <w:rPr>
          <w:rFonts w:asciiTheme="majorHAnsi" w:hAnsiTheme="majorHAnsi" w:cstheme="minorHAnsi"/>
          <w:iCs/>
          <w:color w:val="000000" w:themeColor="text1"/>
          <w:sz w:val="24"/>
          <w:szCs w:val="24"/>
        </w:rPr>
        <w:t>zmniejszenia izraelskich sił zbrojnych i powrotu 50% rezerwistów.</w:t>
      </w:r>
      <w:r w:rsidR="00D064B8" w:rsidRPr="00C4361E">
        <w:rPr>
          <w:rFonts w:asciiTheme="majorHAnsi" w:hAnsiTheme="majorHAnsi" w:cstheme="minorHAnsi"/>
          <w:iCs/>
          <w:color w:val="000000" w:themeColor="text1"/>
          <w:sz w:val="24"/>
          <w:szCs w:val="24"/>
        </w:rPr>
        <w:t xml:space="preserve"> </w:t>
      </w:r>
      <w:r w:rsidR="004F5080" w:rsidRPr="00C4361E">
        <w:rPr>
          <w:rFonts w:asciiTheme="majorHAnsi" w:hAnsiTheme="majorHAnsi" w:cstheme="minorHAnsi"/>
          <w:iCs/>
          <w:color w:val="000000" w:themeColor="text1"/>
          <w:sz w:val="24"/>
          <w:szCs w:val="24"/>
        </w:rPr>
        <w:t>Żadna z agencji kredytowych nie obniżyła ratingu kredytowego Izraela w wyniku wojny.</w:t>
      </w:r>
      <w:r w:rsidR="008B757B" w:rsidRPr="00C4361E">
        <w:rPr>
          <w:rFonts w:asciiTheme="majorHAnsi" w:hAnsiTheme="majorHAnsi" w:cstheme="minorHAnsi"/>
          <w:iCs/>
          <w:color w:val="000000" w:themeColor="text1"/>
          <w:sz w:val="24"/>
          <w:szCs w:val="24"/>
        </w:rPr>
        <w:t xml:space="preserve"> W trakcie wojny Izraelczycy ograniczyli korzystanie z kart kredytowych. W październiku był to spadek o 22%, a w listopadzie spadek wynosił </w:t>
      </w:r>
      <w:r w:rsidR="004F5080" w:rsidRPr="00C4361E">
        <w:rPr>
          <w:rFonts w:asciiTheme="majorHAnsi" w:hAnsiTheme="majorHAnsi" w:cstheme="minorHAnsi"/>
          <w:iCs/>
          <w:color w:val="000000" w:themeColor="text1"/>
          <w:sz w:val="24"/>
          <w:szCs w:val="24"/>
        </w:rPr>
        <w:t xml:space="preserve">15% Dwa obszary działalności gospodarczej, które </w:t>
      </w:r>
      <w:r w:rsidR="008B757B" w:rsidRPr="00C4361E">
        <w:rPr>
          <w:rFonts w:asciiTheme="majorHAnsi" w:hAnsiTheme="majorHAnsi" w:cstheme="minorHAnsi"/>
          <w:iCs/>
          <w:color w:val="000000" w:themeColor="text1"/>
          <w:sz w:val="24"/>
          <w:szCs w:val="24"/>
        </w:rPr>
        <w:t xml:space="preserve">wykazywały duże spadki </w:t>
      </w:r>
      <w:r w:rsidR="004F5080" w:rsidRPr="00C4361E">
        <w:rPr>
          <w:rFonts w:asciiTheme="majorHAnsi" w:hAnsiTheme="majorHAnsi" w:cstheme="minorHAnsi"/>
          <w:iCs/>
          <w:color w:val="000000" w:themeColor="text1"/>
          <w:sz w:val="24"/>
          <w:szCs w:val="24"/>
        </w:rPr>
        <w:t xml:space="preserve">to rozrywka (-24%) oraz turystyka i hotelarstwo (-65%). </w:t>
      </w:r>
    </w:p>
    <w:p w14:paraId="6C4D6E95" w14:textId="53085B81" w:rsidR="004F5080" w:rsidRPr="00DE2EB3" w:rsidRDefault="004F5080" w:rsidP="00150422">
      <w:pPr>
        <w:jc w:val="both"/>
        <w:rPr>
          <w:rFonts w:asciiTheme="majorHAnsi" w:hAnsiTheme="majorHAnsi" w:cstheme="minorHAnsi"/>
          <w:iCs/>
          <w:color w:val="000000" w:themeColor="text1"/>
          <w:sz w:val="24"/>
          <w:szCs w:val="24"/>
        </w:rPr>
      </w:pPr>
      <w:r w:rsidRPr="00DE2EB3">
        <w:rPr>
          <w:rFonts w:asciiTheme="majorHAnsi" w:hAnsiTheme="majorHAnsi" w:cstheme="minorHAnsi"/>
          <w:iCs/>
          <w:color w:val="000000" w:themeColor="text1"/>
          <w:sz w:val="24"/>
          <w:szCs w:val="24"/>
        </w:rPr>
        <w:lastRenderedPageBreak/>
        <w:t>Interesująca jest zaskakująca siła izraelskiego szekla (NIS), po szybkim spadku wartości izraelskiego szekla w stosunku do dolara amerykańskiego z 3,85 NIS do prawie 4,1 NIS w ciągu trzech tygodni od rozpoczęcia wojny</w:t>
      </w:r>
      <w:r w:rsidR="000136C8" w:rsidRPr="00DE2EB3">
        <w:rPr>
          <w:rFonts w:asciiTheme="majorHAnsi" w:hAnsiTheme="majorHAnsi" w:cstheme="minorHAnsi"/>
          <w:iCs/>
          <w:color w:val="000000" w:themeColor="text1"/>
          <w:sz w:val="24"/>
          <w:szCs w:val="24"/>
        </w:rPr>
        <w:t xml:space="preserve"> waluta odbiła się i w dniu</w:t>
      </w:r>
      <w:r w:rsidRPr="00DE2EB3">
        <w:rPr>
          <w:rFonts w:asciiTheme="majorHAnsi" w:hAnsiTheme="majorHAnsi" w:cstheme="minorHAnsi"/>
          <w:iCs/>
          <w:color w:val="000000" w:themeColor="text1"/>
          <w:sz w:val="24"/>
          <w:szCs w:val="24"/>
        </w:rPr>
        <w:t xml:space="preserve"> 31.12.23 USD był wart 3,59 NIS</w:t>
      </w:r>
      <w:r w:rsidR="000136C8" w:rsidRPr="00DE2EB3">
        <w:rPr>
          <w:rFonts w:asciiTheme="majorHAnsi" w:hAnsiTheme="majorHAnsi" w:cstheme="minorHAnsi"/>
          <w:iCs/>
          <w:color w:val="000000" w:themeColor="text1"/>
          <w:sz w:val="24"/>
          <w:szCs w:val="24"/>
        </w:rPr>
        <w:t xml:space="preserve">. </w:t>
      </w:r>
      <w:r w:rsidRPr="00DE2EB3">
        <w:rPr>
          <w:rFonts w:asciiTheme="majorHAnsi" w:hAnsiTheme="majorHAnsi" w:cstheme="minorHAnsi"/>
          <w:iCs/>
          <w:color w:val="000000" w:themeColor="text1"/>
          <w:sz w:val="24"/>
          <w:szCs w:val="24"/>
        </w:rPr>
        <w:t xml:space="preserve"> To samo zjawisko miało miejsce w stosunku do euro: 6.10 1 EUR było warte 4,05 NIS w porównaniu do 3,96 NIS w dniu 31.12. </w:t>
      </w:r>
      <w:bookmarkStart w:id="3" w:name="_Hlk165715226"/>
    </w:p>
    <w:bookmarkEnd w:id="3"/>
    <w:p w14:paraId="2A16F384" w14:textId="1C36910D" w:rsidR="00E72FA1" w:rsidRPr="00DE2EB3" w:rsidRDefault="004F5080" w:rsidP="00F63D47">
      <w:pPr>
        <w:jc w:val="both"/>
        <w:rPr>
          <w:rFonts w:asciiTheme="majorHAnsi" w:hAnsiTheme="majorHAnsi" w:cstheme="minorHAnsi"/>
          <w:iCs/>
          <w:color w:val="000000" w:themeColor="text1"/>
          <w:sz w:val="24"/>
          <w:szCs w:val="24"/>
        </w:rPr>
      </w:pPr>
      <w:r w:rsidRPr="00DE2EB3">
        <w:rPr>
          <w:rFonts w:asciiTheme="majorHAnsi" w:hAnsiTheme="majorHAnsi" w:cstheme="minorHAnsi"/>
          <w:iCs/>
          <w:color w:val="000000" w:themeColor="text1"/>
          <w:sz w:val="24"/>
          <w:szCs w:val="24"/>
        </w:rPr>
        <w:t>Według Ministerstwa Gospodarki, rząd Izraela przyznał 3,7 mld NIS w formie pożyczek na preferencyjnych warunkach firmom, które ucierpiały w wyniku wojny. Stanowi to 76% wszystkich wniosków.</w:t>
      </w:r>
    </w:p>
    <w:p w14:paraId="5634FB01" w14:textId="77777777" w:rsidR="00515240" w:rsidRPr="00782EA2" w:rsidRDefault="00515240" w:rsidP="00816EA7">
      <w:pPr>
        <w:pStyle w:val="BZ-rozdzia"/>
        <w:rPr>
          <w:rFonts w:asciiTheme="majorHAnsi" w:hAnsiTheme="majorHAnsi"/>
          <w:sz w:val="24"/>
          <w:szCs w:val="24"/>
          <w:lang w:val="pl-PL"/>
        </w:rPr>
      </w:pPr>
      <w:bookmarkStart w:id="4" w:name="_Toc61350017"/>
      <w:r w:rsidRPr="00782EA2">
        <w:rPr>
          <w:rFonts w:asciiTheme="majorHAnsi" w:hAnsiTheme="majorHAnsi"/>
          <w:sz w:val="24"/>
          <w:szCs w:val="24"/>
          <w:lang w:val="pl-PL"/>
        </w:rPr>
        <w:t xml:space="preserve">2. </w:t>
      </w:r>
      <w:r w:rsidR="004E22A0">
        <w:rPr>
          <w:rFonts w:asciiTheme="majorHAnsi" w:hAnsiTheme="majorHAnsi"/>
          <w:sz w:val="24"/>
          <w:szCs w:val="24"/>
          <w:lang w:val="pl-PL"/>
        </w:rPr>
        <w:t>Sytuacja na rynku turystycznym</w:t>
      </w:r>
      <w:bookmarkEnd w:id="4"/>
    </w:p>
    <w:p w14:paraId="43505175" w14:textId="77777777" w:rsidR="00CE66C0" w:rsidRDefault="00CE66C0" w:rsidP="00DA055D">
      <w:pPr>
        <w:spacing w:after="0"/>
        <w:jc w:val="both"/>
        <w:rPr>
          <w:rFonts w:asciiTheme="majorHAnsi" w:hAnsiTheme="majorHAnsi"/>
          <w:sz w:val="24"/>
          <w:szCs w:val="24"/>
        </w:rPr>
      </w:pPr>
    </w:p>
    <w:p w14:paraId="54028AD4" w14:textId="497C2A7D" w:rsidR="00E46BEC" w:rsidRPr="00DE2EB3" w:rsidRDefault="009A6DBC" w:rsidP="00150422">
      <w:pPr>
        <w:spacing w:after="0"/>
        <w:jc w:val="both"/>
        <w:rPr>
          <w:rFonts w:asciiTheme="majorHAnsi" w:hAnsiTheme="majorHAnsi"/>
          <w:iCs/>
          <w:sz w:val="24"/>
          <w:szCs w:val="24"/>
        </w:rPr>
      </w:pPr>
      <w:r w:rsidRPr="00DE2EB3">
        <w:rPr>
          <w:rFonts w:asciiTheme="majorHAnsi" w:hAnsiTheme="majorHAnsi"/>
          <w:iCs/>
          <w:sz w:val="24"/>
          <w:szCs w:val="24"/>
        </w:rPr>
        <w:t xml:space="preserve">W roku 2023 Izraelska branża turystyczna nadal podnosiła się z przestojów </w:t>
      </w:r>
      <w:r w:rsidR="00526B45" w:rsidRPr="00DE2EB3">
        <w:rPr>
          <w:rFonts w:asciiTheme="majorHAnsi" w:hAnsiTheme="majorHAnsi"/>
          <w:iCs/>
          <w:sz w:val="24"/>
          <w:szCs w:val="24"/>
        </w:rPr>
        <w:t xml:space="preserve">i problemów </w:t>
      </w:r>
      <w:r w:rsidR="00FA24E9" w:rsidRPr="00DE2EB3">
        <w:rPr>
          <w:rFonts w:asciiTheme="majorHAnsi" w:hAnsiTheme="majorHAnsi"/>
          <w:iCs/>
          <w:sz w:val="24"/>
          <w:szCs w:val="24"/>
        </w:rPr>
        <w:t>jakie wywołała</w:t>
      </w:r>
      <w:r w:rsidRPr="00DE2EB3">
        <w:rPr>
          <w:rFonts w:asciiTheme="majorHAnsi" w:hAnsiTheme="majorHAnsi"/>
          <w:iCs/>
          <w:sz w:val="24"/>
          <w:szCs w:val="24"/>
        </w:rPr>
        <w:t xml:space="preserve"> pandemi</w:t>
      </w:r>
      <w:r w:rsidR="00FA24E9" w:rsidRPr="00DE2EB3">
        <w:rPr>
          <w:rFonts w:asciiTheme="majorHAnsi" w:hAnsiTheme="majorHAnsi"/>
          <w:iCs/>
          <w:sz w:val="24"/>
          <w:szCs w:val="24"/>
        </w:rPr>
        <w:t>a</w:t>
      </w:r>
      <w:r w:rsidRPr="00DE2EB3">
        <w:rPr>
          <w:rFonts w:asciiTheme="majorHAnsi" w:hAnsiTheme="majorHAnsi"/>
          <w:iCs/>
          <w:sz w:val="24"/>
          <w:szCs w:val="24"/>
        </w:rPr>
        <w:t xml:space="preserve"> COVID-19. Kiedy wydawało się, że rok 2023 zamknie te problemy, a biura </w:t>
      </w:r>
      <w:r w:rsidR="00526B45" w:rsidRPr="00DE2EB3">
        <w:rPr>
          <w:rFonts w:asciiTheme="majorHAnsi" w:hAnsiTheme="majorHAnsi"/>
          <w:iCs/>
          <w:sz w:val="24"/>
          <w:szCs w:val="24"/>
        </w:rPr>
        <w:t xml:space="preserve">odzyskają swoją </w:t>
      </w:r>
      <w:r w:rsidR="006F75D7" w:rsidRPr="00DE2EB3">
        <w:rPr>
          <w:rFonts w:asciiTheme="majorHAnsi" w:hAnsiTheme="majorHAnsi"/>
          <w:iCs/>
          <w:sz w:val="24"/>
          <w:szCs w:val="24"/>
        </w:rPr>
        <w:t xml:space="preserve">silną </w:t>
      </w:r>
      <w:r w:rsidR="00526B45" w:rsidRPr="00DE2EB3">
        <w:rPr>
          <w:rFonts w:asciiTheme="majorHAnsi" w:hAnsiTheme="majorHAnsi"/>
          <w:iCs/>
          <w:sz w:val="24"/>
          <w:szCs w:val="24"/>
        </w:rPr>
        <w:t>pozycję</w:t>
      </w:r>
      <w:r w:rsidR="006F75D7" w:rsidRPr="00DE2EB3">
        <w:rPr>
          <w:rFonts w:asciiTheme="majorHAnsi" w:hAnsiTheme="majorHAnsi"/>
          <w:iCs/>
          <w:sz w:val="24"/>
          <w:szCs w:val="24"/>
        </w:rPr>
        <w:t>,</w:t>
      </w:r>
      <w:r w:rsidR="00526B45" w:rsidRPr="00DE2EB3">
        <w:rPr>
          <w:rFonts w:asciiTheme="majorHAnsi" w:hAnsiTheme="majorHAnsi"/>
          <w:iCs/>
          <w:sz w:val="24"/>
          <w:szCs w:val="24"/>
        </w:rPr>
        <w:t xml:space="preserve"> wybuchła wojna Izraela ze Strefą gazy i </w:t>
      </w:r>
      <w:r w:rsidRPr="00DE2EB3">
        <w:rPr>
          <w:rFonts w:asciiTheme="majorHAnsi" w:hAnsiTheme="majorHAnsi"/>
          <w:iCs/>
          <w:sz w:val="24"/>
          <w:szCs w:val="24"/>
        </w:rPr>
        <w:t xml:space="preserve">definitywnie rozwiała wszystkie te nadzieje. </w:t>
      </w:r>
      <w:r w:rsidR="00E46BEC" w:rsidRPr="00DE2EB3">
        <w:rPr>
          <w:rFonts w:asciiTheme="majorHAnsi" w:hAnsiTheme="majorHAnsi"/>
          <w:iCs/>
          <w:sz w:val="24"/>
          <w:szCs w:val="24"/>
        </w:rPr>
        <w:t xml:space="preserve">Rynek wyjazdów międzynarodowych natychmiast się załamał. Zatrzymał się także ruch turystyczny krajowy. </w:t>
      </w:r>
      <w:r w:rsidR="006F75D7" w:rsidRPr="00DE2EB3">
        <w:rPr>
          <w:rFonts w:asciiTheme="majorHAnsi" w:hAnsiTheme="majorHAnsi"/>
          <w:iCs/>
          <w:sz w:val="24"/>
          <w:szCs w:val="24"/>
        </w:rPr>
        <w:t xml:space="preserve">Wynikało to z </w:t>
      </w:r>
      <w:r w:rsidR="00E46BEC" w:rsidRPr="00DE2EB3">
        <w:rPr>
          <w:rFonts w:asciiTheme="majorHAnsi" w:hAnsiTheme="majorHAnsi"/>
          <w:iCs/>
          <w:sz w:val="24"/>
          <w:szCs w:val="24"/>
        </w:rPr>
        <w:t xml:space="preserve">nastrojów Izraelczyków, faktu, że wiele osób zostało wcielonych do armii, niektóre </w:t>
      </w:r>
      <w:r w:rsidR="006F75D7" w:rsidRPr="00DE2EB3">
        <w:rPr>
          <w:rFonts w:asciiTheme="majorHAnsi" w:hAnsiTheme="majorHAnsi"/>
          <w:iCs/>
          <w:sz w:val="24"/>
          <w:szCs w:val="24"/>
        </w:rPr>
        <w:t>firmy zamknęły swoją działalność</w:t>
      </w:r>
      <w:r w:rsidR="00E46BEC" w:rsidRPr="00DE2EB3">
        <w:rPr>
          <w:rFonts w:asciiTheme="majorHAnsi" w:hAnsiTheme="majorHAnsi"/>
          <w:iCs/>
          <w:sz w:val="24"/>
          <w:szCs w:val="24"/>
        </w:rPr>
        <w:t xml:space="preserve">, a duże hotele w Izraelu zostały przekształcone w miejsce pobytu dla </w:t>
      </w:r>
      <w:r w:rsidR="006F75D7" w:rsidRPr="00DE2EB3">
        <w:rPr>
          <w:rFonts w:asciiTheme="majorHAnsi" w:hAnsiTheme="majorHAnsi"/>
          <w:iCs/>
          <w:sz w:val="24"/>
          <w:szCs w:val="24"/>
        </w:rPr>
        <w:t>„</w:t>
      </w:r>
      <w:r w:rsidR="00E46BEC" w:rsidRPr="00DE2EB3">
        <w:rPr>
          <w:rFonts w:asciiTheme="majorHAnsi" w:hAnsiTheme="majorHAnsi"/>
          <w:iCs/>
          <w:sz w:val="24"/>
          <w:szCs w:val="24"/>
        </w:rPr>
        <w:t>Izrael</w:t>
      </w:r>
      <w:r w:rsidR="006F75D7" w:rsidRPr="00DE2EB3">
        <w:rPr>
          <w:rFonts w:asciiTheme="majorHAnsi" w:hAnsiTheme="majorHAnsi"/>
          <w:iCs/>
          <w:sz w:val="24"/>
          <w:szCs w:val="24"/>
        </w:rPr>
        <w:t>skich uchodźców” czyli osób</w:t>
      </w:r>
      <w:r w:rsidR="00E46BEC" w:rsidRPr="00DE2EB3">
        <w:rPr>
          <w:rFonts w:asciiTheme="majorHAnsi" w:hAnsiTheme="majorHAnsi"/>
          <w:iCs/>
          <w:sz w:val="24"/>
          <w:szCs w:val="24"/>
        </w:rPr>
        <w:t xml:space="preserve"> wysiedlonych z terenów graniczących z obszarem walk (zarówno na północy jak i południu kraju).   </w:t>
      </w:r>
    </w:p>
    <w:p w14:paraId="2228C8D4" w14:textId="49ACD81C" w:rsidR="00FD23A2" w:rsidRPr="00DE2EB3" w:rsidRDefault="006F75D7" w:rsidP="00FD23A2">
      <w:pPr>
        <w:spacing w:after="0"/>
        <w:jc w:val="both"/>
        <w:rPr>
          <w:rFonts w:asciiTheme="majorHAnsi" w:hAnsiTheme="majorHAnsi"/>
          <w:iCs/>
          <w:sz w:val="24"/>
          <w:szCs w:val="24"/>
        </w:rPr>
      </w:pPr>
      <w:r w:rsidRPr="00DE2EB3">
        <w:rPr>
          <w:rFonts w:asciiTheme="majorHAnsi" w:hAnsiTheme="majorHAnsi"/>
          <w:iCs/>
          <w:sz w:val="24"/>
          <w:szCs w:val="24"/>
        </w:rPr>
        <w:t>P</w:t>
      </w:r>
      <w:r w:rsidR="00E46BEC" w:rsidRPr="00DE2EB3">
        <w:rPr>
          <w:rFonts w:asciiTheme="majorHAnsi" w:hAnsiTheme="majorHAnsi"/>
          <w:iCs/>
          <w:sz w:val="24"/>
          <w:szCs w:val="24"/>
        </w:rPr>
        <w:t>o natychmiastowym załamaniu rynku turystycznego w pierwszych dwóch miesiącach</w:t>
      </w:r>
      <w:r w:rsidRPr="00DE2EB3">
        <w:rPr>
          <w:rFonts w:asciiTheme="majorHAnsi" w:hAnsiTheme="majorHAnsi"/>
          <w:iCs/>
          <w:sz w:val="24"/>
          <w:szCs w:val="24"/>
        </w:rPr>
        <w:t>,</w:t>
      </w:r>
      <w:r w:rsidR="00E46BEC" w:rsidRPr="00DE2EB3">
        <w:rPr>
          <w:rFonts w:asciiTheme="majorHAnsi" w:hAnsiTheme="majorHAnsi"/>
          <w:iCs/>
          <w:sz w:val="24"/>
          <w:szCs w:val="24"/>
        </w:rPr>
        <w:t xml:space="preserve"> zaczęto odnotowywać</w:t>
      </w:r>
      <w:r w:rsidRPr="00DE2EB3">
        <w:rPr>
          <w:rFonts w:asciiTheme="majorHAnsi" w:hAnsiTheme="majorHAnsi"/>
          <w:iCs/>
          <w:sz w:val="24"/>
          <w:szCs w:val="24"/>
        </w:rPr>
        <w:t xml:space="preserve"> powolne</w:t>
      </w:r>
      <w:r w:rsidR="00E46BEC" w:rsidRPr="00DE2EB3">
        <w:rPr>
          <w:rFonts w:asciiTheme="majorHAnsi" w:hAnsiTheme="majorHAnsi"/>
          <w:iCs/>
          <w:sz w:val="24"/>
          <w:szCs w:val="24"/>
        </w:rPr>
        <w:t xml:space="preserve"> wzrosty</w:t>
      </w:r>
      <w:r w:rsidR="00E62CE0" w:rsidRPr="00DE2EB3">
        <w:rPr>
          <w:rFonts w:asciiTheme="majorHAnsi" w:hAnsiTheme="majorHAnsi"/>
          <w:iCs/>
          <w:sz w:val="24"/>
          <w:szCs w:val="24"/>
        </w:rPr>
        <w:t>. W</w:t>
      </w:r>
      <w:r w:rsidR="00FD23A2" w:rsidRPr="00DE2EB3">
        <w:rPr>
          <w:rFonts w:asciiTheme="majorHAnsi" w:hAnsiTheme="majorHAnsi"/>
          <w:iCs/>
          <w:sz w:val="24"/>
          <w:szCs w:val="24"/>
        </w:rPr>
        <w:t xml:space="preserve"> okresie 17-23.12.23 odnotowano interesujący wzrost zakupu produktów turystycznych</w:t>
      </w:r>
      <w:r w:rsidRPr="00DE2EB3">
        <w:rPr>
          <w:rFonts w:asciiTheme="majorHAnsi" w:hAnsiTheme="majorHAnsi"/>
          <w:iCs/>
          <w:sz w:val="24"/>
          <w:szCs w:val="24"/>
        </w:rPr>
        <w:t xml:space="preserve"> -</w:t>
      </w:r>
      <w:r w:rsidR="00FD23A2" w:rsidRPr="00DE2EB3">
        <w:rPr>
          <w:rFonts w:asciiTheme="majorHAnsi" w:hAnsiTheme="majorHAnsi"/>
          <w:iCs/>
          <w:sz w:val="24"/>
          <w:szCs w:val="24"/>
        </w:rPr>
        <w:t xml:space="preserve"> o +43% w porównaniu ze średnią sprzedażą we wrześniu. </w:t>
      </w:r>
      <w:r w:rsidRPr="00DE2EB3">
        <w:rPr>
          <w:rFonts w:asciiTheme="majorHAnsi" w:hAnsiTheme="majorHAnsi"/>
          <w:iCs/>
          <w:sz w:val="24"/>
          <w:szCs w:val="24"/>
        </w:rPr>
        <w:t xml:space="preserve"> </w:t>
      </w:r>
      <w:r w:rsidR="00E62CE0" w:rsidRPr="00DE2EB3">
        <w:rPr>
          <w:rFonts w:asciiTheme="majorHAnsi" w:hAnsiTheme="majorHAnsi"/>
          <w:iCs/>
          <w:sz w:val="24"/>
          <w:szCs w:val="24"/>
        </w:rPr>
        <w:t xml:space="preserve"> </w:t>
      </w:r>
    </w:p>
    <w:p w14:paraId="10B4F3D3" w14:textId="01156131" w:rsidR="00CB7384" w:rsidRPr="00DE2EB3" w:rsidRDefault="003415BB" w:rsidP="00CB7384">
      <w:pPr>
        <w:spacing w:after="0"/>
        <w:jc w:val="both"/>
        <w:rPr>
          <w:rFonts w:asciiTheme="majorHAnsi" w:hAnsiTheme="majorHAnsi"/>
          <w:iCs/>
          <w:sz w:val="24"/>
          <w:szCs w:val="24"/>
        </w:rPr>
      </w:pPr>
      <w:r w:rsidRPr="00DE2EB3">
        <w:rPr>
          <w:rFonts w:asciiTheme="majorHAnsi" w:hAnsiTheme="majorHAnsi"/>
          <w:iCs/>
          <w:sz w:val="24"/>
          <w:szCs w:val="24"/>
        </w:rPr>
        <w:t>We wrześniu 2023</w:t>
      </w:r>
      <w:r w:rsidR="00CB7384" w:rsidRPr="00DE2EB3">
        <w:rPr>
          <w:rFonts w:asciiTheme="majorHAnsi" w:hAnsiTheme="majorHAnsi"/>
          <w:iCs/>
          <w:sz w:val="24"/>
          <w:szCs w:val="24"/>
        </w:rPr>
        <w:t xml:space="preserve">, według </w:t>
      </w:r>
      <w:proofErr w:type="spellStart"/>
      <w:r w:rsidR="00CB7384" w:rsidRPr="00DE2EB3">
        <w:rPr>
          <w:rFonts w:asciiTheme="majorHAnsi" w:hAnsiTheme="majorHAnsi"/>
          <w:iCs/>
          <w:sz w:val="24"/>
          <w:szCs w:val="24"/>
        </w:rPr>
        <w:t>Israel</w:t>
      </w:r>
      <w:proofErr w:type="spellEnd"/>
      <w:r w:rsidR="00CB7384" w:rsidRPr="00DE2EB3">
        <w:rPr>
          <w:rFonts w:asciiTheme="majorHAnsi" w:hAnsiTheme="majorHAnsi"/>
          <w:iCs/>
          <w:sz w:val="24"/>
          <w:szCs w:val="24"/>
        </w:rPr>
        <w:t xml:space="preserve"> </w:t>
      </w:r>
      <w:proofErr w:type="spellStart"/>
      <w:r w:rsidR="00CB7384" w:rsidRPr="00DE2EB3">
        <w:rPr>
          <w:rFonts w:asciiTheme="majorHAnsi" w:hAnsiTheme="majorHAnsi"/>
          <w:iCs/>
          <w:sz w:val="24"/>
          <w:szCs w:val="24"/>
        </w:rPr>
        <w:t>Airports</w:t>
      </w:r>
      <w:proofErr w:type="spellEnd"/>
      <w:r w:rsidRPr="00DE2EB3">
        <w:rPr>
          <w:rFonts w:asciiTheme="majorHAnsi" w:hAnsiTheme="majorHAnsi"/>
          <w:iCs/>
          <w:sz w:val="24"/>
          <w:szCs w:val="24"/>
        </w:rPr>
        <w:t xml:space="preserve"> </w:t>
      </w:r>
      <w:r w:rsidR="00CB7384" w:rsidRPr="00DE2EB3">
        <w:rPr>
          <w:rFonts w:asciiTheme="majorHAnsi" w:hAnsiTheme="majorHAnsi"/>
          <w:iCs/>
          <w:sz w:val="24"/>
          <w:szCs w:val="24"/>
        </w:rPr>
        <w:t xml:space="preserve">Authority </w:t>
      </w:r>
      <w:r w:rsidRPr="00DE2EB3">
        <w:rPr>
          <w:rFonts w:asciiTheme="majorHAnsi" w:hAnsiTheme="majorHAnsi"/>
          <w:iCs/>
          <w:sz w:val="24"/>
          <w:szCs w:val="24"/>
        </w:rPr>
        <w:t xml:space="preserve">najpopularniejszymi </w:t>
      </w:r>
      <w:r w:rsidR="00CB7384" w:rsidRPr="00DE2EB3">
        <w:rPr>
          <w:rFonts w:asciiTheme="majorHAnsi" w:hAnsiTheme="majorHAnsi"/>
          <w:iCs/>
          <w:sz w:val="24"/>
          <w:szCs w:val="24"/>
        </w:rPr>
        <w:t xml:space="preserve">kierunków z lotniska Ben </w:t>
      </w:r>
      <w:proofErr w:type="spellStart"/>
      <w:r w:rsidR="00CB7384" w:rsidRPr="00DE2EB3">
        <w:rPr>
          <w:rFonts w:asciiTheme="majorHAnsi" w:hAnsiTheme="majorHAnsi"/>
          <w:iCs/>
          <w:sz w:val="24"/>
          <w:szCs w:val="24"/>
        </w:rPr>
        <w:t>Guriona</w:t>
      </w:r>
      <w:proofErr w:type="spellEnd"/>
      <w:r w:rsidR="00640E6B" w:rsidRPr="00DE2EB3">
        <w:rPr>
          <w:rFonts w:asciiTheme="majorHAnsi" w:hAnsiTheme="majorHAnsi"/>
          <w:iCs/>
          <w:sz w:val="24"/>
          <w:szCs w:val="24"/>
        </w:rPr>
        <w:t xml:space="preserve"> (BGA)</w:t>
      </w:r>
      <w:r w:rsidR="00CB7384" w:rsidRPr="00DE2EB3">
        <w:rPr>
          <w:rFonts w:asciiTheme="majorHAnsi" w:hAnsiTheme="majorHAnsi"/>
          <w:iCs/>
          <w:sz w:val="24"/>
          <w:szCs w:val="24"/>
        </w:rPr>
        <w:t xml:space="preserve"> </w:t>
      </w:r>
      <w:r w:rsidRPr="00DE2EB3">
        <w:rPr>
          <w:rFonts w:asciiTheme="majorHAnsi" w:hAnsiTheme="majorHAnsi"/>
          <w:iCs/>
          <w:sz w:val="24"/>
          <w:szCs w:val="24"/>
        </w:rPr>
        <w:t>dla Izraelczyków były</w:t>
      </w:r>
      <w:r w:rsidR="005F77C8" w:rsidRPr="00DE2EB3">
        <w:rPr>
          <w:rFonts w:asciiTheme="majorHAnsi" w:hAnsiTheme="majorHAnsi"/>
          <w:iCs/>
          <w:sz w:val="24"/>
          <w:szCs w:val="24"/>
        </w:rPr>
        <w:t xml:space="preserve">: </w:t>
      </w:r>
      <w:r w:rsidRPr="00DE2EB3">
        <w:rPr>
          <w:rFonts w:asciiTheme="majorHAnsi" w:hAnsiTheme="majorHAnsi"/>
          <w:iCs/>
          <w:sz w:val="24"/>
          <w:szCs w:val="24"/>
        </w:rPr>
        <w:t>Turcja</w:t>
      </w:r>
      <w:r w:rsidR="005F77C8" w:rsidRPr="00DE2EB3">
        <w:rPr>
          <w:rFonts w:asciiTheme="majorHAnsi" w:hAnsiTheme="majorHAnsi"/>
          <w:iCs/>
          <w:sz w:val="24"/>
          <w:szCs w:val="24"/>
        </w:rPr>
        <w:t>, G</w:t>
      </w:r>
      <w:r w:rsidRPr="00DE2EB3">
        <w:rPr>
          <w:rFonts w:asciiTheme="majorHAnsi" w:hAnsiTheme="majorHAnsi"/>
          <w:iCs/>
          <w:sz w:val="24"/>
          <w:szCs w:val="24"/>
        </w:rPr>
        <w:t>recja</w:t>
      </w:r>
      <w:r w:rsidR="005F77C8" w:rsidRPr="00DE2EB3">
        <w:rPr>
          <w:rFonts w:asciiTheme="majorHAnsi" w:hAnsiTheme="majorHAnsi"/>
          <w:iCs/>
          <w:sz w:val="24"/>
          <w:szCs w:val="24"/>
        </w:rPr>
        <w:t xml:space="preserve">, </w:t>
      </w:r>
      <w:r w:rsidRPr="00DE2EB3">
        <w:rPr>
          <w:rFonts w:asciiTheme="majorHAnsi" w:hAnsiTheme="majorHAnsi"/>
          <w:iCs/>
          <w:sz w:val="24"/>
          <w:szCs w:val="24"/>
        </w:rPr>
        <w:t>USA</w:t>
      </w:r>
      <w:r w:rsidR="005F77C8" w:rsidRPr="00DE2EB3">
        <w:rPr>
          <w:rFonts w:asciiTheme="majorHAnsi" w:hAnsiTheme="majorHAnsi"/>
          <w:iCs/>
          <w:sz w:val="24"/>
          <w:szCs w:val="24"/>
        </w:rPr>
        <w:t xml:space="preserve">, </w:t>
      </w:r>
      <w:r w:rsidRPr="00DE2EB3">
        <w:rPr>
          <w:rFonts w:asciiTheme="majorHAnsi" w:hAnsiTheme="majorHAnsi"/>
          <w:iCs/>
          <w:sz w:val="24"/>
          <w:szCs w:val="24"/>
        </w:rPr>
        <w:t>Włochy</w:t>
      </w:r>
      <w:r w:rsidR="005F77C8" w:rsidRPr="00DE2EB3">
        <w:rPr>
          <w:rFonts w:asciiTheme="majorHAnsi" w:hAnsiTheme="majorHAnsi"/>
          <w:iCs/>
          <w:sz w:val="24"/>
          <w:szCs w:val="24"/>
        </w:rPr>
        <w:t xml:space="preserve">, </w:t>
      </w:r>
      <w:r w:rsidRPr="00DE2EB3">
        <w:rPr>
          <w:rFonts w:asciiTheme="majorHAnsi" w:hAnsiTheme="majorHAnsi"/>
          <w:iCs/>
          <w:sz w:val="24"/>
          <w:szCs w:val="24"/>
        </w:rPr>
        <w:t>Cypr</w:t>
      </w:r>
      <w:r w:rsidR="005F77C8" w:rsidRPr="00DE2EB3">
        <w:rPr>
          <w:rFonts w:asciiTheme="majorHAnsi" w:hAnsiTheme="majorHAnsi"/>
          <w:iCs/>
          <w:sz w:val="24"/>
          <w:szCs w:val="24"/>
        </w:rPr>
        <w:t xml:space="preserve">, </w:t>
      </w:r>
      <w:r w:rsidRPr="00DE2EB3">
        <w:rPr>
          <w:rFonts w:asciiTheme="majorHAnsi" w:hAnsiTheme="majorHAnsi"/>
          <w:iCs/>
          <w:sz w:val="24"/>
          <w:szCs w:val="24"/>
        </w:rPr>
        <w:t>Wielka Brytania</w:t>
      </w:r>
      <w:r w:rsidR="005F77C8" w:rsidRPr="00DE2EB3">
        <w:rPr>
          <w:rFonts w:asciiTheme="majorHAnsi" w:hAnsiTheme="majorHAnsi"/>
          <w:iCs/>
          <w:sz w:val="24"/>
          <w:szCs w:val="24"/>
        </w:rPr>
        <w:t xml:space="preserve">, </w:t>
      </w:r>
      <w:r w:rsidRPr="00DE2EB3">
        <w:rPr>
          <w:rFonts w:asciiTheme="majorHAnsi" w:hAnsiTheme="majorHAnsi"/>
          <w:iCs/>
          <w:sz w:val="24"/>
          <w:szCs w:val="24"/>
        </w:rPr>
        <w:t>Francja</w:t>
      </w:r>
      <w:r w:rsidR="005F77C8" w:rsidRPr="00DE2EB3">
        <w:rPr>
          <w:rFonts w:asciiTheme="majorHAnsi" w:hAnsiTheme="majorHAnsi"/>
          <w:iCs/>
          <w:sz w:val="24"/>
          <w:szCs w:val="24"/>
        </w:rPr>
        <w:t xml:space="preserve">, </w:t>
      </w:r>
      <w:r w:rsidRPr="00DE2EB3">
        <w:rPr>
          <w:rFonts w:asciiTheme="majorHAnsi" w:hAnsiTheme="majorHAnsi"/>
          <w:iCs/>
          <w:sz w:val="24"/>
          <w:szCs w:val="24"/>
        </w:rPr>
        <w:t>Zjednoczone Emiraty Arabskie</w:t>
      </w:r>
      <w:r w:rsidR="005F77C8" w:rsidRPr="00DE2EB3">
        <w:rPr>
          <w:rFonts w:asciiTheme="majorHAnsi" w:hAnsiTheme="majorHAnsi"/>
          <w:iCs/>
          <w:sz w:val="24"/>
          <w:szCs w:val="24"/>
        </w:rPr>
        <w:t xml:space="preserve">, </w:t>
      </w:r>
      <w:r w:rsidRPr="00DE2EB3">
        <w:rPr>
          <w:rFonts w:asciiTheme="majorHAnsi" w:hAnsiTheme="majorHAnsi"/>
          <w:iCs/>
          <w:sz w:val="24"/>
          <w:szCs w:val="24"/>
        </w:rPr>
        <w:t>Niemcy</w:t>
      </w:r>
      <w:r w:rsidR="005F77C8" w:rsidRPr="00DE2EB3">
        <w:rPr>
          <w:rFonts w:asciiTheme="majorHAnsi" w:hAnsiTheme="majorHAnsi"/>
          <w:iCs/>
          <w:sz w:val="24"/>
          <w:szCs w:val="24"/>
        </w:rPr>
        <w:t xml:space="preserve">, </w:t>
      </w:r>
      <w:r w:rsidRPr="00DE2EB3">
        <w:rPr>
          <w:rFonts w:asciiTheme="majorHAnsi" w:hAnsiTheme="majorHAnsi"/>
          <w:iCs/>
          <w:sz w:val="24"/>
          <w:szCs w:val="24"/>
        </w:rPr>
        <w:t>Hiszpania</w:t>
      </w:r>
      <w:r w:rsidR="005F77C8" w:rsidRPr="00DE2EB3">
        <w:rPr>
          <w:rFonts w:asciiTheme="majorHAnsi" w:hAnsiTheme="majorHAnsi"/>
          <w:iCs/>
          <w:sz w:val="24"/>
          <w:szCs w:val="24"/>
        </w:rPr>
        <w:t xml:space="preserve">. </w:t>
      </w:r>
      <w:r w:rsidR="00640E6B" w:rsidRPr="00DE2EB3">
        <w:rPr>
          <w:rFonts w:asciiTheme="majorHAnsi" w:hAnsiTheme="majorHAnsi"/>
          <w:iCs/>
          <w:sz w:val="24"/>
          <w:szCs w:val="24"/>
        </w:rPr>
        <w:t xml:space="preserve"> Jednak w</w:t>
      </w:r>
      <w:r w:rsidR="00CB7384" w:rsidRPr="00DE2EB3">
        <w:rPr>
          <w:rFonts w:asciiTheme="majorHAnsi" w:hAnsiTheme="majorHAnsi"/>
          <w:iCs/>
          <w:sz w:val="24"/>
          <w:szCs w:val="24"/>
        </w:rPr>
        <w:t xml:space="preserve">ojna w Strefie Gazy radykalnie zmieniła izraelski sektor turystyczny i lotniczy. Po 7 października prawie wszystkie zagraniczne linie lotnicze wstrzymały loty. Tylko kilka linii lotniczych kontynuowało loty do Izraela. </w:t>
      </w:r>
      <w:r w:rsidR="00CB7384" w:rsidRPr="00DE2EB3">
        <w:rPr>
          <w:rFonts w:asciiTheme="majorHAnsi" w:hAnsiTheme="majorHAnsi"/>
          <w:iCs/>
          <w:sz w:val="24"/>
          <w:szCs w:val="24"/>
          <w:lang w:val="en-US"/>
        </w:rPr>
        <w:t xml:space="preserve">Ethiopian, Etihad, </w:t>
      </w:r>
      <w:proofErr w:type="spellStart"/>
      <w:r w:rsidR="00CB7384" w:rsidRPr="00DE2EB3">
        <w:rPr>
          <w:rFonts w:asciiTheme="majorHAnsi" w:hAnsiTheme="majorHAnsi"/>
          <w:iCs/>
          <w:sz w:val="24"/>
          <w:szCs w:val="24"/>
          <w:lang w:val="en-US"/>
        </w:rPr>
        <w:t>flyDubai</w:t>
      </w:r>
      <w:proofErr w:type="spellEnd"/>
      <w:r w:rsidR="00CB7384" w:rsidRPr="00DE2EB3">
        <w:rPr>
          <w:rFonts w:asciiTheme="majorHAnsi" w:hAnsiTheme="majorHAnsi"/>
          <w:iCs/>
          <w:sz w:val="24"/>
          <w:szCs w:val="24"/>
          <w:lang w:val="en-US"/>
        </w:rPr>
        <w:t xml:space="preserve">, Hainan Airlines do Chin </w:t>
      </w:r>
      <w:proofErr w:type="spellStart"/>
      <w:r w:rsidR="00CB7384" w:rsidRPr="00DE2EB3">
        <w:rPr>
          <w:rFonts w:asciiTheme="majorHAnsi" w:hAnsiTheme="majorHAnsi"/>
          <w:iCs/>
          <w:sz w:val="24"/>
          <w:szCs w:val="24"/>
          <w:lang w:val="en-US"/>
        </w:rPr>
        <w:t>oraz</w:t>
      </w:r>
      <w:proofErr w:type="spellEnd"/>
      <w:r w:rsidR="00CB7384" w:rsidRPr="00DE2EB3">
        <w:rPr>
          <w:rFonts w:asciiTheme="majorHAnsi" w:hAnsiTheme="majorHAnsi"/>
          <w:iCs/>
          <w:sz w:val="24"/>
          <w:szCs w:val="24"/>
          <w:lang w:val="en-US"/>
        </w:rPr>
        <w:t xml:space="preserve"> Azimuth Airline </w:t>
      </w:r>
      <w:proofErr w:type="spellStart"/>
      <w:r w:rsidR="00CB7384" w:rsidRPr="00DE2EB3">
        <w:rPr>
          <w:rFonts w:asciiTheme="majorHAnsi" w:hAnsiTheme="majorHAnsi"/>
          <w:iCs/>
          <w:sz w:val="24"/>
          <w:szCs w:val="24"/>
          <w:lang w:val="en-US"/>
        </w:rPr>
        <w:t>i</w:t>
      </w:r>
      <w:proofErr w:type="spellEnd"/>
      <w:r w:rsidR="00CB7384" w:rsidRPr="00DE2EB3">
        <w:rPr>
          <w:rFonts w:asciiTheme="majorHAnsi" w:hAnsiTheme="majorHAnsi"/>
          <w:iCs/>
          <w:sz w:val="24"/>
          <w:szCs w:val="24"/>
          <w:lang w:val="en-US"/>
        </w:rPr>
        <w:t xml:space="preserve"> Red Wings do </w:t>
      </w:r>
      <w:proofErr w:type="spellStart"/>
      <w:r w:rsidR="00CB7384" w:rsidRPr="00DE2EB3">
        <w:rPr>
          <w:rFonts w:asciiTheme="majorHAnsi" w:hAnsiTheme="majorHAnsi"/>
          <w:iCs/>
          <w:sz w:val="24"/>
          <w:szCs w:val="24"/>
          <w:lang w:val="en-US"/>
        </w:rPr>
        <w:t>Rosji</w:t>
      </w:r>
      <w:proofErr w:type="spellEnd"/>
      <w:r w:rsidR="00CB7384" w:rsidRPr="00DE2EB3">
        <w:rPr>
          <w:rFonts w:asciiTheme="majorHAnsi" w:hAnsiTheme="majorHAnsi"/>
          <w:iCs/>
          <w:sz w:val="24"/>
          <w:szCs w:val="24"/>
          <w:lang w:val="en-US"/>
        </w:rPr>
        <w:t xml:space="preserve">. </w:t>
      </w:r>
      <w:r w:rsidR="00CB7384" w:rsidRPr="00DE2EB3">
        <w:rPr>
          <w:rFonts w:asciiTheme="majorHAnsi" w:hAnsiTheme="majorHAnsi"/>
          <w:iCs/>
          <w:sz w:val="24"/>
          <w:szCs w:val="24"/>
        </w:rPr>
        <w:t xml:space="preserve">Stworzyło to niemal monopolistyczną sytuację dla izraelskich linii lotniczych. Przed wojną 21,2% wszystkich pasażerów lecących do/z BGA korzystało z usług El Al, w listopadzie liczba ta osiągnęła 81%. 7% wszystkich PAX poleciało liniami </w:t>
      </w:r>
      <w:proofErr w:type="spellStart"/>
      <w:r w:rsidR="00CB7384" w:rsidRPr="00DE2EB3">
        <w:rPr>
          <w:rFonts w:asciiTheme="majorHAnsi" w:hAnsiTheme="majorHAnsi"/>
          <w:iCs/>
          <w:sz w:val="24"/>
          <w:szCs w:val="24"/>
        </w:rPr>
        <w:t>Israir</w:t>
      </w:r>
      <w:proofErr w:type="spellEnd"/>
      <w:r w:rsidR="00CB7384" w:rsidRPr="00DE2EB3">
        <w:rPr>
          <w:rFonts w:asciiTheme="majorHAnsi" w:hAnsiTheme="majorHAnsi"/>
          <w:iCs/>
          <w:sz w:val="24"/>
          <w:szCs w:val="24"/>
        </w:rPr>
        <w:t xml:space="preserve"> (vs. 2,7%), 4,7% liniami </w:t>
      </w:r>
      <w:proofErr w:type="spellStart"/>
      <w:r w:rsidR="00CB7384" w:rsidRPr="00DE2EB3">
        <w:rPr>
          <w:rFonts w:asciiTheme="majorHAnsi" w:hAnsiTheme="majorHAnsi"/>
          <w:iCs/>
          <w:sz w:val="24"/>
          <w:szCs w:val="24"/>
        </w:rPr>
        <w:t>Arkia</w:t>
      </w:r>
      <w:proofErr w:type="spellEnd"/>
      <w:r w:rsidR="00CB7384" w:rsidRPr="00DE2EB3">
        <w:rPr>
          <w:rFonts w:asciiTheme="majorHAnsi" w:hAnsiTheme="majorHAnsi"/>
          <w:iCs/>
          <w:sz w:val="24"/>
          <w:szCs w:val="24"/>
        </w:rPr>
        <w:t xml:space="preserve"> (vs. 2,2%).</w:t>
      </w:r>
    </w:p>
    <w:p w14:paraId="4E01613E" w14:textId="0339D823" w:rsidR="002A5D11" w:rsidRPr="00DE2EB3" w:rsidRDefault="002A5D11" w:rsidP="002A5D11">
      <w:pPr>
        <w:spacing w:after="0"/>
        <w:jc w:val="both"/>
        <w:rPr>
          <w:rFonts w:asciiTheme="majorHAnsi" w:hAnsiTheme="majorHAnsi"/>
          <w:iCs/>
          <w:sz w:val="24"/>
          <w:szCs w:val="24"/>
        </w:rPr>
      </w:pPr>
      <w:r w:rsidRPr="00DE2EB3">
        <w:rPr>
          <w:rFonts w:asciiTheme="majorHAnsi" w:hAnsiTheme="majorHAnsi"/>
          <w:iCs/>
          <w:sz w:val="24"/>
          <w:szCs w:val="24"/>
        </w:rPr>
        <w:t xml:space="preserve">Linie lotnicze El Al ogłosiły wzrost sprzedaży na wszystkich swoich lotach. </w:t>
      </w:r>
      <w:proofErr w:type="spellStart"/>
      <w:r w:rsidRPr="00DE2EB3">
        <w:rPr>
          <w:rFonts w:asciiTheme="majorHAnsi" w:hAnsiTheme="majorHAnsi"/>
          <w:iCs/>
          <w:sz w:val="24"/>
          <w:szCs w:val="24"/>
        </w:rPr>
        <w:t>Israir</w:t>
      </w:r>
      <w:proofErr w:type="spellEnd"/>
      <w:r w:rsidRPr="00DE2EB3">
        <w:rPr>
          <w:rFonts w:asciiTheme="majorHAnsi" w:hAnsiTheme="majorHAnsi"/>
          <w:iCs/>
          <w:sz w:val="24"/>
          <w:szCs w:val="24"/>
        </w:rPr>
        <w:t xml:space="preserve">, druga co do wielkości izraelska linia lotnicza, ogłosiła, że liczba rezerwacji dokonanych na święta Chanuka (7-15.12) była dwukrotnie wyższa niż oczekiwano. </w:t>
      </w:r>
    </w:p>
    <w:p w14:paraId="24E03864" w14:textId="77777777" w:rsidR="00E46BEC" w:rsidRPr="00DE2EB3" w:rsidRDefault="00E46BEC" w:rsidP="00E46BEC">
      <w:pPr>
        <w:spacing w:after="0"/>
        <w:jc w:val="both"/>
        <w:rPr>
          <w:rFonts w:asciiTheme="majorHAnsi" w:hAnsiTheme="majorHAnsi"/>
          <w:iCs/>
          <w:color w:val="FF0000"/>
          <w:sz w:val="10"/>
          <w:szCs w:val="10"/>
        </w:rPr>
      </w:pPr>
    </w:p>
    <w:p w14:paraId="3E9761FD" w14:textId="508B4FC6" w:rsidR="00814C14" w:rsidRPr="00DE2EB3" w:rsidRDefault="00814C14" w:rsidP="00814C14">
      <w:pPr>
        <w:spacing w:after="0"/>
        <w:jc w:val="both"/>
        <w:rPr>
          <w:rFonts w:asciiTheme="majorHAnsi" w:hAnsiTheme="majorHAnsi"/>
          <w:iCs/>
          <w:sz w:val="24"/>
          <w:szCs w:val="24"/>
        </w:rPr>
      </w:pPr>
      <w:r w:rsidRPr="00DE2EB3">
        <w:rPr>
          <w:rFonts w:asciiTheme="majorHAnsi" w:hAnsiTheme="majorHAnsi"/>
          <w:iCs/>
          <w:sz w:val="24"/>
          <w:szCs w:val="24"/>
        </w:rPr>
        <w:t>We wspólnym oświadczeniu z Ministerstwem Spraw Zagranicznych Izraelska Rada Bezpieczeństwa Narodowego (NSC) wezwała</w:t>
      </w:r>
      <w:r w:rsidR="00377339" w:rsidRPr="00DE2EB3">
        <w:rPr>
          <w:rFonts w:asciiTheme="majorHAnsi" w:hAnsiTheme="majorHAnsi"/>
          <w:iCs/>
          <w:sz w:val="24"/>
          <w:szCs w:val="24"/>
        </w:rPr>
        <w:t xml:space="preserve">, </w:t>
      </w:r>
      <w:r w:rsidRPr="00DE2EB3">
        <w:rPr>
          <w:rFonts w:asciiTheme="majorHAnsi" w:hAnsiTheme="majorHAnsi"/>
          <w:iCs/>
          <w:sz w:val="24"/>
          <w:szCs w:val="24"/>
        </w:rPr>
        <w:t>w dniu 4/11</w:t>
      </w:r>
      <w:r w:rsidR="00377339" w:rsidRPr="00DE2EB3">
        <w:rPr>
          <w:rFonts w:asciiTheme="majorHAnsi" w:hAnsiTheme="majorHAnsi"/>
          <w:iCs/>
          <w:sz w:val="24"/>
          <w:szCs w:val="24"/>
        </w:rPr>
        <w:t>,</w:t>
      </w:r>
      <w:r w:rsidRPr="00DE2EB3">
        <w:rPr>
          <w:rFonts w:asciiTheme="majorHAnsi" w:hAnsiTheme="majorHAnsi"/>
          <w:iCs/>
          <w:sz w:val="24"/>
          <w:szCs w:val="24"/>
        </w:rPr>
        <w:t xml:space="preserve"> obywateli Izraela do "rozważenia </w:t>
      </w:r>
      <w:r w:rsidR="00377339" w:rsidRPr="00DE2EB3">
        <w:rPr>
          <w:rFonts w:asciiTheme="majorHAnsi" w:hAnsiTheme="majorHAnsi"/>
          <w:iCs/>
          <w:sz w:val="24"/>
          <w:szCs w:val="24"/>
        </w:rPr>
        <w:t>zasadności</w:t>
      </w:r>
      <w:r w:rsidRPr="00DE2EB3">
        <w:rPr>
          <w:rFonts w:asciiTheme="majorHAnsi" w:hAnsiTheme="majorHAnsi"/>
          <w:iCs/>
          <w:sz w:val="24"/>
          <w:szCs w:val="24"/>
        </w:rPr>
        <w:t>" planowanych podróży przed wyjazdem i do uni</w:t>
      </w:r>
      <w:r w:rsidR="00C4361E" w:rsidRPr="00DE2EB3">
        <w:rPr>
          <w:rFonts w:asciiTheme="majorHAnsi" w:hAnsiTheme="majorHAnsi"/>
          <w:iCs/>
          <w:sz w:val="24"/>
          <w:szCs w:val="24"/>
        </w:rPr>
        <w:t xml:space="preserve">kania </w:t>
      </w:r>
      <w:r w:rsidRPr="00DE2EB3">
        <w:rPr>
          <w:rFonts w:asciiTheme="majorHAnsi" w:hAnsiTheme="majorHAnsi"/>
          <w:iCs/>
          <w:sz w:val="24"/>
          <w:szCs w:val="24"/>
        </w:rPr>
        <w:t xml:space="preserve">zewnętrznego manifestowania swojej żydowskiej i izraelskiej tożsamości. </w:t>
      </w:r>
      <w:r w:rsidR="00377339" w:rsidRPr="00DE2EB3">
        <w:rPr>
          <w:rFonts w:asciiTheme="majorHAnsi" w:hAnsiTheme="majorHAnsi"/>
          <w:iCs/>
          <w:sz w:val="24"/>
          <w:szCs w:val="24"/>
        </w:rPr>
        <w:t xml:space="preserve">Powodem tego </w:t>
      </w:r>
      <w:r w:rsidR="00377339" w:rsidRPr="00DE2EB3">
        <w:rPr>
          <w:rFonts w:asciiTheme="majorHAnsi" w:hAnsiTheme="majorHAnsi"/>
          <w:iCs/>
          <w:sz w:val="24"/>
          <w:szCs w:val="24"/>
        </w:rPr>
        <w:lastRenderedPageBreak/>
        <w:t xml:space="preserve">ostrzeżenia był rzekomo </w:t>
      </w:r>
      <w:r w:rsidRPr="00DE2EB3">
        <w:rPr>
          <w:rFonts w:asciiTheme="majorHAnsi" w:hAnsiTheme="majorHAnsi"/>
          <w:iCs/>
          <w:sz w:val="24"/>
          <w:szCs w:val="24"/>
        </w:rPr>
        <w:t>rosnący antysemityzm na całym świecie. Izraelskie ambasady Izraela, lotniska i społeczności żydowskie za granicą "są głównym cele</w:t>
      </w:r>
      <w:r w:rsidR="00C4361E" w:rsidRPr="00DE2EB3">
        <w:rPr>
          <w:rFonts w:asciiTheme="majorHAnsi" w:hAnsiTheme="majorHAnsi"/>
          <w:iCs/>
          <w:sz w:val="24"/>
          <w:szCs w:val="24"/>
        </w:rPr>
        <w:t>m</w:t>
      </w:r>
      <w:r w:rsidRPr="00DE2EB3">
        <w:rPr>
          <w:rFonts w:asciiTheme="majorHAnsi" w:hAnsiTheme="majorHAnsi"/>
          <w:iCs/>
          <w:sz w:val="24"/>
          <w:szCs w:val="24"/>
        </w:rPr>
        <w:t xml:space="preserve"> antysemickich protestów i prób ataków" </w:t>
      </w:r>
      <w:r w:rsidR="00377339" w:rsidRPr="00DE2EB3">
        <w:rPr>
          <w:rFonts w:asciiTheme="majorHAnsi" w:hAnsiTheme="majorHAnsi"/>
          <w:iCs/>
          <w:sz w:val="24"/>
          <w:szCs w:val="24"/>
        </w:rPr>
        <w:t>–</w:t>
      </w:r>
      <w:r w:rsidRPr="00DE2EB3">
        <w:rPr>
          <w:rFonts w:asciiTheme="majorHAnsi" w:hAnsiTheme="majorHAnsi"/>
          <w:iCs/>
          <w:sz w:val="24"/>
          <w:szCs w:val="24"/>
        </w:rPr>
        <w:t xml:space="preserve"> </w:t>
      </w:r>
      <w:r w:rsidR="00377339" w:rsidRPr="00DE2EB3">
        <w:rPr>
          <w:rFonts w:asciiTheme="majorHAnsi" w:hAnsiTheme="majorHAnsi"/>
          <w:iCs/>
          <w:sz w:val="24"/>
          <w:szCs w:val="24"/>
        </w:rPr>
        <w:t xml:space="preserve">mogliśmy przeczytać </w:t>
      </w:r>
      <w:r w:rsidRPr="00DE2EB3">
        <w:rPr>
          <w:rFonts w:asciiTheme="majorHAnsi" w:hAnsiTheme="majorHAnsi"/>
          <w:iCs/>
          <w:sz w:val="24"/>
          <w:szCs w:val="24"/>
        </w:rPr>
        <w:t>w komunikacie.</w:t>
      </w:r>
      <w:r w:rsidR="00377339" w:rsidRPr="00DE2EB3">
        <w:rPr>
          <w:rFonts w:asciiTheme="majorHAnsi" w:hAnsiTheme="majorHAnsi"/>
          <w:iCs/>
          <w:sz w:val="24"/>
          <w:szCs w:val="24"/>
        </w:rPr>
        <w:t xml:space="preserve"> </w:t>
      </w:r>
      <w:r w:rsidRPr="00DE2EB3">
        <w:rPr>
          <w:rFonts w:asciiTheme="majorHAnsi" w:hAnsiTheme="majorHAnsi"/>
          <w:iCs/>
          <w:sz w:val="24"/>
          <w:szCs w:val="24"/>
        </w:rPr>
        <w:t>Wydaje się, że jest to pierwszy raz, kiedy wydano tak</w:t>
      </w:r>
      <w:r w:rsidR="00377339" w:rsidRPr="00DE2EB3">
        <w:rPr>
          <w:rFonts w:asciiTheme="majorHAnsi" w:hAnsiTheme="majorHAnsi"/>
          <w:iCs/>
          <w:sz w:val="24"/>
          <w:szCs w:val="24"/>
        </w:rPr>
        <w:t xml:space="preserve">ie </w:t>
      </w:r>
      <w:r w:rsidRPr="00DE2EB3">
        <w:rPr>
          <w:rFonts w:asciiTheme="majorHAnsi" w:hAnsiTheme="majorHAnsi"/>
          <w:iCs/>
          <w:sz w:val="24"/>
          <w:szCs w:val="24"/>
        </w:rPr>
        <w:t>ostrzeżenie przed podróżą.</w:t>
      </w:r>
    </w:p>
    <w:p w14:paraId="4E072046" w14:textId="547D7CBC" w:rsidR="00814C14" w:rsidRPr="00DE2EB3" w:rsidRDefault="00814C14" w:rsidP="00814C14">
      <w:pPr>
        <w:spacing w:after="0"/>
        <w:jc w:val="both"/>
        <w:rPr>
          <w:rFonts w:asciiTheme="majorHAnsi" w:hAnsiTheme="majorHAnsi"/>
          <w:iCs/>
          <w:sz w:val="24"/>
          <w:szCs w:val="24"/>
        </w:rPr>
      </w:pPr>
      <w:r w:rsidRPr="00DE2EB3">
        <w:rPr>
          <w:rFonts w:asciiTheme="majorHAnsi" w:hAnsiTheme="majorHAnsi"/>
          <w:iCs/>
          <w:sz w:val="24"/>
          <w:szCs w:val="24"/>
        </w:rPr>
        <w:t>W dniu 3/12 została opublikowana aktualizacja przez NSC. Według Rady "ostrzeżenia dla podróżujących zostały określone na podstawie poziomu zagrożenia</w:t>
      </w:r>
      <w:r w:rsidR="00252B74" w:rsidRPr="00DE2EB3">
        <w:rPr>
          <w:rFonts w:asciiTheme="majorHAnsi" w:hAnsiTheme="majorHAnsi"/>
          <w:iCs/>
          <w:sz w:val="24"/>
          <w:szCs w:val="24"/>
        </w:rPr>
        <w:t xml:space="preserve"> oraz wiedzy </w:t>
      </w:r>
      <w:r w:rsidRPr="00DE2EB3">
        <w:rPr>
          <w:rFonts w:asciiTheme="majorHAnsi" w:hAnsiTheme="majorHAnsi"/>
          <w:iCs/>
          <w:sz w:val="24"/>
          <w:szCs w:val="24"/>
        </w:rPr>
        <w:t xml:space="preserve">lokalnych </w:t>
      </w:r>
      <w:r w:rsidR="00252B74" w:rsidRPr="00DE2EB3">
        <w:rPr>
          <w:rFonts w:asciiTheme="majorHAnsi" w:hAnsiTheme="majorHAnsi"/>
          <w:iCs/>
          <w:sz w:val="24"/>
          <w:szCs w:val="24"/>
        </w:rPr>
        <w:t xml:space="preserve">i izraelskich </w:t>
      </w:r>
      <w:r w:rsidRPr="00DE2EB3">
        <w:rPr>
          <w:rFonts w:asciiTheme="majorHAnsi" w:hAnsiTheme="majorHAnsi"/>
          <w:iCs/>
          <w:sz w:val="24"/>
          <w:szCs w:val="24"/>
        </w:rPr>
        <w:t>służb bezpieczeństwa</w:t>
      </w:r>
      <w:r w:rsidR="00252B74" w:rsidRPr="00DE2EB3">
        <w:rPr>
          <w:rFonts w:asciiTheme="majorHAnsi" w:hAnsiTheme="majorHAnsi"/>
          <w:iCs/>
          <w:sz w:val="24"/>
          <w:szCs w:val="24"/>
        </w:rPr>
        <w:t>”</w:t>
      </w:r>
      <w:r w:rsidRPr="00DE2EB3">
        <w:rPr>
          <w:rFonts w:asciiTheme="majorHAnsi" w:hAnsiTheme="majorHAnsi"/>
          <w:iCs/>
          <w:sz w:val="24"/>
          <w:szCs w:val="24"/>
        </w:rPr>
        <w:t>.</w:t>
      </w:r>
    </w:p>
    <w:p w14:paraId="4E5253A5" w14:textId="77777777" w:rsidR="00814C14" w:rsidRPr="00DE2EB3" w:rsidRDefault="00814C14" w:rsidP="00814C14">
      <w:pPr>
        <w:spacing w:after="0"/>
        <w:jc w:val="both"/>
        <w:rPr>
          <w:rFonts w:asciiTheme="majorHAnsi" w:hAnsiTheme="majorHAnsi"/>
          <w:iCs/>
          <w:sz w:val="24"/>
          <w:szCs w:val="24"/>
        </w:rPr>
      </w:pPr>
      <w:r w:rsidRPr="00DE2EB3">
        <w:rPr>
          <w:rFonts w:asciiTheme="majorHAnsi" w:hAnsiTheme="majorHAnsi"/>
          <w:iCs/>
          <w:sz w:val="24"/>
          <w:szCs w:val="24"/>
        </w:rPr>
        <w:t>Poziom 1 został zdefiniowany jako "brak zagrożeń". Te miejsca docelowe obejmują USA, Kanadę, Chorwację, Cypr, Czechy, Japonię, Meksyk, Polskę, Rumunię, Słowację, Szwajcarię i Wietnam.</w:t>
      </w:r>
    </w:p>
    <w:p w14:paraId="3FB58603" w14:textId="77777777" w:rsidR="00814C14" w:rsidRPr="00DE2EB3" w:rsidRDefault="00814C14" w:rsidP="00814C14">
      <w:pPr>
        <w:spacing w:after="0"/>
        <w:jc w:val="both"/>
        <w:rPr>
          <w:rFonts w:asciiTheme="majorHAnsi" w:hAnsiTheme="majorHAnsi"/>
          <w:iCs/>
          <w:sz w:val="24"/>
          <w:szCs w:val="24"/>
        </w:rPr>
      </w:pPr>
      <w:r w:rsidRPr="00DE2EB3">
        <w:rPr>
          <w:rFonts w:asciiTheme="majorHAnsi" w:hAnsiTheme="majorHAnsi"/>
          <w:iCs/>
          <w:sz w:val="24"/>
          <w:szCs w:val="24"/>
        </w:rPr>
        <w:t>Rada określiła kilka miejsc docelowych jako "2" (potencjalne zagrożenie), w tym Austrię, Australię, Belgię, Brazylię, Bułgarię, Chiny, Francję, Niemcy, Grecję, Węgry, Islandię, Irlandię, Włochy, Holandię, Maltę, Portugalię, Rwandę, Hiszpanię, Seszele, Szwecję i Wielką Brytanię. Ostrzeżenie zaleca Izraelczykom podjęcie dodatkowych środków ostrożności, takich jak "unikanie eksponowania izraelskich i żydowskich znaków oraz unikanie zgromadzeń".</w:t>
      </w:r>
    </w:p>
    <w:p w14:paraId="69F562D3" w14:textId="77777777" w:rsidR="00814C14" w:rsidRPr="00DE2EB3" w:rsidRDefault="00814C14" w:rsidP="00814C14">
      <w:pPr>
        <w:spacing w:after="0"/>
        <w:jc w:val="both"/>
        <w:rPr>
          <w:rFonts w:asciiTheme="majorHAnsi" w:hAnsiTheme="majorHAnsi"/>
          <w:iCs/>
          <w:sz w:val="24"/>
          <w:szCs w:val="24"/>
        </w:rPr>
      </w:pPr>
      <w:r w:rsidRPr="00DE2EB3">
        <w:rPr>
          <w:rFonts w:asciiTheme="majorHAnsi" w:hAnsiTheme="majorHAnsi"/>
          <w:iCs/>
          <w:sz w:val="24"/>
          <w:szCs w:val="24"/>
        </w:rPr>
        <w:t xml:space="preserve">NSC ogłosiło również bardziej rygorystyczne porady dotyczące podróży, które zalecają odroczenie podróży innych niż niezbędne. Kraje te obejmują Kazachstan, Maroko, RPA, Zjednoczone Emiraty Arabskie i Uzbekistan. </w:t>
      </w:r>
    </w:p>
    <w:p w14:paraId="0E1DF1CF" w14:textId="77777777" w:rsidR="00814C14" w:rsidRPr="00DE2EB3" w:rsidRDefault="00814C14" w:rsidP="00814C14">
      <w:pPr>
        <w:spacing w:after="0"/>
        <w:jc w:val="both"/>
        <w:rPr>
          <w:rFonts w:asciiTheme="majorHAnsi" w:hAnsiTheme="majorHAnsi"/>
          <w:iCs/>
          <w:sz w:val="24"/>
          <w:szCs w:val="24"/>
        </w:rPr>
      </w:pPr>
      <w:r w:rsidRPr="00DE2EB3">
        <w:rPr>
          <w:rFonts w:asciiTheme="majorHAnsi" w:hAnsiTheme="majorHAnsi"/>
          <w:iCs/>
          <w:sz w:val="24"/>
          <w:szCs w:val="24"/>
        </w:rPr>
        <w:t>Egipt, Jordania, Katar i Turcja, wraz z krajami Północnego Kaukazu i większością krajów graniczących z Iranem, zostały określone jako kraje "czerwone". Podróżowanie do tych krajów jest zabronione. Ci, którzy już tam są, muszą natychmiast wyjechać.</w:t>
      </w:r>
    </w:p>
    <w:p w14:paraId="423C9152" w14:textId="77777777" w:rsidR="00EE0FCA" w:rsidRPr="00DE2EB3" w:rsidRDefault="00814C14" w:rsidP="00EE0FCA">
      <w:pPr>
        <w:spacing w:after="0"/>
        <w:jc w:val="both"/>
        <w:rPr>
          <w:rFonts w:asciiTheme="majorHAnsi" w:hAnsiTheme="majorHAnsi"/>
          <w:iCs/>
          <w:sz w:val="24"/>
          <w:szCs w:val="24"/>
        </w:rPr>
      </w:pPr>
      <w:r w:rsidRPr="00DE2EB3">
        <w:rPr>
          <w:rFonts w:asciiTheme="majorHAnsi" w:hAnsiTheme="majorHAnsi"/>
          <w:iCs/>
          <w:sz w:val="24"/>
          <w:szCs w:val="24"/>
        </w:rPr>
        <w:t>Piąty poziom oznacza mieszany poziom zagrożenia w różnych obszarach kraju. Ta ostatnia kategoria obejmuje Indie, Kenię, Malediwy, Mauritius, Rosję i Tajlandię.</w:t>
      </w:r>
    </w:p>
    <w:p w14:paraId="716BA9D1" w14:textId="2047A414" w:rsidR="00EE0FCA" w:rsidRPr="00DE2EB3" w:rsidRDefault="00EE0FCA" w:rsidP="00EE0FCA">
      <w:pPr>
        <w:spacing w:after="0"/>
        <w:jc w:val="both"/>
        <w:rPr>
          <w:rFonts w:asciiTheme="majorHAnsi" w:hAnsiTheme="majorHAnsi"/>
          <w:iCs/>
          <w:sz w:val="24"/>
          <w:szCs w:val="24"/>
        </w:rPr>
      </w:pPr>
      <w:r w:rsidRPr="00DE2EB3">
        <w:rPr>
          <w:rFonts w:asciiTheme="majorHAnsi" w:hAnsiTheme="majorHAnsi"/>
          <w:iCs/>
          <w:sz w:val="24"/>
          <w:szCs w:val="24"/>
        </w:rPr>
        <w:t xml:space="preserve">W dniu </w:t>
      </w:r>
      <w:r w:rsidR="00397EA8" w:rsidRPr="00DE2EB3">
        <w:rPr>
          <w:rFonts w:asciiTheme="majorHAnsi" w:hAnsiTheme="majorHAnsi"/>
          <w:iCs/>
          <w:sz w:val="24"/>
          <w:szCs w:val="24"/>
        </w:rPr>
        <w:t xml:space="preserve">24.12 </w:t>
      </w:r>
      <w:r w:rsidRPr="00DE2EB3">
        <w:rPr>
          <w:rFonts w:asciiTheme="majorHAnsi" w:hAnsiTheme="majorHAnsi"/>
          <w:iCs/>
          <w:sz w:val="24"/>
          <w:szCs w:val="24"/>
        </w:rPr>
        <w:t xml:space="preserve">ukazał się </w:t>
      </w:r>
      <w:r w:rsidR="00397EA8" w:rsidRPr="00DE2EB3">
        <w:rPr>
          <w:rFonts w:asciiTheme="majorHAnsi" w:hAnsiTheme="majorHAnsi"/>
          <w:iCs/>
          <w:sz w:val="24"/>
          <w:szCs w:val="24"/>
        </w:rPr>
        <w:t>wywiad</w:t>
      </w:r>
      <w:r w:rsidRPr="00DE2EB3">
        <w:rPr>
          <w:rFonts w:asciiTheme="majorHAnsi" w:hAnsiTheme="majorHAnsi"/>
          <w:iCs/>
          <w:sz w:val="24"/>
          <w:szCs w:val="24"/>
        </w:rPr>
        <w:t xml:space="preserve"> w wiodącym izraelskim serwisie informacyjnym YNET, </w:t>
      </w:r>
      <w:r w:rsidR="00397EA8" w:rsidRPr="00DE2EB3">
        <w:rPr>
          <w:rFonts w:asciiTheme="majorHAnsi" w:hAnsiTheme="majorHAnsi"/>
          <w:iCs/>
          <w:sz w:val="24"/>
          <w:szCs w:val="24"/>
        </w:rPr>
        <w:t xml:space="preserve">zawierający </w:t>
      </w:r>
      <w:r w:rsidRPr="00DE2EB3">
        <w:rPr>
          <w:rFonts w:asciiTheme="majorHAnsi" w:hAnsiTheme="majorHAnsi"/>
          <w:iCs/>
          <w:sz w:val="24"/>
          <w:szCs w:val="24"/>
        </w:rPr>
        <w:t xml:space="preserve">kilka ważnych spostrzeżeń i analiz liderów izraelskiej branży turystycznej. Oto kilka fragmentów wywiadu z </w:t>
      </w:r>
      <w:proofErr w:type="spellStart"/>
      <w:r w:rsidRPr="00DE2EB3">
        <w:rPr>
          <w:rFonts w:asciiTheme="majorHAnsi" w:hAnsiTheme="majorHAnsi"/>
          <w:iCs/>
          <w:sz w:val="24"/>
          <w:szCs w:val="24"/>
        </w:rPr>
        <w:t>Shirly</w:t>
      </w:r>
      <w:proofErr w:type="spellEnd"/>
      <w:r w:rsidRPr="00DE2EB3">
        <w:rPr>
          <w:rFonts w:asciiTheme="majorHAnsi" w:hAnsiTheme="majorHAnsi"/>
          <w:iCs/>
          <w:sz w:val="24"/>
          <w:szCs w:val="24"/>
        </w:rPr>
        <w:t xml:space="preserve"> Cohen </w:t>
      </w:r>
      <w:proofErr w:type="spellStart"/>
      <w:r w:rsidRPr="00DE2EB3">
        <w:rPr>
          <w:rFonts w:asciiTheme="majorHAnsi" w:hAnsiTheme="majorHAnsi"/>
          <w:iCs/>
          <w:sz w:val="24"/>
          <w:szCs w:val="24"/>
        </w:rPr>
        <w:t>Orkaby</w:t>
      </w:r>
      <w:proofErr w:type="spellEnd"/>
      <w:r w:rsidRPr="00DE2EB3">
        <w:rPr>
          <w:rFonts w:asciiTheme="majorHAnsi" w:hAnsiTheme="majorHAnsi"/>
          <w:iCs/>
          <w:sz w:val="24"/>
          <w:szCs w:val="24"/>
        </w:rPr>
        <w:t xml:space="preserve">, wiceprezesem ds. marketingu i sprzedaży </w:t>
      </w:r>
      <w:proofErr w:type="spellStart"/>
      <w:r w:rsidRPr="00DE2EB3">
        <w:rPr>
          <w:rFonts w:asciiTheme="majorHAnsi" w:hAnsiTheme="majorHAnsi"/>
          <w:iCs/>
          <w:sz w:val="24"/>
          <w:szCs w:val="24"/>
        </w:rPr>
        <w:t>Eshet</w:t>
      </w:r>
      <w:proofErr w:type="spellEnd"/>
      <w:r w:rsidRPr="00DE2EB3">
        <w:rPr>
          <w:rFonts w:asciiTheme="majorHAnsi" w:hAnsiTheme="majorHAnsi"/>
          <w:iCs/>
          <w:sz w:val="24"/>
          <w:szCs w:val="24"/>
        </w:rPr>
        <w:t xml:space="preserve"> Tours: „Skutki wojny w Strefie Gazy: W obecnej sytuacji stopniowe ożywienie po wojnie spodziewane jest pod koniec pierwszego kwartału</w:t>
      </w:r>
      <w:r w:rsidR="00932E88" w:rsidRPr="00DE2EB3">
        <w:rPr>
          <w:rFonts w:asciiTheme="majorHAnsi" w:hAnsiTheme="majorHAnsi"/>
          <w:iCs/>
          <w:sz w:val="24"/>
          <w:szCs w:val="24"/>
        </w:rPr>
        <w:t xml:space="preserve"> roku 2024</w:t>
      </w:r>
      <w:r w:rsidRPr="00DE2EB3">
        <w:rPr>
          <w:rFonts w:asciiTheme="majorHAnsi" w:hAnsiTheme="majorHAnsi"/>
          <w:iCs/>
          <w:sz w:val="24"/>
          <w:szCs w:val="24"/>
        </w:rPr>
        <w:t xml:space="preserve">, a zwłaszcza w miesiącach marzec-kwiecień. Ożywienie spodziewane jest początkowo w turystyce krajowej, a później, w zależności od powrotu zagranicznych linii lotniczych - także w turystyce wyjazdowej. Z tego wynikają dwa scenariusze. Pierwszy - Izrael w 2024 r. będzie krajem, którego obywatele doświadczą niższego standardu życia w porównaniu z poprzednimi latami, z mniejszą ilością pieniędzy na wypoczynek, a wielu jego obywateli pełni służbę w rezerwie lub opłakuje ich stratę. Potrzeba </w:t>
      </w:r>
      <w:r w:rsidR="00397EA8" w:rsidRPr="00DE2EB3">
        <w:rPr>
          <w:rFonts w:asciiTheme="majorHAnsi" w:hAnsiTheme="majorHAnsi"/>
          <w:iCs/>
          <w:sz w:val="24"/>
          <w:szCs w:val="24"/>
        </w:rPr>
        <w:t>odpoczynku</w:t>
      </w:r>
      <w:r w:rsidRPr="00DE2EB3">
        <w:rPr>
          <w:rFonts w:asciiTheme="majorHAnsi" w:hAnsiTheme="majorHAnsi"/>
          <w:iCs/>
          <w:sz w:val="24"/>
          <w:szCs w:val="24"/>
        </w:rPr>
        <w:t xml:space="preserve"> po wojnie jest znacząca i istnieje, ale można oczekiwać, że wolumeny w turystyce spadną do około 20% w porównaniu z rokiem ubiegłym. Drugi scenariusz - turystyka stanie się centralną częścią wychodzenia z wojny i zobaczymy zjawisko podobne do tego po Covid: w połączeniu ze spadkiem stóp procentowych i innymi wspierającymi parametrami ekonomicznymi, wielu Izraelczyków wyjedzie na wakacje po trudnym i smutnym okresie. Okres letni i wakacyjny w 2024 r. będzie charakteryzował się wysokim popytem, podobnie jak w ostatnich dwóch latach.</w:t>
      </w:r>
    </w:p>
    <w:p w14:paraId="4A5EA5E5" w14:textId="0EBFA28B" w:rsidR="00EE0FCA" w:rsidRPr="00DE2EB3" w:rsidRDefault="00932E88" w:rsidP="00EE0FCA">
      <w:pPr>
        <w:spacing w:after="0"/>
        <w:jc w:val="both"/>
        <w:rPr>
          <w:rFonts w:asciiTheme="majorHAnsi" w:hAnsiTheme="majorHAnsi"/>
          <w:iCs/>
          <w:sz w:val="24"/>
          <w:szCs w:val="24"/>
        </w:rPr>
      </w:pPr>
      <w:r w:rsidRPr="00DE2EB3">
        <w:rPr>
          <w:rFonts w:asciiTheme="majorHAnsi" w:hAnsiTheme="majorHAnsi"/>
          <w:iCs/>
          <w:sz w:val="24"/>
          <w:szCs w:val="24"/>
        </w:rPr>
        <w:lastRenderedPageBreak/>
        <w:t>W</w:t>
      </w:r>
      <w:r w:rsidR="00EE0FCA" w:rsidRPr="00DE2EB3">
        <w:rPr>
          <w:rFonts w:asciiTheme="majorHAnsi" w:hAnsiTheme="majorHAnsi"/>
          <w:iCs/>
          <w:sz w:val="24"/>
          <w:szCs w:val="24"/>
        </w:rPr>
        <w:t>ąski</w:t>
      </w:r>
      <w:r w:rsidRPr="00DE2EB3">
        <w:rPr>
          <w:rFonts w:asciiTheme="majorHAnsi" w:hAnsiTheme="majorHAnsi"/>
          <w:iCs/>
          <w:sz w:val="24"/>
          <w:szCs w:val="24"/>
        </w:rPr>
        <w:t>mi</w:t>
      </w:r>
      <w:r w:rsidR="00EE0FCA" w:rsidRPr="00DE2EB3">
        <w:rPr>
          <w:rFonts w:asciiTheme="majorHAnsi" w:hAnsiTheme="majorHAnsi"/>
          <w:iCs/>
          <w:sz w:val="24"/>
          <w:szCs w:val="24"/>
        </w:rPr>
        <w:t xml:space="preserve"> gardła</w:t>
      </w:r>
      <w:r w:rsidRPr="00DE2EB3">
        <w:rPr>
          <w:rFonts w:asciiTheme="majorHAnsi" w:hAnsiTheme="majorHAnsi"/>
          <w:iCs/>
          <w:sz w:val="24"/>
          <w:szCs w:val="24"/>
        </w:rPr>
        <w:t xml:space="preserve">mi podnoszącymi ceny wakacji są: </w:t>
      </w:r>
      <w:r w:rsidR="00EE0FCA" w:rsidRPr="00DE2EB3">
        <w:rPr>
          <w:rFonts w:asciiTheme="majorHAnsi" w:hAnsiTheme="majorHAnsi"/>
          <w:iCs/>
          <w:sz w:val="24"/>
          <w:szCs w:val="24"/>
        </w:rPr>
        <w:t>z jednej strony odwołanie większości tras zagranicznych linii lotniczych, z drugiej przydzielenie krajowych hoteli turystycznych ewakuowanym, oferta dla izraelskich turystów jest znacznie mniejsza, a zatem ceny są wysokie. Te wąskie gardła będą stopniowo rozwiązywane w miarę zbliżania się do Paschy, w tym znacznego powrotu linii lotniczych. Obecnie pozytywny wpływ na poziomy cen ma również ponowne umocnienie się szekla w stosunku do dolara i euro oraz oczekiwane obniżenie stóp procentowych. Połączenie czynników bezpieczeństwa i ekonomicznych spowoduje „trzęsienie ziemi” na izraelskiej mapie preferowanych miejsc docelowych. Rok 2024 będzie charakteryzował się bardzo istotnymi zmianami dla izraelskich turystów. Rozważania dotyczące wakacji są teraz kierowane nie tylko ceną i atrakcyjnością miejsca docelowego, ale bardziej niż kiedykolwiek poczuciem osobistego bezpieczeństwa. W związku z tym Turcja, Maroko, Pustynia Synajska i Chiny, które w zeszłym roku były jednymi z najpopularniejszych kierunków, znikną z mapy, a z drugiej strony oczekuje się, że miejsca, które są uważane za przyjazne i bezpieczne dla Izraelczyków, staną się bardziej atrakcyjne</w:t>
      </w:r>
      <w:r w:rsidR="00397EA8" w:rsidRPr="00DE2EB3">
        <w:rPr>
          <w:rFonts w:asciiTheme="majorHAnsi" w:hAnsiTheme="majorHAnsi"/>
          <w:iCs/>
          <w:sz w:val="24"/>
          <w:szCs w:val="24"/>
        </w:rPr>
        <w:t>.</w:t>
      </w:r>
    </w:p>
    <w:p w14:paraId="19B67572" w14:textId="012161A6" w:rsidR="00EE0FCA" w:rsidRPr="00DE2EB3" w:rsidRDefault="00EE0FCA" w:rsidP="00EE0FCA">
      <w:pPr>
        <w:spacing w:after="0"/>
        <w:jc w:val="both"/>
        <w:rPr>
          <w:rFonts w:asciiTheme="majorHAnsi" w:hAnsiTheme="majorHAnsi"/>
          <w:iCs/>
          <w:sz w:val="24"/>
          <w:szCs w:val="24"/>
        </w:rPr>
      </w:pPr>
      <w:r w:rsidRPr="00DE2EB3">
        <w:rPr>
          <w:rFonts w:asciiTheme="majorHAnsi" w:hAnsiTheme="majorHAnsi"/>
          <w:iCs/>
          <w:sz w:val="24"/>
          <w:szCs w:val="24"/>
        </w:rPr>
        <w:t xml:space="preserve">Kraje „wahadłowe”: Od początku wojny izraelska turystyka do wielu krajów, które mają dużą i wpływową populację muzułmańską lub </w:t>
      </w:r>
      <w:proofErr w:type="spellStart"/>
      <w:r w:rsidRPr="00DE2EB3">
        <w:rPr>
          <w:rFonts w:asciiTheme="majorHAnsi" w:hAnsiTheme="majorHAnsi"/>
          <w:iCs/>
          <w:sz w:val="24"/>
          <w:szCs w:val="24"/>
        </w:rPr>
        <w:t>propalestyńską</w:t>
      </w:r>
      <w:proofErr w:type="spellEnd"/>
      <w:r w:rsidRPr="00DE2EB3">
        <w:rPr>
          <w:rFonts w:asciiTheme="majorHAnsi" w:hAnsiTheme="majorHAnsi"/>
          <w:iCs/>
          <w:sz w:val="24"/>
          <w:szCs w:val="24"/>
        </w:rPr>
        <w:t xml:space="preserve">, takich jak Wielka Brytania, Francja, Hiszpania i Niemcy, została znacznie </w:t>
      </w:r>
      <w:r w:rsidR="00397EA8" w:rsidRPr="00DE2EB3">
        <w:rPr>
          <w:rFonts w:asciiTheme="majorHAnsi" w:hAnsiTheme="majorHAnsi"/>
          <w:iCs/>
          <w:sz w:val="24"/>
          <w:szCs w:val="24"/>
        </w:rPr>
        <w:t>uszczuplona</w:t>
      </w:r>
      <w:r w:rsidRPr="00DE2EB3">
        <w:rPr>
          <w:rFonts w:asciiTheme="majorHAnsi" w:hAnsiTheme="majorHAnsi"/>
          <w:iCs/>
          <w:sz w:val="24"/>
          <w:szCs w:val="24"/>
        </w:rPr>
        <w:t xml:space="preserve">. Zakończenie wojny lub zmniejszenie jej zasięgu doprowadzi do umiarkowanego lub szybkiego ożywienia w tych destynacjach, podczas gdy jej kontynuacja lub pogorszenie może przedłużyć kryzys do średniego okresu. Zjednoczone Emiraty Arabskie, są krajem muzułmańskim, ale są uważane za stosunkowo przyjazne i bezpieczne dla Izraelczyków. Tak czy inaczej, oczekuje się, że Zjednoczone Emiraty Arabskie utrzymają umiarkowany lub wysoki popyt, również w następstwie silnego popytu wśród sektora arabskiego. Zmiana w sposobie rezerwacji: gwałtowne zmiany w sytuacji geopolitycznej stworzą wzorzec rezerwacji </w:t>
      </w:r>
      <w:proofErr w:type="spellStart"/>
      <w:r w:rsidRPr="00DE2EB3">
        <w:rPr>
          <w:rFonts w:asciiTheme="majorHAnsi" w:hAnsiTheme="majorHAnsi"/>
          <w:iCs/>
          <w:sz w:val="24"/>
          <w:szCs w:val="24"/>
        </w:rPr>
        <w:t>last</w:t>
      </w:r>
      <w:proofErr w:type="spellEnd"/>
      <w:r w:rsidRPr="00DE2EB3">
        <w:rPr>
          <w:rFonts w:asciiTheme="majorHAnsi" w:hAnsiTheme="majorHAnsi"/>
          <w:iCs/>
          <w:sz w:val="24"/>
          <w:szCs w:val="24"/>
        </w:rPr>
        <w:t xml:space="preserve"> </w:t>
      </w:r>
      <w:proofErr w:type="spellStart"/>
      <w:r w:rsidRPr="00DE2EB3">
        <w:rPr>
          <w:rFonts w:asciiTheme="majorHAnsi" w:hAnsiTheme="majorHAnsi"/>
          <w:iCs/>
          <w:sz w:val="24"/>
          <w:szCs w:val="24"/>
        </w:rPr>
        <w:t>minute</w:t>
      </w:r>
      <w:proofErr w:type="spellEnd"/>
      <w:r w:rsidRPr="00DE2EB3">
        <w:rPr>
          <w:rFonts w:asciiTheme="majorHAnsi" w:hAnsiTheme="majorHAnsi"/>
          <w:iCs/>
          <w:sz w:val="24"/>
          <w:szCs w:val="24"/>
        </w:rPr>
        <w:t xml:space="preserve">, od momentu względnego odprężenia. Długoterminowe planowanie </w:t>
      </w:r>
      <w:r w:rsidR="00932E88" w:rsidRPr="00DE2EB3">
        <w:rPr>
          <w:rFonts w:asciiTheme="majorHAnsi" w:hAnsiTheme="majorHAnsi"/>
          <w:iCs/>
          <w:sz w:val="24"/>
          <w:szCs w:val="24"/>
        </w:rPr>
        <w:t>przejdzie do przeszłości.</w:t>
      </w:r>
      <w:r w:rsidRPr="00DE2EB3">
        <w:rPr>
          <w:rFonts w:asciiTheme="majorHAnsi" w:hAnsiTheme="majorHAnsi"/>
          <w:iCs/>
          <w:sz w:val="24"/>
          <w:szCs w:val="24"/>
        </w:rPr>
        <w:t xml:space="preserve"> Główny wpływ ma to na ceny - jeśli popyt przewyższy podaż, ceny będą wysokie dla tych, którzy rezerwują w ostatniej chwili. Oczekuje się również wzrostu zakupu biletów lotniczych i wakacji z elastycznymi opcjami anulowania z dowolnego powodu bez opłat za anulowanie, co charakteryzuje okresy niepewności.</w:t>
      </w:r>
    </w:p>
    <w:p w14:paraId="226921D0" w14:textId="1E56F388" w:rsidR="00EC412F" w:rsidRPr="00DE2EB3" w:rsidRDefault="00EE0FCA" w:rsidP="00EE0FCA">
      <w:pPr>
        <w:spacing w:after="0"/>
        <w:jc w:val="both"/>
        <w:rPr>
          <w:rFonts w:asciiTheme="majorHAnsi" w:hAnsiTheme="majorHAnsi"/>
          <w:iCs/>
          <w:sz w:val="24"/>
          <w:szCs w:val="24"/>
        </w:rPr>
      </w:pPr>
      <w:r w:rsidRPr="00DE2EB3">
        <w:rPr>
          <w:rFonts w:asciiTheme="majorHAnsi" w:hAnsiTheme="majorHAnsi"/>
          <w:iCs/>
          <w:sz w:val="24"/>
          <w:szCs w:val="24"/>
        </w:rPr>
        <w:t xml:space="preserve">Gdzie się podziały rejsy wycieczkowe? Główne firmy wycieczkowe ogłosiły już, że Izrael zniknie z ich mapy na nadchodzący rok. Wśród branż turystycznych, turystyka wycieczkowa jest najbardziej planowana w dłuższej perspektywie, więc powrót rejsów wycieczkowych do Izraela najprawdopodobniej nastąpi dopiero w 2025 roku. Szacuje się, że większość izraelskich </w:t>
      </w:r>
      <w:r w:rsidR="00397EA8" w:rsidRPr="00DE2EB3">
        <w:rPr>
          <w:rFonts w:asciiTheme="majorHAnsi" w:hAnsiTheme="majorHAnsi"/>
          <w:iCs/>
          <w:sz w:val="24"/>
          <w:szCs w:val="24"/>
        </w:rPr>
        <w:t>„</w:t>
      </w:r>
      <w:r w:rsidRPr="00DE2EB3">
        <w:rPr>
          <w:rFonts w:asciiTheme="majorHAnsi" w:hAnsiTheme="majorHAnsi"/>
          <w:iCs/>
          <w:sz w:val="24"/>
          <w:szCs w:val="24"/>
        </w:rPr>
        <w:t>maniaków</w:t>
      </w:r>
      <w:r w:rsidR="00397EA8" w:rsidRPr="00DE2EB3">
        <w:rPr>
          <w:rFonts w:asciiTheme="majorHAnsi" w:hAnsiTheme="majorHAnsi"/>
          <w:iCs/>
          <w:sz w:val="24"/>
          <w:szCs w:val="24"/>
        </w:rPr>
        <w:t>”</w:t>
      </w:r>
      <w:r w:rsidRPr="00DE2EB3">
        <w:rPr>
          <w:rFonts w:asciiTheme="majorHAnsi" w:hAnsiTheme="majorHAnsi"/>
          <w:iCs/>
          <w:sz w:val="24"/>
          <w:szCs w:val="24"/>
        </w:rPr>
        <w:t xml:space="preserve"> rejsów wycieczkowych będzie szukać alternatyw w turystyce wyjazdowej. Jest to szansa dla destynacji i produktów turystycznych, które chcą przyciągnąć ten duży segment. Życie w filmie: wyrafinowani izraelscy turyści szukają wyjątkowych hoteli, które zapewniają </w:t>
      </w:r>
      <w:r w:rsidR="00397EA8" w:rsidRPr="00DE2EB3">
        <w:rPr>
          <w:rFonts w:asciiTheme="majorHAnsi" w:hAnsiTheme="majorHAnsi"/>
          <w:iCs/>
          <w:sz w:val="24"/>
          <w:szCs w:val="24"/>
        </w:rPr>
        <w:t>jeszcze większe</w:t>
      </w:r>
      <w:r w:rsidRPr="00DE2EB3">
        <w:rPr>
          <w:rFonts w:asciiTheme="majorHAnsi" w:hAnsiTheme="majorHAnsi"/>
          <w:iCs/>
          <w:sz w:val="24"/>
          <w:szCs w:val="24"/>
        </w:rPr>
        <w:t xml:space="preserve"> wrażenia. Są skłonni zapłacić za to więcej. Unikalne hotele tematyczne lub takie, które zapewniają gościom wartość dodaną, nabierają rozpędu. Pojawi się trend odchodzenia od masowych hoteli</w:t>
      </w:r>
      <w:r w:rsidR="00397EA8" w:rsidRPr="00DE2EB3">
        <w:rPr>
          <w:rFonts w:asciiTheme="majorHAnsi" w:hAnsiTheme="majorHAnsi"/>
          <w:iCs/>
          <w:sz w:val="24"/>
          <w:szCs w:val="24"/>
        </w:rPr>
        <w:t>.</w:t>
      </w:r>
      <w:r w:rsidRPr="00DE2EB3">
        <w:rPr>
          <w:rFonts w:asciiTheme="majorHAnsi" w:hAnsiTheme="majorHAnsi"/>
          <w:iCs/>
          <w:sz w:val="24"/>
          <w:szCs w:val="24"/>
        </w:rPr>
        <w:t xml:space="preserve"> Inteligentna turystyka: efekty sztucznej inteligencji i kreatywnej sztucznej inteligencji umożliwią pogłębienie możliwości personalizacji w turystyce, tworzenie wizualizacji tras i miejsc </w:t>
      </w:r>
      <w:r w:rsidRPr="00DE2EB3">
        <w:rPr>
          <w:rFonts w:asciiTheme="majorHAnsi" w:hAnsiTheme="majorHAnsi"/>
          <w:iCs/>
          <w:sz w:val="24"/>
          <w:szCs w:val="24"/>
        </w:rPr>
        <w:lastRenderedPageBreak/>
        <w:t>turystycznych oraz zapewnią użytkownikom lepsze wrażenia przy niższych kosztach. Hotele i firmy turystyczne, które przyjmą te zmiany, zyskają technologiczną publiczność, która jest spragniona innowacji również w dziedzinie turystyki. Dotyczy to zwłaszcza młodszych pokoleń izraelskiej branży zaawansowanych technologii”.</w:t>
      </w:r>
    </w:p>
    <w:p w14:paraId="0F8CD0C7" w14:textId="77777777" w:rsidR="00814C14" w:rsidRPr="00DE2EB3" w:rsidRDefault="00814C14" w:rsidP="00814C14">
      <w:pPr>
        <w:spacing w:after="0"/>
        <w:jc w:val="both"/>
        <w:rPr>
          <w:rFonts w:asciiTheme="majorHAnsi" w:hAnsiTheme="majorHAnsi"/>
          <w:iCs/>
          <w:sz w:val="10"/>
          <w:szCs w:val="10"/>
        </w:rPr>
      </w:pPr>
    </w:p>
    <w:p w14:paraId="7F4B8BE5" w14:textId="12DF37B1" w:rsidR="00150422" w:rsidRPr="00DE2EB3" w:rsidRDefault="00150422" w:rsidP="00150422">
      <w:pPr>
        <w:spacing w:after="0"/>
        <w:jc w:val="both"/>
        <w:rPr>
          <w:rFonts w:asciiTheme="majorHAnsi" w:hAnsiTheme="majorHAnsi"/>
          <w:iCs/>
          <w:sz w:val="24"/>
          <w:szCs w:val="24"/>
        </w:rPr>
      </w:pPr>
      <w:r w:rsidRPr="00DE2EB3">
        <w:rPr>
          <w:rFonts w:asciiTheme="majorHAnsi" w:hAnsiTheme="majorHAnsi"/>
          <w:iCs/>
          <w:sz w:val="24"/>
          <w:szCs w:val="24"/>
        </w:rPr>
        <w:t>Zgodnie z informacjami</w:t>
      </w:r>
      <w:r w:rsidR="003D7F0E" w:rsidRPr="00DE2EB3">
        <w:rPr>
          <w:rFonts w:asciiTheme="majorHAnsi" w:hAnsiTheme="majorHAnsi"/>
          <w:iCs/>
          <w:sz w:val="24"/>
          <w:szCs w:val="24"/>
        </w:rPr>
        <w:t xml:space="preserve"> </w:t>
      </w:r>
      <w:r w:rsidR="00483CB0" w:rsidRPr="00DE2EB3">
        <w:rPr>
          <w:rFonts w:asciiTheme="majorHAnsi" w:hAnsiTheme="majorHAnsi"/>
          <w:iCs/>
          <w:sz w:val="24"/>
          <w:szCs w:val="24"/>
        </w:rPr>
        <w:t>pozyskanymi</w:t>
      </w:r>
      <w:r w:rsidRPr="00DE2EB3">
        <w:rPr>
          <w:rFonts w:asciiTheme="majorHAnsi" w:hAnsiTheme="majorHAnsi"/>
          <w:iCs/>
          <w:sz w:val="24"/>
          <w:szCs w:val="24"/>
        </w:rPr>
        <w:t xml:space="preserve"> od wiodących izraelskich touroperatorów (</w:t>
      </w:r>
      <w:proofErr w:type="spellStart"/>
      <w:r w:rsidRPr="00DE2EB3">
        <w:rPr>
          <w:rFonts w:asciiTheme="majorHAnsi" w:hAnsiTheme="majorHAnsi"/>
          <w:iCs/>
          <w:sz w:val="24"/>
          <w:szCs w:val="24"/>
        </w:rPr>
        <w:t>Ophir</w:t>
      </w:r>
      <w:proofErr w:type="spellEnd"/>
      <w:r w:rsidRPr="00DE2EB3">
        <w:rPr>
          <w:rFonts w:asciiTheme="majorHAnsi" w:hAnsiTheme="majorHAnsi"/>
          <w:iCs/>
          <w:sz w:val="24"/>
          <w:szCs w:val="24"/>
        </w:rPr>
        <w:t xml:space="preserve"> Tours, </w:t>
      </w:r>
      <w:proofErr w:type="spellStart"/>
      <w:r w:rsidRPr="00DE2EB3">
        <w:rPr>
          <w:rFonts w:asciiTheme="majorHAnsi" w:hAnsiTheme="majorHAnsi"/>
          <w:iCs/>
          <w:sz w:val="24"/>
          <w:szCs w:val="24"/>
        </w:rPr>
        <w:t>Aviation</w:t>
      </w:r>
      <w:proofErr w:type="spellEnd"/>
      <w:r w:rsidRPr="00DE2EB3">
        <w:rPr>
          <w:rFonts w:asciiTheme="majorHAnsi" w:hAnsiTheme="majorHAnsi"/>
          <w:iCs/>
          <w:sz w:val="24"/>
          <w:szCs w:val="24"/>
        </w:rPr>
        <w:t xml:space="preserve"> Links, ISSTA i Gulliver), rezerwacje odnotowały znaczny wzrost w grudniu w porównaniu do października i listopada. Popularne kierunki, które zostały wyróżnione, to Czechy, Rumunia, Polska, Węgry, Serbia i Austria; Cypr i Grecja, a także USA, Kanada i Tajlandia. Ciekawym zjawiskiem, o którym wspomina największy izraelski OTA, Gulliver, jest przesunięcie rezerwacji z tradycyjnych miejskich destynacji w Europie Zachodniej do Skandynawii. Znacząco wzrosła także liczba rezerwacji na wydarzenia sportowe i kulturalne.</w:t>
      </w:r>
    </w:p>
    <w:p w14:paraId="5193AB9C" w14:textId="77777777" w:rsidR="00150422" w:rsidRPr="00DE2EB3" w:rsidRDefault="00150422" w:rsidP="00DA055D">
      <w:pPr>
        <w:spacing w:after="0"/>
        <w:jc w:val="both"/>
        <w:rPr>
          <w:rFonts w:asciiTheme="majorHAnsi" w:hAnsiTheme="majorHAnsi"/>
          <w:iCs/>
          <w:sz w:val="24"/>
          <w:szCs w:val="24"/>
        </w:rPr>
      </w:pPr>
    </w:p>
    <w:p w14:paraId="1197EABE" w14:textId="165D1991" w:rsidR="00BE5831" w:rsidRPr="00DE2EB3" w:rsidRDefault="002127AB" w:rsidP="00DE2EB3">
      <w:pPr>
        <w:pStyle w:val="BZ-rozdzia"/>
        <w:rPr>
          <w:rFonts w:asciiTheme="majorHAnsi" w:hAnsiTheme="majorHAnsi"/>
          <w:iCs/>
          <w:sz w:val="24"/>
          <w:szCs w:val="24"/>
          <w:lang w:val="pl-PL"/>
        </w:rPr>
      </w:pPr>
      <w:bookmarkStart w:id="5" w:name="_Toc61350018"/>
      <w:r w:rsidRPr="00DE2EB3">
        <w:rPr>
          <w:rFonts w:asciiTheme="majorHAnsi" w:hAnsiTheme="majorHAnsi"/>
          <w:iCs/>
          <w:sz w:val="24"/>
          <w:szCs w:val="24"/>
          <w:lang w:val="pl-PL"/>
        </w:rPr>
        <w:t>3</w:t>
      </w:r>
      <w:r w:rsidR="00BB635C" w:rsidRPr="00DE2EB3">
        <w:rPr>
          <w:rFonts w:asciiTheme="majorHAnsi" w:hAnsiTheme="majorHAnsi"/>
          <w:iCs/>
          <w:sz w:val="24"/>
          <w:szCs w:val="24"/>
          <w:lang w:val="pl-PL"/>
        </w:rPr>
        <w:t xml:space="preserve">. </w:t>
      </w:r>
      <w:r w:rsidR="00D52669" w:rsidRPr="00DE2EB3">
        <w:rPr>
          <w:rFonts w:asciiTheme="majorHAnsi" w:hAnsiTheme="majorHAnsi"/>
          <w:iCs/>
          <w:sz w:val="24"/>
          <w:szCs w:val="24"/>
          <w:lang w:val="pl-PL"/>
        </w:rPr>
        <w:t>Przyjazdy do Polski</w:t>
      </w:r>
      <w:bookmarkStart w:id="6" w:name="OLE_LINK1"/>
      <w:bookmarkEnd w:id="5"/>
    </w:p>
    <w:tbl>
      <w:tblPr>
        <w:tblStyle w:val="Tabela-Siatka"/>
        <w:tblW w:w="0" w:type="auto"/>
        <w:tblLook w:val="04A0" w:firstRow="1" w:lastRow="0" w:firstColumn="1" w:lastColumn="0" w:noHBand="0" w:noVBand="1"/>
      </w:tblPr>
      <w:tblGrid>
        <w:gridCol w:w="4106"/>
        <w:gridCol w:w="1701"/>
        <w:gridCol w:w="1559"/>
        <w:gridCol w:w="1696"/>
      </w:tblGrid>
      <w:tr w:rsidR="00E4618D" w:rsidRPr="00DE2EB3" w14:paraId="3E0B6C34" w14:textId="77777777" w:rsidTr="00C4361E">
        <w:tc>
          <w:tcPr>
            <w:tcW w:w="4106" w:type="dxa"/>
            <w:shd w:val="clear" w:color="auto" w:fill="B8CCE4" w:themeFill="accent1" w:themeFillTint="66"/>
          </w:tcPr>
          <w:p w14:paraId="0C153638" w14:textId="77777777" w:rsidR="00BE5831" w:rsidRPr="00DE2EB3" w:rsidRDefault="00BE5831" w:rsidP="00E4618D">
            <w:pPr>
              <w:jc w:val="center"/>
              <w:rPr>
                <w:rFonts w:asciiTheme="majorHAnsi" w:hAnsiTheme="majorHAnsi" w:cstheme="minorHAnsi"/>
                <w:iCs/>
                <w:sz w:val="24"/>
                <w:szCs w:val="24"/>
              </w:rPr>
            </w:pPr>
          </w:p>
        </w:tc>
        <w:tc>
          <w:tcPr>
            <w:tcW w:w="1701" w:type="dxa"/>
            <w:shd w:val="clear" w:color="auto" w:fill="B8CCE4" w:themeFill="accent1" w:themeFillTint="66"/>
          </w:tcPr>
          <w:p w14:paraId="24CDC8DA" w14:textId="4248C9C0" w:rsidR="00BE5831" w:rsidRPr="00DE2EB3" w:rsidRDefault="00BE5831" w:rsidP="00E4618D">
            <w:pPr>
              <w:jc w:val="center"/>
              <w:rPr>
                <w:rFonts w:asciiTheme="majorHAnsi" w:hAnsiTheme="majorHAnsi" w:cstheme="minorHAnsi"/>
                <w:iCs/>
                <w:sz w:val="24"/>
                <w:szCs w:val="24"/>
              </w:rPr>
            </w:pPr>
            <w:r w:rsidRPr="00DE2EB3">
              <w:rPr>
                <w:rFonts w:asciiTheme="majorHAnsi" w:hAnsiTheme="majorHAnsi" w:cstheme="minorHAnsi"/>
                <w:iCs/>
                <w:sz w:val="24"/>
                <w:szCs w:val="24"/>
              </w:rPr>
              <w:t>20</w:t>
            </w:r>
            <w:r w:rsidR="009079E5" w:rsidRPr="00DE2EB3">
              <w:rPr>
                <w:rFonts w:asciiTheme="majorHAnsi" w:hAnsiTheme="majorHAnsi" w:cstheme="minorHAnsi"/>
                <w:iCs/>
                <w:sz w:val="24"/>
                <w:szCs w:val="24"/>
              </w:rPr>
              <w:t>2</w:t>
            </w:r>
            <w:r w:rsidR="002C5A21" w:rsidRPr="00DE2EB3">
              <w:rPr>
                <w:rFonts w:asciiTheme="majorHAnsi" w:hAnsiTheme="majorHAnsi" w:cstheme="minorHAnsi"/>
                <w:iCs/>
                <w:sz w:val="24"/>
                <w:szCs w:val="24"/>
              </w:rPr>
              <w:t>1</w:t>
            </w:r>
          </w:p>
        </w:tc>
        <w:tc>
          <w:tcPr>
            <w:tcW w:w="1559" w:type="dxa"/>
            <w:shd w:val="clear" w:color="auto" w:fill="B8CCE4" w:themeFill="accent1" w:themeFillTint="66"/>
          </w:tcPr>
          <w:p w14:paraId="059F2A1E" w14:textId="63339FE0" w:rsidR="00BE5831" w:rsidRPr="00DE2EB3" w:rsidRDefault="00BE5831" w:rsidP="0029683F">
            <w:pPr>
              <w:jc w:val="center"/>
              <w:rPr>
                <w:rFonts w:asciiTheme="majorHAnsi" w:hAnsiTheme="majorHAnsi" w:cstheme="minorHAnsi"/>
                <w:iCs/>
                <w:sz w:val="24"/>
                <w:szCs w:val="24"/>
              </w:rPr>
            </w:pPr>
            <w:r w:rsidRPr="00DE2EB3">
              <w:rPr>
                <w:rFonts w:asciiTheme="majorHAnsi" w:hAnsiTheme="majorHAnsi" w:cstheme="minorHAnsi"/>
                <w:iCs/>
                <w:sz w:val="24"/>
                <w:szCs w:val="24"/>
              </w:rPr>
              <w:t>20</w:t>
            </w:r>
            <w:r w:rsidR="0029683F" w:rsidRPr="00DE2EB3">
              <w:rPr>
                <w:rFonts w:asciiTheme="majorHAnsi" w:hAnsiTheme="majorHAnsi" w:cstheme="minorHAnsi"/>
                <w:iCs/>
                <w:sz w:val="24"/>
                <w:szCs w:val="24"/>
              </w:rPr>
              <w:t>2</w:t>
            </w:r>
            <w:r w:rsidR="002C5A21" w:rsidRPr="00DE2EB3">
              <w:rPr>
                <w:rFonts w:asciiTheme="majorHAnsi" w:hAnsiTheme="majorHAnsi" w:cstheme="minorHAnsi"/>
                <w:iCs/>
                <w:sz w:val="24"/>
                <w:szCs w:val="24"/>
              </w:rPr>
              <w:t>2</w:t>
            </w:r>
          </w:p>
        </w:tc>
        <w:tc>
          <w:tcPr>
            <w:tcW w:w="1696" w:type="dxa"/>
            <w:shd w:val="clear" w:color="auto" w:fill="B8CCE4" w:themeFill="accent1" w:themeFillTint="66"/>
          </w:tcPr>
          <w:p w14:paraId="461F68FC" w14:textId="0003C28D" w:rsidR="00BE5831" w:rsidRPr="00DE2EB3" w:rsidRDefault="00E23D00" w:rsidP="0029683F">
            <w:pPr>
              <w:jc w:val="center"/>
              <w:rPr>
                <w:rFonts w:asciiTheme="majorHAnsi" w:hAnsiTheme="majorHAnsi" w:cstheme="minorHAnsi"/>
                <w:iCs/>
                <w:sz w:val="24"/>
                <w:szCs w:val="24"/>
              </w:rPr>
            </w:pPr>
            <w:r w:rsidRPr="00DE2EB3">
              <w:rPr>
                <w:rFonts w:asciiTheme="majorHAnsi" w:hAnsiTheme="majorHAnsi" w:cstheme="minorHAnsi"/>
                <w:iCs/>
                <w:sz w:val="24"/>
                <w:szCs w:val="24"/>
              </w:rPr>
              <w:t>202</w:t>
            </w:r>
            <w:r w:rsidR="002C5A21" w:rsidRPr="00DE2EB3">
              <w:rPr>
                <w:rFonts w:asciiTheme="majorHAnsi" w:hAnsiTheme="majorHAnsi" w:cstheme="minorHAnsi"/>
                <w:iCs/>
                <w:sz w:val="24"/>
                <w:szCs w:val="24"/>
              </w:rPr>
              <w:t>3</w:t>
            </w:r>
          </w:p>
        </w:tc>
      </w:tr>
      <w:tr w:rsidR="00E4618D" w:rsidRPr="00DE2EB3" w14:paraId="75014E24" w14:textId="77777777" w:rsidTr="00C4361E">
        <w:tc>
          <w:tcPr>
            <w:tcW w:w="4106" w:type="dxa"/>
          </w:tcPr>
          <w:p w14:paraId="5742ECDE" w14:textId="2865F3DA" w:rsidR="00BE5831" w:rsidRPr="00DE2EB3" w:rsidRDefault="00BE5831" w:rsidP="00E4618D">
            <w:pPr>
              <w:rPr>
                <w:rFonts w:asciiTheme="majorHAnsi" w:hAnsiTheme="majorHAnsi" w:cstheme="minorHAnsi"/>
                <w:iCs/>
                <w:sz w:val="24"/>
                <w:szCs w:val="24"/>
              </w:rPr>
            </w:pPr>
            <w:r w:rsidRPr="00DE2EB3">
              <w:rPr>
                <w:rFonts w:asciiTheme="majorHAnsi" w:hAnsiTheme="majorHAnsi" w:cstheme="minorHAnsi"/>
                <w:iCs/>
                <w:sz w:val="24"/>
                <w:szCs w:val="24"/>
              </w:rPr>
              <w:t>L</w:t>
            </w:r>
            <w:r w:rsidR="003C23FC" w:rsidRPr="00DE2EB3">
              <w:rPr>
                <w:rFonts w:asciiTheme="majorHAnsi" w:hAnsiTheme="majorHAnsi" w:cstheme="minorHAnsi"/>
                <w:iCs/>
                <w:sz w:val="24"/>
                <w:szCs w:val="24"/>
              </w:rPr>
              <w:t>.</w:t>
            </w:r>
            <w:r w:rsidRPr="00DE2EB3">
              <w:rPr>
                <w:rFonts w:asciiTheme="majorHAnsi" w:hAnsiTheme="majorHAnsi" w:cstheme="minorHAnsi"/>
                <w:iCs/>
                <w:sz w:val="24"/>
                <w:szCs w:val="24"/>
              </w:rPr>
              <w:t xml:space="preserve"> wyjazdów do Polski (w tys.)</w:t>
            </w:r>
          </w:p>
        </w:tc>
        <w:tc>
          <w:tcPr>
            <w:tcW w:w="1701" w:type="dxa"/>
          </w:tcPr>
          <w:p w14:paraId="3D85E2A8" w14:textId="25ABF0BD" w:rsidR="00BE5831" w:rsidRPr="00DE2EB3" w:rsidRDefault="00C842FB"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42000</w:t>
            </w:r>
            <w:r w:rsidR="00483CB0" w:rsidRPr="00DE2EB3">
              <w:rPr>
                <w:rFonts w:asciiTheme="majorHAnsi" w:hAnsiTheme="majorHAnsi" w:cstheme="minorHAnsi"/>
                <w:iCs/>
                <w:sz w:val="24"/>
                <w:szCs w:val="24"/>
              </w:rPr>
              <w:t xml:space="preserve"> </w:t>
            </w:r>
          </w:p>
        </w:tc>
        <w:tc>
          <w:tcPr>
            <w:tcW w:w="1559" w:type="dxa"/>
          </w:tcPr>
          <w:p w14:paraId="545510FC" w14:textId="151EAF68" w:rsidR="00BE5831" w:rsidRPr="00DE2EB3" w:rsidRDefault="00D81536"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158,38</w:t>
            </w:r>
            <w:r w:rsidR="00483CB0" w:rsidRPr="00DE2EB3">
              <w:rPr>
                <w:rFonts w:asciiTheme="majorHAnsi" w:hAnsiTheme="majorHAnsi" w:cstheme="minorHAnsi"/>
                <w:iCs/>
                <w:sz w:val="24"/>
                <w:szCs w:val="24"/>
              </w:rPr>
              <w:t xml:space="preserve"> </w:t>
            </w:r>
          </w:p>
        </w:tc>
        <w:tc>
          <w:tcPr>
            <w:tcW w:w="1696" w:type="dxa"/>
          </w:tcPr>
          <w:p w14:paraId="5E797819" w14:textId="3F91311A" w:rsidR="00BE5831" w:rsidRPr="00DE2EB3" w:rsidRDefault="00D81536"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195,7</w:t>
            </w:r>
            <w:r w:rsidR="00483CB0" w:rsidRPr="00DE2EB3">
              <w:rPr>
                <w:rFonts w:asciiTheme="majorHAnsi" w:hAnsiTheme="majorHAnsi" w:cstheme="minorHAnsi"/>
                <w:iCs/>
                <w:sz w:val="24"/>
                <w:szCs w:val="24"/>
              </w:rPr>
              <w:t xml:space="preserve"> </w:t>
            </w:r>
          </w:p>
        </w:tc>
      </w:tr>
      <w:tr w:rsidR="00E4618D" w:rsidRPr="00DE2EB3" w14:paraId="07957D14" w14:textId="77777777" w:rsidTr="00C4361E">
        <w:trPr>
          <w:trHeight w:val="861"/>
        </w:trPr>
        <w:tc>
          <w:tcPr>
            <w:tcW w:w="4106" w:type="dxa"/>
          </w:tcPr>
          <w:p w14:paraId="4E1FACF8" w14:textId="4A7FEB49" w:rsidR="00BE5831" w:rsidRPr="00DE2EB3" w:rsidRDefault="00BE5831" w:rsidP="00E4618D">
            <w:pPr>
              <w:rPr>
                <w:rFonts w:asciiTheme="majorHAnsi" w:hAnsiTheme="majorHAnsi" w:cstheme="minorHAnsi"/>
                <w:iCs/>
                <w:sz w:val="24"/>
                <w:szCs w:val="24"/>
              </w:rPr>
            </w:pPr>
            <w:r w:rsidRPr="00DE2EB3">
              <w:rPr>
                <w:rFonts w:asciiTheme="majorHAnsi" w:hAnsiTheme="majorHAnsi" w:cstheme="minorHAnsi"/>
                <w:iCs/>
                <w:sz w:val="24"/>
                <w:szCs w:val="24"/>
              </w:rPr>
              <w:t>L</w:t>
            </w:r>
            <w:r w:rsidR="003C23FC" w:rsidRPr="00DE2EB3">
              <w:rPr>
                <w:rFonts w:asciiTheme="majorHAnsi" w:hAnsiTheme="majorHAnsi" w:cstheme="minorHAnsi"/>
                <w:iCs/>
                <w:sz w:val="24"/>
                <w:szCs w:val="24"/>
              </w:rPr>
              <w:t>.</w:t>
            </w:r>
            <w:r w:rsidRPr="00DE2EB3">
              <w:rPr>
                <w:rFonts w:asciiTheme="majorHAnsi" w:hAnsiTheme="majorHAnsi" w:cstheme="minorHAnsi"/>
                <w:iCs/>
                <w:sz w:val="24"/>
                <w:szCs w:val="24"/>
              </w:rPr>
              <w:t xml:space="preserve"> wyjazdów do Polski obejmujących co najmniej 1 nocleg (w tys.)</w:t>
            </w:r>
          </w:p>
        </w:tc>
        <w:tc>
          <w:tcPr>
            <w:tcW w:w="1701" w:type="dxa"/>
          </w:tcPr>
          <w:p w14:paraId="303B8388" w14:textId="2922D3CE" w:rsidR="00BE5831" w:rsidRPr="00DE2EB3" w:rsidRDefault="00C842FB"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41000</w:t>
            </w:r>
            <w:r w:rsidR="00483CB0" w:rsidRPr="00DE2EB3">
              <w:rPr>
                <w:rFonts w:asciiTheme="majorHAnsi" w:hAnsiTheme="majorHAnsi" w:cstheme="minorHAnsi"/>
                <w:iCs/>
                <w:sz w:val="24"/>
                <w:szCs w:val="24"/>
              </w:rPr>
              <w:t xml:space="preserve"> </w:t>
            </w:r>
          </w:p>
        </w:tc>
        <w:tc>
          <w:tcPr>
            <w:tcW w:w="1559" w:type="dxa"/>
          </w:tcPr>
          <w:p w14:paraId="7631BF49" w14:textId="7754E0ED" w:rsidR="00BE5831" w:rsidRPr="00DE2EB3" w:rsidRDefault="00D81536"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155</w:t>
            </w:r>
            <w:r w:rsidR="00483CB0" w:rsidRPr="00DE2EB3">
              <w:rPr>
                <w:rFonts w:asciiTheme="majorHAnsi" w:hAnsiTheme="majorHAnsi" w:cstheme="minorHAnsi"/>
                <w:iCs/>
                <w:sz w:val="24"/>
                <w:szCs w:val="24"/>
              </w:rPr>
              <w:t xml:space="preserve"> </w:t>
            </w:r>
          </w:p>
        </w:tc>
        <w:tc>
          <w:tcPr>
            <w:tcW w:w="1696" w:type="dxa"/>
          </w:tcPr>
          <w:p w14:paraId="6D844D47" w14:textId="17D8A57E" w:rsidR="00BE5831" w:rsidRPr="00DE2EB3" w:rsidRDefault="00D81536"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191</w:t>
            </w:r>
            <w:r w:rsidR="00483CB0" w:rsidRPr="00DE2EB3">
              <w:rPr>
                <w:rFonts w:asciiTheme="majorHAnsi" w:hAnsiTheme="majorHAnsi" w:cstheme="minorHAnsi"/>
                <w:iCs/>
                <w:sz w:val="24"/>
                <w:szCs w:val="24"/>
              </w:rPr>
              <w:t xml:space="preserve"> </w:t>
            </w:r>
          </w:p>
        </w:tc>
      </w:tr>
      <w:tr w:rsidR="003C23FC" w:rsidRPr="00DE2EB3" w14:paraId="5EC67C65" w14:textId="77777777" w:rsidTr="00C4361E">
        <w:tc>
          <w:tcPr>
            <w:tcW w:w="4106" w:type="dxa"/>
          </w:tcPr>
          <w:p w14:paraId="76303F91" w14:textId="4F29790E" w:rsidR="003C23FC" w:rsidRPr="00DE2EB3" w:rsidRDefault="003C23FC" w:rsidP="00E4618D">
            <w:pPr>
              <w:rPr>
                <w:rFonts w:asciiTheme="majorHAnsi" w:hAnsiTheme="majorHAnsi" w:cstheme="minorHAnsi"/>
                <w:iCs/>
                <w:sz w:val="24"/>
                <w:szCs w:val="24"/>
              </w:rPr>
            </w:pPr>
            <w:r w:rsidRPr="00DE2EB3">
              <w:rPr>
                <w:rFonts w:asciiTheme="majorHAnsi" w:hAnsiTheme="majorHAnsi" w:cstheme="minorHAnsi"/>
                <w:iCs/>
                <w:sz w:val="24"/>
                <w:szCs w:val="24"/>
              </w:rPr>
              <w:t>L</w:t>
            </w:r>
            <w:r w:rsidR="00473E9A" w:rsidRPr="00DE2EB3">
              <w:rPr>
                <w:rFonts w:asciiTheme="majorHAnsi" w:hAnsiTheme="majorHAnsi" w:cstheme="minorHAnsi"/>
                <w:iCs/>
                <w:sz w:val="24"/>
                <w:szCs w:val="24"/>
              </w:rPr>
              <w:t>.</w:t>
            </w:r>
            <w:r w:rsidRPr="00DE2EB3">
              <w:rPr>
                <w:rFonts w:asciiTheme="majorHAnsi" w:hAnsiTheme="majorHAnsi" w:cstheme="minorHAnsi"/>
                <w:iCs/>
                <w:sz w:val="24"/>
                <w:szCs w:val="24"/>
              </w:rPr>
              <w:t xml:space="preserve"> korzystających z bazy noclegowej na terenie Polski (w tys.)</w:t>
            </w:r>
          </w:p>
        </w:tc>
        <w:tc>
          <w:tcPr>
            <w:tcW w:w="1701" w:type="dxa"/>
          </w:tcPr>
          <w:p w14:paraId="34039B7B" w14:textId="62978E23" w:rsidR="003C23FC" w:rsidRPr="00DE2EB3" w:rsidRDefault="00150BAB"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33089</w:t>
            </w:r>
            <w:r w:rsidR="00483CB0" w:rsidRPr="00DE2EB3">
              <w:rPr>
                <w:rFonts w:asciiTheme="majorHAnsi" w:hAnsiTheme="majorHAnsi" w:cstheme="minorHAnsi"/>
                <w:iCs/>
                <w:sz w:val="24"/>
                <w:szCs w:val="24"/>
              </w:rPr>
              <w:t xml:space="preserve"> </w:t>
            </w:r>
          </w:p>
        </w:tc>
        <w:tc>
          <w:tcPr>
            <w:tcW w:w="1559" w:type="dxa"/>
          </w:tcPr>
          <w:p w14:paraId="097096A1" w14:textId="293D5C57" w:rsidR="003C23FC" w:rsidRPr="00DE2EB3" w:rsidRDefault="008D0CE1"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124087</w:t>
            </w:r>
            <w:r w:rsidR="00483CB0" w:rsidRPr="00DE2EB3">
              <w:rPr>
                <w:rFonts w:asciiTheme="majorHAnsi" w:hAnsiTheme="majorHAnsi" w:cstheme="minorHAnsi"/>
                <w:iCs/>
                <w:sz w:val="24"/>
                <w:szCs w:val="24"/>
              </w:rPr>
              <w:t xml:space="preserve"> </w:t>
            </w:r>
          </w:p>
        </w:tc>
        <w:tc>
          <w:tcPr>
            <w:tcW w:w="1696" w:type="dxa"/>
          </w:tcPr>
          <w:p w14:paraId="3F4F42E7" w14:textId="6E4CD7C0" w:rsidR="003C23FC" w:rsidRPr="00DE2EB3" w:rsidRDefault="000A36D8"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136008</w:t>
            </w:r>
            <w:r w:rsidR="00483CB0" w:rsidRPr="00DE2EB3">
              <w:rPr>
                <w:rFonts w:asciiTheme="majorHAnsi" w:hAnsiTheme="majorHAnsi" w:cstheme="minorHAnsi"/>
                <w:iCs/>
                <w:sz w:val="24"/>
                <w:szCs w:val="24"/>
              </w:rPr>
              <w:t xml:space="preserve"> </w:t>
            </w:r>
          </w:p>
        </w:tc>
      </w:tr>
      <w:tr w:rsidR="003C23FC" w:rsidRPr="00DE2EB3" w14:paraId="0C3FF9B1" w14:textId="77777777" w:rsidTr="00C4361E">
        <w:tc>
          <w:tcPr>
            <w:tcW w:w="4106" w:type="dxa"/>
          </w:tcPr>
          <w:p w14:paraId="450489FB" w14:textId="129E8716" w:rsidR="003C23FC" w:rsidRPr="00DE2EB3" w:rsidRDefault="003C23FC" w:rsidP="00E4618D">
            <w:pPr>
              <w:rPr>
                <w:rFonts w:asciiTheme="majorHAnsi" w:hAnsiTheme="majorHAnsi" w:cstheme="minorHAnsi"/>
                <w:iCs/>
                <w:sz w:val="24"/>
                <w:szCs w:val="24"/>
              </w:rPr>
            </w:pPr>
            <w:r w:rsidRPr="00DE2EB3">
              <w:rPr>
                <w:rFonts w:asciiTheme="majorHAnsi" w:hAnsiTheme="majorHAnsi" w:cstheme="minorHAnsi"/>
                <w:iCs/>
                <w:sz w:val="24"/>
                <w:szCs w:val="24"/>
              </w:rPr>
              <w:t>L. udzielonych noclegów w bazie noclegowej na terenie Polski (w tys.)</w:t>
            </w:r>
          </w:p>
        </w:tc>
        <w:tc>
          <w:tcPr>
            <w:tcW w:w="1701" w:type="dxa"/>
          </w:tcPr>
          <w:p w14:paraId="5A2E2B03" w14:textId="70144950" w:rsidR="003C23FC" w:rsidRPr="00DE2EB3" w:rsidRDefault="000F40B7"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77477</w:t>
            </w:r>
          </w:p>
        </w:tc>
        <w:tc>
          <w:tcPr>
            <w:tcW w:w="1559" w:type="dxa"/>
          </w:tcPr>
          <w:p w14:paraId="38350136" w14:textId="1C004938" w:rsidR="003C23FC" w:rsidRPr="00DE2EB3" w:rsidRDefault="008D0CE1"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285957</w:t>
            </w:r>
            <w:r w:rsidR="00483CB0" w:rsidRPr="00DE2EB3">
              <w:rPr>
                <w:rFonts w:asciiTheme="majorHAnsi" w:hAnsiTheme="majorHAnsi" w:cstheme="minorHAnsi"/>
                <w:iCs/>
                <w:sz w:val="24"/>
                <w:szCs w:val="24"/>
              </w:rPr>
              <w:t xml:space="preserve"> </w:t>
            </w:r>
          </w:p>
        </w:tc>
        <w:tc>
          <w:tcPr>
            <w:tcW w:w="1696" w:type="dxa"/>
          </w:tcPr>
          <w:p w14:paraId="647C3667" w14:textId="6B413BA9" w:rsidR="003C23FC" w:rsidRPr="00DE2EB3" w:rsidRDefault="000A36D8" w:rsidP="00E4618D">
            <w:pPr>
              <w:jc w:val="both"/>
              <w:rPr>
                <w:rFonts w:asciiTheme="majorHAnsi" w:hAnsiTheme="majorHAnsi" w:cstheme="minorHAnsi"/>
                <w:iCs/>
                <w:sz w:val="24"/>
                <w:szCs w:val="24"/>
              </w:rPr>
            </w:pPr>
            <w:r w:rsidRPr="00DE2EB3">
              <w:rPr>
                <w:rFonts w:asciiTheme="majorHAnsi" w:hAnsiTheme="majorHAnsi" w:cstheme="minorHAnsi"/>
                <w:iCs/>
                <w:sz w:val="24"/>
                <w:szCs w:val="24"/>
              </w:rPr>
              <w:t>278925</w:t>
            </w:r>
            <w:r w:rsidR="00483CB0" w:rsidRPr="00DE2EB3">
              <w:rPr>
                <w:rFonts w:asciiTheme="majorHAnsi" w:hAnsiTheme="majorHAnsi" w:cstheme="minorHAnsi"/>
                <w:iCs/>
                <w:sz w:val="24"/>
                <w:szCs w:val="24"/>
              </w:rPr>
              <w:t xml:space="preserve"> </w:t>
            </w:r>
          </w:p>
        </w:tc>
      </w:tr>
    </w:tbl>
    <w:p w14:paraId="3E2648C5" w14:textId="204A96FB" w:rsidR="00483CB0" w:rsidRPr="00DE2EB3" w:rsidRDefault="00BE5831" w:rsidP="005762F9">
      <w:pPr>
        <w:jc w:val="both"/>
        <w:rPr>
          <w:rFonts w:asciiTheme="majorHAnsi" w:hAnsiTheme="majorHAnsi" w:cstheme="minorHAnsi"/>
          <w:iCs/>
          <w:sz w:val="20"/>
          <w:szCs w:val="20"/>
        </w:rPr>
      </w:pPr>
      <w:r w:rsidRPr="00DE2EB3">
        <w:rPr>
          <w:rFonts w:asciiTheme="majorHAnsi" w:hAnsiTheme="majorHAnsi" w:cstheme="minorHAnsi"/>
          <w:iCs/>
          <w:sz w:val="20"/>
          <w:szCs w:val="20"/>
        </w:rPr>
        <w:t xml:space="preserve">Źródła: </w:t>
      </w:r>
      <w:r w:rsidR="00C842FB" w:rsidRPr="00DE2EB3">
        <w:rPr>
          <w:rFonts w:asciiTheme="majorHAnsi" w:hAnsiTheme="majorHAnsi" w:cstheme="minorHAnsi"/>
          <w:iCs/>
          <w:sz w:val="20"/>
          <w:szCs w:val="20"/>
        </w:rPr>
        <w:t>*</w:t>
      </w:r>
      <w:r w:rsidR="00C842FB" w:rsidRPr="00DE2EB3">
        <w:rPr>
          <w:iCs/>
          <w:sz w:val="20"/>
          <w:szCs w:val="20"/>
        </w:rPr>
        <w:t xml:space="preserve"> </w:t>
      </w:r>
      <w:r w:rsidR="00C842FB" w:rsidRPr="00DE2EB3">
        <w:rPr>
          <w:rFonts w:asciiTheme="majorHAnsi" w:hAnsiTheme="majorHAnsi" w:cstheme="minorHAnsi"/>
          <w:iCs/>
          <w:sz w:val="20"/>
          <w:szCs w:val="20"/>
        </w:rPr>
        <w:t>MSIT- GUS – NBP o przyjazdach ogółem i przyjazdach turystów w 2022 roku</w:t>
      </w:r>
      <w:r w:rsidR="00483CB0" w:rsidRPr="00DE2EB3">
        <w:rPr>
          <w:rFonts w:asciiTheme="majorHAnsi" w:hAnsiTheme="majorHAnsi" w:cstheme="minorHAnsi"/>
          <w:iCs/>
          <w:sz w:val="20"/>
          <w:szCs w:val="20"/>
        </w:rPr>
        <w:t xml:space="preserve">, </w:t>
      </w:r>
      <w:r w:rsidR="00D81536" w:rsidRPr="00DE2EB3">
        <w:rPr>
          <w:rFonts w:asciiTheme="majorHAnsi" w:hAnsiTheme="majorHAnsi" w:cstheme="minorHAnsi"/>
          <w:iCs/>
          <w:sz w:val="20"/>
          <w:szCs w:val="20"/>
        </w:rPr>
        <w:t>Ministerstwo Sportu i Turystyki, charakterystyka przyjazdów do Polski w roku 2023</w:t>
      </w:r>
      <w:r w:rsidR="00483CB0" w:rsidRPr="00DE2EB3">
        <w:rPr>
          <w:rFonts w:asciiTheme="majorHAnsi" w:hAnsiTheme="majorHAnsi" w:cstheme="minorHAnsi"/>
          <w:iCs/>
          <w:sz w:val="20"/>
          <w:szCs w:val="20"/>
        </w:rPr>
        <w:t xml:space="preserve">, </w:t>
      </w:r>
      <w:r w:rsidR="000A36D8" w:rsidRPr="00DE2EB3">
        <w:rPr>
          <w:rFonts w:asciiTheme="majorHAnsi" w:hAnsiTheme="majorHAnsi" w:cstheme="minorHAnsi"/>
          <w:iCs/>
          <w:sz w:val="20"/>
          <w:szCs w:val="20"/>
        </w:rPr>
        <w:t xml:space="preserve"> Informacja z bazy noclegowej w 2023 według kraju zamieszkania</w:t>
      </w:r>
      <w:r w:rsidR="00483CB0" w:rsidRPr="00DE2EB3">
        <w:rPr>
          <w:rFonts w:asciiTheme="majorHAnsi" w:hAnsiTheme="majorHAnsi" w:cstheme="minorHAnsi"/>
          <w:iCs/>
          <w:sz w:val="20"/>
          <w:szCs w:val="20"/>
        </w:rPr>
        <w:t xml:space="preserve">, </w:t>
      </w:r>
      <w:r w:rsidR="008D0CE1" w:rsidRPr="00DE2EB3">
        <w:rPr>
          <w:iCs/>
          <w:sz w:val="20"/>
          <w:szCs w:val="20"/>
        </w:rPr>
        <w:t xml:space="preserve"> </w:t>
      </w:r>
      <w:r w:rsidR="008D0CE1" w:rsidRPr="00DE2EB3">
        <w:rPr>
          <w:rFonts w:asciiTheme="majorHAnsi" w:hAnsiTheme="majorHAnsi" w:cstheme="minorHAnsi"/>
          <w:iCs/>
          <w:sz w:val="20"/>
          <w:szCs w:val="20"/>
        </w:rPr>
        <w:t>wykorzystanie bazy noclegowej sprawozdającej do GUS w 2022</w:t>
      </w:r>
      <w:r w:rsidR="00483CB0" w:rsidRPr="00DE2EB3">
        <w:rPr>
          <w:rFonts w:asciiTheme="majorHAnsi" w:hAnsiTheme="majorHAnsi" w:cstheme="minorHAnsi"/>
          <w:iCs/>
          <w:sz w:val="20"/>
          <w:szCs w:val="20"/>
        </w:rPr>
        <w:t xml:space="preserve">, </w:t>
      </w:r>
      <w:r w:rsidR="00150BAB" w:rsidRPr="00DE2EB3">
        <w:rPr>
          <w:rFonts w:asciiTheme="majorHAnsi" w:hAnsiTheme="majorHAnsi" w:cstheme="minorHAnsi"/>
          <w:iCs/>
          <w:sz w:val="20"/>
          <w:szCs w:val="20"/>
        </w:rPr>
        <w:t>wykorzystanie bazy noclegowej sprawozdającej do GUS w 2021</w:t>
      </w:r>
    </w:p>
    <w:p w14:paraId="508A3AE6" w14:textId="1C10735C" w:rsidR="005762F9" w:rsidRPr="00DE2EB3" w:rsidRDefault="005762F9" w:rsidP="005762F9">
      <w:pPr>
        <w:jc w:val="both"/>
        <w:rPr>
          <w:rFonts w:asciiTheme="majorHAnsi" w:hAnsiTheme="majorHAnsi" w:cstheme="minorHAnsi"/>
          <w:iCs/>
          <w:sz w:val="24"/>
          <w:szCs w:val="24"/>
        </w:rPr>
      </w:pPr>
      <w:r w:rsidRPr="00DE2EB3">
        <w:rPr>
          <w:rFonts w:asciiTheme="majorHAnsi" w:hAnsiTheme="majorHAnsi" w:cstheme="minorHAnsi"/>
          <w:iCs/>
          <w:sz w:val="24"/>
          <w:szCs w:val="24"/>
        </w:rPr>
        <w:t>Izraelczycy podróżowanie mają niejako wpisane w swoje DNA. W ankiecie przeprowadzonej po rozpoczęciu wojny Izraelczycy zostali zapytani, czego najbardziej brakuje im od wybuchu wojny. Na pierwszym miejscu znalazły się podróże zagraniczne. 44% Izraelczyków odpowiedziało, że zarezerwuje wakacje w ciągu sześciu miesięcy od zakończenia wojny; 66% zrobi to w ciągu roku. 52% odpowiedziało, że będzie podróżować z rodziną; 42% wybierze wakacje w mieście.</w:t>
      </w:r>
    </w:p>
    <w:p w14:paraId="22B0C55B" w14:textId="77777777" w:rsidR="00E8358A" w:rsidRPr="00DE2EB3" w:rsidRDefault="009630E0" w:rsidP="00910F6B">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Ruch turystyczny z Izraela do Polski odbywa się drogą powietrzną. W tym celu Izraelczycy wykorzystują głównie bezpośrednie połączenia lotnicze pomiędzy Izraelem a Polską. Wewnątrz Polski podróżują przeważnie wypożyczonymi samochodami lub przemieszczają się w obrębie danego miasta. Coraz popularniejsze stają się także podróże polskimi kolejami. </w:t>
      </w:r>
    </w:p>
    <w:p w14:paraId="16955A3A" w14:textId="4C2D0894" w:rsidR="00E8358A" w:rsidRPr="00DE2EB3" w:rsidRDefault="00E8358A" w:rsidP="00910F6B">
      <w:pPr>
        <w:jc w:val="both"/>
        <w:rPr>
          <w:rFonts w:asciiTheme="majorHAnsi" w:hAnsiTheme="majorHAnsi" w:cstheme="minorHAnsi"/>
          <w:iCs/>
          <w:sz w:val="24"/>
          <w:szCs w:val="24"/>
        </w:rPr>
      </w:pPr>
      <w:r w:rsidRPr="00DE2EB3">
        <w:rPr>
          <w:rFonts w:asciiTheme="majorHAnsi" w:hAnsiTheme="majorHAnsi" w:cstheme="minorHAnsi"/>
          <w:iCs/>
          <w:sz w:val="24"/>
          <w:szCs w:val="24"/>
        </w:rPr>
        <w:lastRenderedPageBreak/>
        <w:t xml:space="preserve">W Izraelu bardzo popularne są dane przygotowywane przez Międzynarodowy port lotniczy Ben </w:t>
      </w:r>
      <w:proofErr w:type="spellStart"/>
      <w:r w:rsidRPr="00DE2EB3">
        <w:rPr>
          <w:rFonts w:asciiTheme="majorHAnsi" w:hAnsiTheme="majorHAnsi" w:cstheme="minorHAnsi"/>
          <w:iCs/>
          <w:sz w:val="24"/>
          <w:szCs w:val="24"/>
        </w:rPr>
        <w:t>Gurion</w:t>
      </w:r>
      <w:proofErr w:type="spellEnd"/>
      <w:r w:rsidRPr="00DE2EB3">
        <w:rPr>
          <w:rFonts w:asciiTheme="majorHAnsi" w:hAnsiTheme="majorHAnsi" w:cstheme="minorHAnsi"/>
          <w:iCs/>
          <w:sz w:val="24"/>
          <w:szCs w:val="24"/>
        </w:rPr>
        <w:t xml:space="preserve"> w Tel Awiwie. Dane pokazują ruch turystyczny lotniska w wielu konfiguracjach. Tabela poniżej pokazuje pasażerski ruch wg. Destynacji. Należy tu jednak podkreśli, że dane pokazują cały ruch i nie rozpoznają narodowości pasażerów.</w:t>
      </w:r>
    </w:p>
    <w:p w14:paraId="465A692A" w14:textId="30C60E23" w:rsidR="00E8358A" w:rsidRPr="00DE2EB3" w:rsidRDefault="00E8358A" w:rsidP="00E8358A">
      <w:pPr>
        <w:spacing w:after="0"/>
        <w:jc w:val="both"/>
        <w:rPr>
          <w:rFonts w:asciiTheme="majorHAnsi" w:hAnsiTheme="majorHAnsi" w:cstheme="minorHAnsi"/>
          <w:iCs/>
          <w:noProof/>
          <w:sz w:val="24"/>
          <w:szCs w:val="24"/>
        </w:rPr>
      </w:pPr>
      <w:r w:rsidRPr="00DE2EB3">
        <w:rPr>
          <w:rFonts w:asciiTheme="majorHAnsi" w:hAnsiTheme="majorHAnsi" w:cstheme="minorHAnsi"/>
          <w:iCs/>
          <w:noProof/>
          <w:sz w:val="24"/>
          <w:szCs w:val="24"/>
        </w:rPr>
        <w:drawing>
          <wp:inline distT="0" distB="0" distL="0" distR="0" wp14:anchorId="2913D350" wp14:editId="32C559AE">
            <wp:extent cx="3566160" cy="4627245"/>
            <wp:effectExtent l="0" t="0" r="0" b="1905"/>
            <wp:docPr id="17002439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6160" cy="4627245"/>
                    </a:xfrm>
                    <a:prstGeom prst="rect">
                      <a:avLst/>
                    </a:prstGeom>
                    <a:noFill/>
                  </pic:spPr>
                </pic:pic>
              </a:graphicData>
            </a:graphic>
          </wp:inline>
        </w:drawing>
      </w:r>
    </w:p>
    <w:p w14:paraId="32C2E11B" w14:textId="2F3C42E1" w:rsidR="00E8358A" w:rsidRDefault="00E8358A" w:rsidP="00934ADC">
      <w:pPr>
        <w:spacing w:after="0"/>
        <w:jc w:val="both"/>
        <w:rPr>
          <w:rFonts w:asciiTheme="majorHAnsi" w:hAnsiTheme="majorHAnsi" w:cstheme="minorHAnsi"/>
          <w:iCs/>
          <w:sz w:val="18"/>
          <w:szCs w:val="18"/>
        </w:rPr>
      </w:pPr>
      <w:r w:rsidRPr="00DE2EB3">
        <w:rPr>
          <w:rFonts w:asciiTheme="majorHAnsi" w:hAnsiTheme="majorHAnsi" w:cstheme="minorHAnsi"/>
          <w:iCs/>
          <w:sz w:val="18"/>
          <w:szCs w:val="18"/>
        </w:rPr>
        <w:t>Źródło: Międzynarodowy port lotniczy BGA w Tel Awiwie.</w:t>
      </w:r>
    </w:p>
    <w:p w14:paraId="31A6CC17" w14:textId="77777777" w:rsidR="00934ADC" w:rsidRPr="00934ADC" w:rsidRDefault="00934ADC" w:rsidP="00934ADC">
      <w:pPr>
        <w:spacing w:after="0"/>
        <w:jc w:val="both"/>
        <w:rPr>
          <w:rFonts w:asciiTheme="majorHAnsi" w:hAnsiTheme="majorHAnsi" w:cstheme="minorHAnsi"/>
          <w:iCs/>
          <w:sz w:val="18"/>
          <w:szCs w:val="18"/>
        </w:rPr>
      </w:pPr>
    </w:p>
    <w:p w14:paraId="0D38B13E" w14:textId="701837DA" w:rsidR="00A57712" w:rsidRPr="00DE2EB3" w:rsidRDefault="009630E0" w:rsidP="00910F6B">
      <w:pPr>
        <w:jc w:val="both"/>
        <w:rPr>
          <w:rFonts w:asciiTheme="majorHAnsi" w:hAnsiTheme="majorHAnsi" w:cstheme="minorHAnsi"/>
          <w:iCs/>
          <w:sz w:val="24"/>
          <w:szCs w:val="24"/>
        </w:rPr>
      </w:pPr>
      <w:r w:rsidRPr="00DE2EB3">
        <w:rPr>
          <w:rFonts w:asciiTheme="majorHAnsi" w:hAnsiTheme="majorHAnsi" w:cstheme="minorHAnsi"/>
          <w:iCs/>
          <w:sz w:val="24"/>
          <w:szCs w:val="24"/>
        </w:rPr>
        <w:t>Główne motywy</w:t>
      </w:r>
      <w:r w:rsidR="00E8358A" w:rsidRPr="00DE2EB3">
        <w:rPr>
          <w:rFonts w:asciiTheme="majorHAnsi" w:hAnsiTheme="majorHAnsi" w:cstheme="minorHAnsi"/>
          <w:iCs/>
          <w:sz w:val="24"/>
          <w:szCs w:val="24"/>
        </w:rPr>
        <w:t xml:space="preserve"> wyjazdu Izraelczyków do Polski</w:t>
      </w:r>
      <w:r w:rsidRPr="00DE2EB3">
        <w:rPr>
          <w:rFonts w:asciiTheme="majorHAnsi" w:hAnsiTheme="majorHAnsi" w:cstheme="minorHAnsi"/>
          <w:iCs/>
          <w:sz w:val="24"/>
          <w:szCs w:val="24"/>
        </w:rPr>
        <w:t xml:space="preserve"> to zakupy</w:t>
      </w:r>
      <w:r w:rsidR="00E8358A" w:rsidRPr="00DE2EB3">
        <w:rPr>
          <w:rFonts w:asciiTheme="majorHAnsi" w:hAnsiTheme="majorHAnsi" w:cstheme="minorHAnsi"/>
          <w:iCs/>
          <w:sz w:val="24"/>
          <w:szCs w:val="24"/>
        </w:rPr>
        <w:t xml:space="preserve">, </w:t>
      </w:r>
      <w:r w:rsidRPr="00DE2EB3">
        <w:rPr>
          <w:rFonts w:asciiTheme="majorHAnsi" w:hAnsiTheme="majorHAnsi" w:cstheme="minorHAnsi"/>
          <w:iCs/>
          <w:sz w:val="24"/>
          <w:szCs w:val="24"/>
        </w:rPr>
        <w:t xml:space="preserve">rozrywka, pobyty na łonie natury, wypoczynek aktywny, turystyka religijna, sentymentalna i związana z zagładą Żydów podczas II wojny światowej. </w:t>
      </w:r>
      <w:r w:rsidR="006B7016" w:rsidRPr="00DE2EB3">
        <w:rPr>
          <w:rFonts w:asciiTheme="majorHAnsi" w:hAnsiTheme="majorHAnsi" w:cstheme="minorHAnsi"/>
          <w:iCs/>
          <w:sz w:val="24"/>
          <w:szCs w:val="24"/>
        </w:rPr>
        <w:t xml:space="preserve">Ponieważ Polska jest relatywnie tanim miejscem dla Izraelczyków wybierają oni raczej dobre hotele a młodsi zatrzymują się w Airbnb. Terminy przyjazdów korelują przerwami świątecznymi w Izraelu, </w:t>
      </w:r>
      <w:r w:rsidR="00C4361E" w:rsidRPr="00DE2EB3">
        <w:rPr>
          <w:rFonts w:asciiTheme="majorHAnsi" w:hAnsiTheme="majorHAnsi" w:cstheme="minorHAnsi"/>
          <w:iCs/>
          <w:sz w:val="24"/>
          <w:szCs w:val="24"/>
        </w:rPr>
        <w:t>których j</w:t>
      </w:r>
      <w:r w:rsidR="006B7016" w:rsidRPr="00DE2EB3">
        <w:rPr>
          <w:rFonts w:asciiTheme="majorHAnsi" w:hAnsiTheme="majorHAnsi" w:cstheme="minorHAnsi"/>
          <w:iCs/>
          <w:sz w:val="24"/>
          <w:szCs w:val="24"/>
        </w:rPr>
        <w:t xml:space="preserve">est wiele. Najpopularniejsze to </w:t>
      </w:r>
      <w:r w:rsidR="00CA3596" w:rsidRPr="00DE2EB3">
        <w:rPr>
          <w:rFonts w:asciiTheme="majorHAnsi" w:hAnsiTheme="majorHAnsi" w:cstheme="minorHAnsi"/>
          <w:iCs/>
          <w:sz w:val="24"/>
          <w:szCs w:val="24"/>
        </w:rPr>
        <w:t xml:space="preserve">Święto </w:t>
      </w:r>
      <w:proofErr w:type="spellStart"/>
      <w:r w:rsidR="00CA3596" w:rsidRPr="00DE2EB3">
        <w:rPr>
          <w:rFonts w:asciiTheme="majorHAnsi" w:hAnsiTheme="majorHAnsi" w:cstheme="minorHAnsi"/>
          <w:iCs/>
          <w:sz w:val="24"/>
          <w:szCs w:val="24"/>
        </w:rPr>
        <w:t>Passover</w:t>
      </w:r>
      <w:proofErr w:type="spellEnd"/>
      <w:r w:rsidR="00CA3596" w:rsidRPr="00DE2EB3">
        <w:rPr>
          <w:rFonts w:asciiTheme="majorHAnsi" w:hAnsiTheme="majorHAnsi" w:cstheme="minorHAnsi"/>
          <w:iCs/>
          <w:sz w:val="24"/>
          <w:szCs w:val="24"/>
        </w:rPr>
        <w:t xml:space="preserve"> (kwiecień), Żydowski Nowy Rok (święto ruchome, zwykle przypada pomiędzy II połową września a początkiem października), okres wakacji letnich</w:t>
      </w:r>
      <w:r w:rsidR="002A5D11" w:rsidRPr="00DE2EB3">
        <w:rPr>
          <w:rFonts w:asciiTheme="majorHAnsi" w:hAnsiTheme="majorHAnsi" w:cstheme="minorHAnsi"/>
          <w:iCs/>
          <w:sz w:val="24"/>
          <w:szCs w:val="24"/>
        </w:rPr>
        <w:t xml:space="preserve"> oraz Chanuka</w:t>
      </w:r>
      <w:r w:rsidR="00CA3596" w:rsidRPr="00DE2EB3">
        <w:rPr>
          <w:rFonts w:asciiTheme="majorHAnsi" w:hAnsiTheme="majorHAnsi" w:cstheme="minorHAnsi"/>
          <w:iCs/>
          <w:sz w:val="24"/>
          <w:szCs w:val="24"/>
        </w:rPr>
        <w:t>.</w:t>
      </w:r>
      <w:r w:rsidR="00202CCA" w:rsidRPr="00DE2EB3">
        <w:rPr>
          <w:rFonts w:asciiTheme="majorHAnsi" w:hAnsiTheme="majorHAnsi" w:cstheme="minorHAnsi"/>
          <w:iCs/>
          <w:sz w:val="24"/>
          <w:szCs w:val="24"/>
        </w:rPr>
        <w:t xml:space="preserve"> </w:t>
      </w:r>
    </w:p>
    <w:p w14:paraId="24C8D7D3" w14:textId="2D4FBE1A" w:rsidR="00F60147" w:rsidRPr="00DE2EB3" w:rsidRDefault="00F60147" w:rsidP="00F60147">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Według Centralnego Biura Statystycznego (CBS), w okresie 09 23 1,1 mln Izraelczyków wyjechało za granicę, w porównaniu do 0,97 tys. i 0,93 tys. w tym samym miesiącu w latach 2022 i 2019. W ciągu pierwszych 9 miesięcy podróżowało 8,2 mln Izraelczyków w 2023 r.; 6,2 mln w 22 r.; 7,1 mln w 2019 r. CBS opublikowało również raport, zgodnie z którym Izraelczycy w ciągu pierwszych 6 miesięcy 2023 r. wydali 3 mln euro. W ciągu 9 </w:t>
      </w:r>
      <w:r w:rsidRPr="00DE2EB3">
        <w:rPr>
          <w:rFonts w:asciiTheme="majorHAnsi" w:hAnsiTheme="majorHAnsi" w:cstheme="minorHAnsi"/>
          <w:iCs/>
          <w:sz w:val="24"/>
          <w:szCs w:val="24"/>
        </w:rPr>
        <w:lastRenderedPageBreak/>
        <w:t>miesięcy 2023 r. Izraelczycy wydali 3,9 mln USD na podróże zagraniczne, w porównaniu do 2,9 mln USD w 2022 r. i 8,1 mln USD w 2019 r.</w:t>
      </w:r>
    </w:p>
    <w:p w14:paraId="00397DB0" w14:textId="3778CE3F" w:rsidR="00A2578A" w:rsidRPr="00DE2EB3" w:rsidRDefault="00A2578A" w:rsidP="00F60147">
      <w:pPr>
        <w:jc w:val="both"/>
        <w:rPr>
          <w:rFonts w:asciiTheme="majorHAnsi" w:hAnsiTheme="majorHAnsi" w:cstheme="minorHAnsi"/>
          <w:iCs/>
          <w:sz w:val="24"/>
          <w:szCs w:val="24"/>
        </w:rPr>
      </w:pPr>
      <w:r w:rsidRPr="00DE2EB3">
        <w:rPr>
          <w:rFonts w:asciiTheme="majorHAnsi" w:hAnsiTheme="majorHAnsi" w:cstheme="minorHAnsi"/>
          <w:iCs/>
          <w:sz w:val="24"/>
          <w:szCs w:val="24"/>
        </w:rPr>
        <w:t>Priorytetów izraelskich gospodarstw domowych</w:t>
      </w:r>
      <w:r w:rsidR="003D7F0E" w:rsidRPr="00DE2EB3">
        <w:rPr>
          <w:rFonts w:asciiTheme="majorHAnsi" w:hAnsiTheme="majorHAnsi" w:cstheme="minorHAnsi"/>
          <w:iCs/>
          <w:sz w:val="24"/>
          <w:szCs w:val="24"/>
        </w:rPr>
        <w:t xml:space="preserve"> </w:t>
      </w:r>
      <w:r w:rsidR="00F60147" w:rsidRPr="00DE2EB3">
        <w:rPr>
          <w:rFonts w:asciiTheme="majorHAnsi" w:hAnsiTheme="majorHAnsi" w:cstheme="minorHAnsi"/>
          <w:iCs/>
          <w:sz w:val="24"/>
          <w:szCs w:val="24"/>
        </w:rPr>
        <w:t>Według niedawnej ankiety przeprowadzonej przez izraelskie Ministerstwo Turystyki</w:t>
      </w:r>
      <w:r w:rsidRPr="00DE2EB3">
        <w:rPr>
          <w:rFonts w:asciiTheme="majorHAnsi" w:hAnsiTheme="majorHAnsi" w:cstheme="minorHAnsi"/>
          <w:iCs/>
          <w:sz w:val="24"/>
          <w:szCs w:val="24"/>
        </w:rPr>
        <w:t>:</w:t>
      </w:r>
    </w:p>
    <w:p w14:paraId="3C207302" w14:textId="31356BB6" w:rsidR="00A2578A" w:rsidRPr="00DE2EB3" w:rsidRDefault="00F60147" w:rsidP="00015301">
      <w:pPr>
        <w:pStyle w:val="Akapitzlist"/>
        <w:numPr>
          <w:ilvl w:val="0"/>
          <w:numId w:val="14"/>
        </w:num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nauka (ocena 5 na 8); </w:t>
      </w:r>
    </w:p>
    <w:p w14:paraId="56E3A865" w14:textId="6039799C" w:rsidR="00A2578A" w:rsidRPr="00DE2EB3" w:rsidRDefault="00F60147" w:rsidP="00015301">
      <w:pPr>
        <w:pStyle w:val="Akapitzlist"/>
        <w:numPr>
          <w:ilvl w:val="0"/>
          <w:numId w:val="14"/>
        </w:num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wakacje w Izraelu ( 4.3 ); </w:t>
      </w:r>
    </w:p>
    <w:p w14:paraId="400D407C" w14:textId="319D2903" w:rsidR="00A2578A" w:rsidRPr="00DE2EB3" w:rsidRDefault="00F60147" w:rsidP="00015301">
      <w:pPr>
        <w:pStyle w:val="Akapitzlist"/>
        <w:numPr>
          <w:ilvl w:val="0"/>
          <w:numId w:val="14"/>
        </w:numPr>
        <w:jc w:val="both"/>
        <w:rPr>
          <w:rFonts w:asciiTheme="majorHAnsi" w:hAnsiTheme="majorHAnsi" w:cstheme="minorHAnsi"/>
          <w:iCs/>
          <w:sz w:val="24"/>
          <w:szCs w:val="24"/>
        </w:rPr>
      </w:pPr>
      <w:r w:rsidRPr="00DE2EB3">
        <w:rPr>
          <w:rFonts w:asciiTheme="majorHAnsi" w:hAnsiTheme="majorHAnsi" w:cstheme="minorHAnsi"/>
          <w:iCs/>
          <w:sz w:val="24"/>
          <w:szCs w:val="24"/>
        </w:rPr>
        <w:t>wakacje za granicą ( 4.2 )</w:t>
      </w:r>
      <w:r w:rsidR="00A2578A" w:rsidRPr="00DE2EB3">
        <w:rPr>
          <w:rFonts w:asciiTheme="majorHAnsi" w:hAnsiTheme="majorHAnsi" w:cstheme="minorHAnsi"/>
          <w:iCs/>
          <w:sz w:val="24"/>
          <w:szCs w:val="24"/>
        </w:rPr>
        <w:t>;</w:t>
      </w:r>
    </w:p>
    <w:p w14:paraId="7E20F505" w14:textId="19D94E2B" w:rsidR="00A2578A" w:rsidRPr="00DE2EB3" w:rsidRDefault="00F60147" w:rsidP="00015301">
      <w:pPr>
        <w:pStyle w:val="Akapitzlist"/>
        <w:numPr>
          <w:ilvl w:val="0"/>
          <w:numId w:val="14"/>
        </w:numPr>
        <w:jc w:val="both"/>
        <w:rPr>
          <w:rFonts w:asciiTheme="majorHAnsi" w:hAnsiTheme="majorHAnsi" w:cstheme="minorHAnsi"/>
          <w:iCs/>
          <w:sz w:val="24"/>
          <w:szCs w:val="24"/>
        </w:rPr>
      </w:pPr>
      <w:r w:rsidRPr="00DE2EB3">
        <w:rPr>
          <w:rFonts w:asciiTheme="majorHAnsi" w:hAnsiTheme="majorHAnsi" w:cstheme="minorHAnsi"/>
          <w:iCs/>
          <w:sz w:val="24"/>
          <w:szCs w:val="24"/>
        </w:rPr>
        <w:t>zakup produktów elektrycznych</w:t>
      </w:r>
      <w:r w:rsidR="00A2578A" w:rsidRPr="00DE2EB3">
        <w:rPr>
          <w:rFonts w:asciiTheme="majorHAnsi" w:hAnsiTheme="majorHAnsi" w:cstheme="minorHAnsi"/>
          <w:iCs/>
          <w:sz w:val="24"/>
          <w:szCs w:val="24"/>
        </w:rPr>
        <w:t xml:space="preserve"> </w:t>
      </w:r>
      <w:r w:rsidRPr="00DE2EB3">
        <w:rPr>
          <w:rFonts w:asciiTheme="majorHAnsi" w:hAnsiTheme="majorHAnsi" w:cstheme="minorHAnsi"/>
          <w:iCs/>
          <w:sz w:val="24"/>
          <w:szCs w:val="24"/>
        </w:rPr>
        <w:t>produkty</w:t>
      </w:r>
      <w:r w:rsidR="00A2578A" w:rsidRPr="00DE2EB3">
        <w:rPr>
          <w:rFonts w:asciiTheme="majorHAnsi" w:hAnsiTheme="majorHAnsi" w:cstheme="minorHAnsi"/>
          <w:iCs/>
          <w:sz w:val="24"/>
          <w:szCs w:val="24"/>
        </w:rPr>
        <w:t>;</w:t>
      </w:r>
    </w:p>
    <w:p w14:paraId="37DE735E" w14:textId="6B54F9F8" w:rsidR="00A2578A" w:rsidRPr="00DE2EB3" w:rsidRDefault="00F60147" w:rsidP="00015301">
      <w:pPr>
        <w:pStyle w:val="Akapitzlist"/>
        <w:numPr>
          <w:ilvl w:val="0"/>
          <w:numId w:val="14"/>
        </w:numPr>
        <w:jc w:val="both"/>
        <w:rPr>
          <w:rFonts w:asciiTheme="majorHAnsi" w:hAnsiTheme="majorHAnsi" w:cstheme="minorHAnsi"/>
          <w:iCs/>
          <w:sz w:val="24"/>
          <w:szCs w:val="24"/>
        </w:rPr>
      </w:pPr>
      <w:r w:rsidRPr="00DE2EB3">
        <w:rPr>
          <w:rFonts w:asciiTheme="majorHAnsi" w:hAnsiTheme="majorHAnsi" w:cstheme="minorHAnsi"/>
          <w:iCs/>
          <w:sz w:val="24"/>
          <w:szCs w:val="24"/>
        </w:rPr>
        <w:t>naprawy w domu</w:t>
      </w:r>
      <w:r w:rsidR="00A2578A" w:rsidRPr="00DE2EB3">
        <w:rPr>
          <w:rFonts w:asciiTheme="majorHAnsi" w:hAnsiTheme="majorHAnsi" w:cstheme="minorHAnsi"/>
          <w:iCs/>
          <w:sz w:val="24"/>
          <w:szCs w:val="24"/>
        </w:rPr>
        <w:t>;</w:t>
      </w:r>
    </w:p>
    <w:p w14:paraId="24EA7BD2" w14:textId="04F6F593" w:rsidR="00A2578A" w:rsidRPr="00DE2EB3" w:rsidRDefault="00F60147" w:rsidP="00015301">
      <w:pPr>
        <w:pStyle w:val="Akapitzlist"/>
        <w:numPr>
          <w:ilvl w:val="0"/>
          <w:numId w:val="14"/>
        </w:numPr>
        <w:jc w:val="both"/>
        <w:rPr>
          <w:rFonts w:asciiTheme="majorHAnsi" w:hAnsiTheme="majorHAnsi" w:cstheme="minorHAnsi"/>
          <w:iCs/>
          <w:sz w:val="24"/>
          <w:szCs w:val="24"/>
        </w:rPr>
      </w:pPr>
      <w:r w:rsidRPr="00DE2EB3">
        <w:rPr>
          <w:rFonts w:asciiTheme="majorHAnsi" w:hAnsiTheme="majorHAnsi" w:cstheme="minorHAnsi"/>
          <w:iCs/>
          <w:sz w:val="24"/>
          <w:szCs w:val="24"/>
        </w:rPr>
        <w:t>zakup mody</w:t>
      </w:r>
      <w:r w:rsidR="00A2578A" w:rsidRPr="00DE2EB3">
        <w:rPr>
          <w:rFonts w:asciiTheme="majorHAnsi" w:hAnsiTheme="majorHAnsi" w:cstheme="minorHAnsi"/>
          <w:iCs/>
          <w:sz w:val="24"/>
          <w:szCs w:val="24"/>
        </w:rPr>
        <w:t xml:space="preserve">; </w:t>
      </w:r>
    </w:p>
    <w:p w14:paraId="209FD48C" w14:textId="539B13FE" w:rsidR="00A2578A" w:rsidRPr="00DE2EB3" w:rsidRDefault="00F60147" w:rsidP="00015301">
      <w:pPr>
        <w:pStyle w:val="Akapitzlist"/>
        <w:numPr>
          <w:ilvl w:val="0"/>
          <w:numId w:val="14"/>
        </w:numPr>
        <w:jc w:val="both"/>
        <w:rPr>
          <w:rFonts w:asciiTheme="majorHAnsi" w:hAnsiTheme="majorHAnsi" w:cstheme="minorHAnsi"/>
          <w:iCs/>
          <w:sz w:val="24"/>
          <w:szCs w:val="24"/>
        </w:rPr>
      </w:pPr>
      <w:r w:rsidRPr="00DE2EB3">
        <w:rPr>
          <w:rFonts w:asciiTheme="majorHAnsi" w:hAnsiTheme="majorHAnsi" w:cstheme="minorHAnsi"/>
          <w:iCs/>
          <w:sz w:val="24"/>
          <w:szCs w:val="24"/>
        </w:rPr>
        <w:t>kultura i wydarzenia</w:t>
      </w:r>
      <w:r w:rsidR="00A2578A" w:rsidRPr="00DE2EB3">
        <w:rPr>
          <w:rFonts w:asciiTheme="majorHAnsi" w:hAnsiTheme="majorHAnsi" w:cstheme="minorHAnsi"/>
          <w:iCs/>
          <w:sz w:val="24"/>
          <w:szCs w:val="24"/>
        </w:rPr>
        <w:t xml:space="preserve">; </w:t>
      </w:r>
    </w:p>
    <w:p w14:paraId="53667E6E" w14:textId="1F30E106" w:rsidR="00A2578A" w:rsidRPr="00DE2EB3" w:rsidRDefault="00F60147" w:rsidP="00015301">
      <w:pPr>
        <w:pStyle w:val="Akapitzlist"/>
        <w:numPr>
          <w:ilvl w:val="0"/>
          <w:numId w:val="14"/>
        </w:num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zakup samochodów ( 3.3 ). </w:t>
      </w:r>
    </w:p>
    <w:p w14:paraId="35933080" w14:textId="445CCF11" w:rsidR="00F60147" w:rsidRPr="00DE2EB3" w:rsidRDefault="00F60147" w:rsidP="00F60147">
      <w:pPr>
        <w:jc w:val="both"/>
        <w:rPr>
          <w:rFonts w:asciiTheme="majorHAnsi" w:hAnsiTheme="majorHAnsi" w:cstheme="minorHAnsi"/>
          <w:iCs/>
          <w:sz w:val="24"/>
          <w:szCs w:val="24"/>
        </w:rPr>
      </w:pPr>
      <w:r w:rsidRPr="00DE2EB3">
        <w:rPr>
          <w:rFonts w:asciiTheme="majorHAnsi" w:hAnsiTheme="majorHAnsi" w:cstheme="minorHAnsi"/>
          <w:iCs/>
          <w:sz w:val="24"/>
          <w:szCs w:val="24"/>
        </w:rPr>
        <w:t>Większość</w:t>
      </w:r>
      <w:r w:rsidR="00A2578A" w:rsidRPr="00DE2EB3">
        <w:rPr>
          <w:rFonts w:asciiTheme="majorHAnsi" w:hAnsiTheme="majorHAnsi" w:cstheme="minorHAnsi"/>
          <w:iCs/>
          <w:sz w:val="24"/>
          <w:szCs w:val="24"/>
        </w:rPr>
        <w:t xml:space="preserve"> </w:t>
      </w:r>
      <w:r w:rsidRPr="00DE2EB3">
        <w:rPr>
          <w:rFonts w:asciiTheme="majorHAnsi" w:hAnsiTheme="majorHAnsi" w:cstheme="minorHAnsi"/>
          <w:iCs/>
          <w:sz w:val="24"/>
          <w:szCs w:val="24"/>
        </w:rPr>
        <w:t>Izraelczyków uważa krajowe wakacje za mało opłacalne i dlatego prawie taka sama liczba Izraelczyków</w:t>
      </w:r>
      <w:r w:rsidR="00A2578A" w:rsidRPr="00DE2EB3">
        <w:rPr>
          <w:rFonts w:asciiTheme="majorHAnsi" w:hAnsiTheme="majorHAnsi" w:cstheme="minorHAnsi"/>
          <w:iCs/>
          <w:sz w:val="24"/>
          <w:szCs w:val="24"/>
        </w:rPr>
        <w:t xml:space="preserve"> </w:t>
      </w:r>
      <w:r w:rsidRPr="00DE2EB3">
        <w:rPr>
          <w:rFonts w:asciiTheme="majorHAnsi" w:hAnsiTheme="majorHAnsi" w:cstheme="minorHAnsi"/>
          <w:iCs/>
          <w:sz w:val="24"/>
          <w:szCs w:val="24"/>
        </w:rPr>
        <w:t>preferuje podróże zagraniczne.</w:t>
      </w:r>
    </w:p>
    <w:p w14:paraId="23D8CFB5" w14:textId="37643A03" w:rsidR="00F60147" w:rsidRPr="00DE2EB3" w:rsidRDefault="00F60147" w:rsidP="00F60147">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Według booking.com, najpopularniejszymi miastami rezerwowanymi przez Izraelczyków podczas żydowskich świąt były Londyn, Tokio, Rzym, </w:t>
      </w:r>
      <w:proofErr w:type="spellStart"/>
      <w:r w:rsidRPr="00DE2EB3">
        <w:rPr>
          <w:rFonts w:asciiTheme="majorHAnsi" w:hAnsiTheme="majorHAnsi" w:cstheme="minorHAnsi"/>
          <w:iCs/>
          <w:sz w:val="24"/>
          <w:szCs w:val="24"/>
        </w:rPr>
        <w:t>Sharm</w:t>
      </w:r>
      <w:proofErr w:type="spellEnd"/>
      <w:r w:rsidRPr="00DE2EB3">
        <w:rPr>
          <w:rFonts w:asciiTheme="majorHAnsi" w:hAnsiTheme="majorHAnsi" w:cstheme="minorHAnsi"/>
          <w:iCs/>
          <w:sz w:val="24"/>
          <w:szCs w:val="24"/>
        </w:rPr>
        <w:t xml:space="preserve"> Al </w:t>
      </w:r>
      <w:proofErr w:type="spellStart"/>
      <w:r w:rsidRPr="00DE2EB3">
        <w:rPr>
          <w:rFonts w:asciiTheme="majorHAnsi" w:hAnsiTheme="majorHAnsi" w:cstheme="minorHAnsi"/>
          <w:iCs/>
          <w:sz w:val="24"/>
          <w:szCs w:val="24"/>
        </w:rPr>
        <w:t>Sheikh</w:t>
      </w:r>
      <w:proofErr w:type="spellEnd"/>
      <w:r w:rsidRPr="00DE2EB3">
        <w:rPr>
          <w:rFonts w:asciiTheme="majorHAnsi" w:hAnsiTheme="majorHAnsi" w:cstheme="minorHAnsi"/>
          <w:iCs/>
          <w:sz w:val="24"/>
          <w:szCs w:val="24"/>
        </w:rPr>
        <w:t>, Paryż i Ateny</w:t>
      </w:r>
      <w:r w:rsidR="00A2578A" w:rsidRPr="00DE2EB3">
        <w:rPr>
          <w:rFonts w:asciiTheme="majorHAnsi" w:hAnsiTheme="majorHAnsi" w:cstheme="minorHAnsi"/>
          <w:iCs/>
          <w:sz w:val="24"/>
          <w:szCs w:val="24"/>
        </w:rPr>
        <w:t xml:space="preserve">, </w:t>
      </w:r>
      <w:r w:rsidRPr="00DE2EB3">
        <w:rPr>
          <w:rFonts w:asciiTheme="majorHAnsi" w:hAnsiTheme="majorHAnsi" w:cstheme="minorHAnsi"/>
          <w:iCs/>
          <w:sz w:val="24"/>
          <w:szCs w:val="24"/>
        </w:rPr>
        <w:t>Budapeszt, Wiedeń i Barcelona.</w:t>
      </w:r>
    </w:p>
    <w:p w14:paraId="41A59F01" w14:textId="7F5E3A13" w:rsidR="00A57712" w:rsidRPr="00DE2EB3" w:rsidRDefault="00A57712" w:rsidP="00910F6B">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Poniżej przedstawiamy </w:t>
      </w:r>
      <w:r w:rsidR="00A36A37" w:rsidRPr="00DE2EB3">
        <w:rPr>
          <w:rFonts w:asciiTheme="majorHAnsi" w:hAnsiTheme="majorHAnsi" w:cstheme="minorHAnsi"/>
          <w:iCs/>
          <w:sz w:val="24"/>
          <w:szCs w:val="24"/>
        </w:rPr>
        <w:t xml:space="preserve">szczegółową </w:t>
      </w:r>
      <w:r w:rsidRPr="00DE2EB3">
        <w:rPr>
          <w:rFonts w:asciiTheme="majorHAnsi" w:hAnsiTheme="majorHAnsi" w:cstheme="minorHAnsi"/>
          <w:iCs/>
          <w:sz w:val="24"/>
          <w:szCs w:val="24"/>
        </w:rPr>
        <w:t>charakterystykę wszystkich grup wiekowych.</w:t>
      </w:r>
      <w:r w:rsidR="00A36A37" w:rsidRPr="00DE2EB3">
        <w:rPr>
          <w:rFonts w:asciiTheme="majorHAnsi" w:hAnsiTheme="majorHAnsi" w:cstheme="minorHAnsi"/>
          <w:iCs/>
          <w:sz w:val="24"/>
          <w:szCs w:val="24"/>
        </w:rPr>
        <w:t xml:space="preserve"> Charakterystyka pokazuje jak duży potencjał wyjazdowy posiada Izrael. Wśród opisanych poniżej grup są </w:t>
      </w:r>
      <w:r w:rsidR="00873540" w:rsidRPr="00DE2EB3">
        <w:rPr>
          <w:rFonts w:asciiTheme="majorHAnsi" w:hAnsiTheme="majorHAnsi" w:cstheme="minorHAnsi"/>
          <w:iCs/>
          <w:sz w:val="24"/>
          <w:szCs w:val="24"/>
        </w:rPr>
        <w:t xml:space="preserve">również </w:t>
      </w:r>
      <w:r w:rsidR="00A36A37" w:rsidRPr="00DE2EB3">
        <w:rPr>
          <w:rFonts w:asciiTheme="majorHAnsi" w:hAnsiTheme="majorHAnsi" w:cstheme="minorHAnsi"/>
          <w:iCs/>
          <w:sz w:val="24"/>
          <w:szCs w:val="24"/>
        </w:rPr>
        <w:t>osoby odwiedzające Polskę.</w:t>
      </w:r>
    </w:p>
    <w:p w14:paraId="5BC3DB2E" w14:textId="168F3ACF" w:rsidR="00910F6B" w:rsidRPr="00DE2EB3" w:rsidRDefault="00910F6B" w:rsidP="00910F6B">
      <w:pPr>
        <w:jc w:val="both"/>
        <w:rPr>
          <w:rFonts w:asciiTheme="majorHAnsi" w:hAnsiTheme="majorHAnsi" w:cstheme="minorHAnsi"/>
          <w:iCs/>
          <w:sz w:val="24"/>
          <w:szCs w:val="24"/>
        </w:rPr>
      </w:pPr>
      <w:r w:rsidRPr="00DE2EB3">
        <w:rPr>
          <w:rFonts w:asciiTheme="majorHAnsi" w:hAnsiTheme="majorHAnsi" w:cstheme="minorHAnsi"/>
          <w:iCs/>
          <w:sz w:val="24"/>
          <w:szCs w:val="24"/>
        </w:rPr>
        <w:t>Dzieci w wieku 0-17 lat stanowią ok 33% całej populacji i jest</w:t>
      </w:r>
      <w:r w:rsidR="007F7AE9" w:rsidRPr="00DE2EB3">
        <w:rPr>
          <w:rFonts w:asciiTheme="majorHAnsi" w:hAnsiTheme="majorHAnsi" w:cstheme="minorHAnsi"/>
          <w:iCs/>
          <w:sz w:val="24"/>
          <w:szCs w:val="24"/>
        </w:rPr>
        <w:t xml:space="preserve"> to</w:t>
      </w:r>
      <w:r w:rsidRPr="00DE2EB3">
        <w:rPr>
          <w:rFonts w:asciiTheme="majorHAnsi" w:hAnsiTheme="majorHAnsi" w:cstheme="minorHAnsi"/>
          <w:iCs/>
          <w:sz w:val="24"/>
          <w:szCs w:val="24"/>
        </w:rPr>
        <w:t xml:space="preserve"> jedn</w:t>
      </w:r>
      <w:r w:rsidR="007F7AE9" w:rsidRPr="00DE2EB3">
        <w:rPr>
          <w:rFonts w:asciiTheme="majorHAnsi" w:hAnsiTheme="majorHAnsi" w:cstheme="minorHAnsi"/>
          <w:iCs/>
          <w:sz w:val="24"/>
          <w:szCs w:val="24"/>
        </w:rPr>
        <w:t>a</w:t>
      </w:r>
      <w:r w:rsidRPr="00DE2EB3">
        <w:rPr>
          <w:rFonts w:asciiTheme="majorHAnsi" w:hAnsiTheme="majorHAnsi" w:cstheme="minorHAnsi"/>
          <w:iCs/>
          <w:sz w:val="24"/>
          <w:szCs w:val="24"/>
        </w:rPr>
        <w:t xml:space="preserve"> z najwyższych liczb w świecie zachodnim. Izrael to młody kraj; Religia i tradycja żydowska kładą duży nacisk na rodzinę jako wartość. Większość świąt żydowskich wspiera rodzinne imprezy, czy to przy rodzinnym stole, czy też objazdy wokół kraju lub poza jego granice. Nawet dla prężnie rozwijającej się społeczności LGBT tworzenie rodzin jest ważną wartością. W rezultacie wiele par jednopłciowych ma teraz dzieci. Znajduje to również swoje odzwierciedlenie w turystyce. Kiedy chłopiec kończy 13 lat, często świętuje się to podróżując z całą rodziną, średnio z 3 dzieci. Szacuje się, że segment ten tworzy ponad 1,35 mln podróży rocznie.</w:t>
      </w:r>
    </w:p>
    <w:p w14:paraId="03BC575F" w14:textId="77777777" w:rsidR="00910F6B" w:rsidRPr="00DE2EB3" w:rsidRDefault="00910F6B" w:rsidP="00910F6B">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Rodziny izraelskie często podróżują w czasie wakacji szkolnych (święta letnie i żydowskie). Istnieje kilku touroperatorów oferujących grupy zorganizowane dla tego segmentu, ale ogólna większość podróżuje też na wycieczki FIT. </w:t>
      </w:r>
    </w:p>
    <w:p w14:paraId="5529B942" w14:textId="2625D4C9" w:rsidR="00910F6B" w:rsidRPr="00DE2EB3" w:rsidRDefault="00910F6B" w:rsidP="00910F6B">
      <w:pPr>
        <w:jc w:val="both"/>
        <w:rPr>
          <w:rFonts w:asciiTheme="majorHAnsi" w:hAnsiTheme="majorHAnsi" w:cstheme="minorHAnsi"/>
          <w:iCs/>
          <w:sz w:val="24"/>
          <w:szCs w:val="24"/>
        </w:rPr>
      </w:pPr>
      <w:r w:rsidRPr="00DE2EB3">
        <w:rPr>
          <w:rFonts w:asciiTheme="majorHAnsi" w:hAnsiTheme="majorHAnsi" w:cstheme="minorHAnsi"/>
          <w:iCs/>
          <w:sz w:val="24"/>
          <w:szCs w:val="24"/>
        </w:rPr>
        <w:t>Grupa wiekowa 25-40 lat to prawdopodobnie najbogatszy segment Izraela. Szybki wzrost gospodarki Izraela wynika z kwitnącego przemysłu zaawansowanych technologii. 10% siły roboczej Izraela pracuje w branży high-</w:t>
      </w:r>
      <w:proofErr w:type="spellStart"/>
      <w:r w:rsidRPr="00DE2EB3">
        <w:rPr>
          <w:rFonts w:asciiTheme="majorHAnsi" w:hAnsiTheme="majorHAnsi" w:cstheme="minorHAnsi"/>
          <w:iCs/>
          <w:sz w:val="24"/>
          <w:szCs w:val="24"/>
        </w:rPr>
        <w:t>tech</w:t>
      </w:r>
      <w:proofErr w:type="spellEnd"/>
      <w:r w:rsidRPr="00DE2EB3">
        <w:rPr>
          <w:rFonts w:asciiTheme="majorHAnsi" w:hAnsiTheme="majorHAnsi" w:cstheme="minorHAnsi"/>
          <w:iCs/>
          <w:sz w:val="24"/>
          <w:szCs w:val="24"/>
        </w:rPr>
        <w:t xml:space="preserve">. Korzystają też z doskonałych warunków zatrudnienia. Średnia pensja w branży zaawansowanych technologii wyniosła </w:t>
      </w:r>
      <w:r w:rsidR="009C26B5" w:rsidRPr="00DE2EB3">
        <w:rPr>
          <w:rFonts w:asciiTheme="majorHAnsi" w:hAnsiTheme="majorHAnsi" w:cstheme="minorHAnsi"/>
          <w:iCs/>
          <w:sz w:val="24"/>
          <w:szCs w:val="24"/>
        </w:rPr>
        <w:t xml:space="preserve">ponad </w:t>
      </w:r>
      <w:r w:rsidRPr="00DE2EB3">
        <w:rPr>
          <w:rFonts w:asciiTheme="majorHAnsi" w:hAnsiTheme="majorHAnsi" w:cstheme="minorHAnsi"/>
          <w:iCs/>
          <w:sz w:val="24"/>
          <w:szCs w:val="24"/>
        </w:rPr>
        <w:t xml:space="preserve">24 </w:t>
      </w:r>
      <w:r w:rsidR="009C26B5" w:rsidRPr="00DE2EB3">
        <w:rPr>
          <w:rFonts w:asciiTheme="majorHAnsi" w:hAnsiTheme="majorHAnsi" w:cstheme="minorHAnsi"/>
          <w:iCs/>
          <w:sz w:val="24"/>
          <w:szCs w:val="24"/>
        </w:rPr>
        <w:t>000</w:t>
      </w:r>
      <w:r w:rsidRPr="00DE2EB3">
        <w:rPr>
          <w:rFonts w:asciiTheme="majorHAnsi" w:hAnsiTheme="majorHAnsi" w:cstheme="minorHAnsi"/>
          <w:iCs/>
          <w:sz w:val="24"/>
          <w:szCs w:val="24"/>
        </w:rPr>
        <w:t xml:space="preserve"> NIS miesięcznie, w porównaniu ze średnią</w:t>
      </w:r>
      <w:r w:rsidR="009C26B5" w:rsidRPr="00DE2EB3">
        <w:rPr>
          <w:rFonts w:asciiTheme="majorHAnsi" w:hAnsiTheme="majorHAnsi" w:cstheme="minorHAnsi"/>
          <w:iCs/>
          <w:sz w:val="24"/>
          <w:szCs w:val="24"/>
        </w:rPr>
        <w:t xml:space="preserve"> pensją nieco ponad </w:t>
      </w:r>
      <w:r w:rsidRPr="00DE2EB3">
        <w:rPr>
          <w:rFonts w:asciiTheme="majorHAnsi" w:hAnsiTheme="majorHAnsi" w:cstheme="minorHAnsi"/>
          <w:iCs/>
          <w:sz w:val="24"/>
          <w:szCs w:val="24"/>
        </w:rPr>
        <w:t xml:space="preserve">11 </w:t>
      </w:r>
      <w:r w:rsidR="009C26B5" w:rsidRPr="00DE2EB3">
        <w:rPr>
          <w:rFonts w:asciiTheme="majorHAnsi" w:hAnsiTheme="majorHAnsi" w:cstheme="minorHAnsi"/>
          <w:iCs/>
          <w:sz w:val="24"/>
          <w:szCs w:val="24"/>
        </w:rPr>
        <w:t>000</w:t>
      </w:r>
      <w:r w:rsidRPr="00DE2EB3">
        <w:rPr>
          <w:rFonts w:asciiTheme="majorHAnsi" w:hAnsiTheme="majorHAnsi" w:cstheme="minorHAnsi"/>
          <w:iCs/>
          <w:sz w:val="24"/>
          <w:szCs w:val="24"/>
        </w:rPr>
        <w:t xml:space="preserve"> NIS w innych </w:t>
      </w:r>
      <w:r w:rsidRPr="00DE2EB3">
        <w:rPr>
          <w:rFonts w:asciiTheme="majorHAnsi" w:hAnsiTheme="majorHAnsi" w:cstheme="minorHAnsi"/>
          <w:iCs/>
          <w:sz w:val="24"/>
          <w:szCs w:val="24"/>
        </w:rPr>
        <w:lastRenderedPageBreak/>
        <w:t>branżach. 71% tych pracowników ma mniej niż</w:t>
      </w:r>
      <w:r w:rsidR="009C26B5" w:rsidRPr="00DE2EB3">
        <w:rPr>
          <w:rFonts w:asciiTheme="majorHAnsi" w:hAnsiTheme="majorHAnsi" w:cstheme="minorHAnsi"/>
          <w:iCs/>
          <w:sz w:val="24"/>
          <w:szCs w:val="24"/>
        </w:rPr>
        <w:t xml:space="preserve"> </w:t>
      </w:r>
      <w:r w:rsidRPr="00DE2EB3">
        <w:rPr>
          <w:rFonts w:asciiTheme="majorHAnsi" w:hAnsiTheme="majorHAnsi" w:cstheme="minorHAnsi"/>
          <w:iCs/>
          <w:sz w:val="24"/>
          <w:szCs w:val="24"/>
        </w:rPr>
        <w:t>45 lat</w:t>
      </w:r>
      <w:r w:rsidR="009C26B5" w:rsidRPr="00DE2EB3">
        <w:rPr>
          <w:rFonts w:asciiTheme="majorHAnsi" w:hAnsiTheme="majorHAnsi" w:cstheme="minorHAnsi"/>
          <w:iCs/>
          <w:sz w:val="24"/>
          <w:szCs w:val="24"/>
        </w:rPr>
        <w:t xml:space="preserve">. </w:t>
      </w:r>
      <w:r w:rsidRPr="00DE2EB3">
        <w:rPr>
          <w:rFonts w:asciiTheme="majorHAnsi" w:hAnsiTheme="majorHAnsi" w:cstheme="minorHAnsi"/>
          <w:iCs/>
          <w:sz w:val="24"/>
          <w:szCs w:val="24"/>
        </w:rPr>
        <w:t>Ta grupa wiekowa podróżuje przez cały rok; często odbywają kilka wyjazdów rocznie. Najważniejszym powodem wyboru miejsca docelowego jest lokalizacja oparta na naturze (43%) w porównaniu z zaledwie 13%, którzy preferują wakacje w mieście. Dla tej grupy wiekowej ważna jest również atrakcyjność hotelu/ośrodka, sklepów i życia nocnego (odpowiednio 52%, 32% i 8%).</w:t>
      </w:r>
    </w:p>
    <w:p w14:paraId="3CB4F1EB" w14:textId="77777777" w:rsidR="00910F6B" w:rsidRPr="00DE2EB3" w:rsidRDefault="00910F6B" w:rsidP="00910F6B">
      <w:pPr>
        <w:jc w:val="both"/>
        <w:rPr>
          <w:rFonts w:asciiTheme="majorHAnsi" w:hAnsiTheme="majorHAnsi" w:cstheme="minorHAnsi"/>
          <w:iCs/>
          <w:sz w:val="24"/>
          <w:szCs w:val="24"/>
        </w:rPr>
      </w:pPr>
      <w:proofErr w:type="spellStart"/>
      <w:r w:rsidRPr="00DE2EB3">
        <w:rPr>
          <w:rFonts w:asciiTheme="majorHAnsi" w:hAnsiTheme="majorHAnsi" w:cstheme="minorHAnsi"/>
          <w:iCs/>
          <w:sz w:val="24"/>
          <w:szCs w:val="24"/>
        </w:rPr>
        <w:t>Millenialsi</w:t>
      </w:r>
      <w:proofErr w:type="spellEnd"/>
      <w:r w:rsidRPr="00DE2EB3">
        <w:rPr>
          <w:rFonts w:asciiTheme="majorHAnsi" w:hAnsiTheme="majorHAnsi" w:cstheme="minorHAnsi"/>
          <w:iCs/>
          <w:sz w:val="24"/>
          <w:szCs w:val="24"/>
        </w:rPr>
        <w:t xml:space="preserve"> nie dokonują rezerwacji za pośrednictwem „tradycyjnych” kanałów biur podróży. Otrzymują informacje z mediów społecznościowych, zwłaszcza za pośrednictwem FB i IG; rezerwują loty bezpośrednio, a następnie rezerwują też hotele, samochody i inne usługi.   </w:t>
      </w:r>
    </w:p>
    <w:p w14:paraId="2ACD8949" w14:textId="7A774B4C" w:rsidR="00910F6B" w:rsidRPr="00DE2EB3" w:rsidRDefault="00910F6B" w:rsidP="00910F6B">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60+ </w:t>
      </w:r>
      <w:r w:rsidR="00A36A37" w:rsidRPr="00DE2EB3">
        <w:rPr>
          <w:rFonts w:asciiTheme="majorHAnsi" w:hAnsiTheme="majorHAnsi" w:cstheme="minorHAnsi"/>
          <w:iCs/>
          <w:sz w:val="24"/>
          <w:szCs w:val="24"/>
        </w:rPr>
        <w:t>to około</w:t>
      </w:r>
      <w:r w:rsidRPr="00DE2EB3">
        <w:rPr>
          <w:rFonts w:asciiTheme="majorHAnsi" w:hAnsiTheme="majorHAnsi" w:cstheme="minorHAnsi"/>
          <w:iCs/>
          <w:sz w:val="24"/>
          <w:szCs w:val="24"/>
        </w:rPr>
        <w:t xml:space="preserve"> ok. 15% całej populacji</w:t>
      </w:r>
      <w:r w:rsidR="009C26B5" w:rsidRPr="00DE2EB3">
        <w:rPr>
          <w:rFonts w:asciiTheme="majorHAnsi" w:hAnsiTheme="majorHAnsi" w:cstheme="minorHAnsi"/>
          <w:iCs/>
          <w:sz w:val="24"/>
          <w:szCs w:val="24"/>
        </w:rPr>
        <w:t xml:space="preserve"> Izraela.</w:t>
      </w:r>
      <w:r w:rsidR="00A36A37" w:rsidRPr="00DE2EB3">
        <w:rPr>
          <w:rFonts w:asciiTheme="majorHAnsi" w:hAnsiTheme="majorHAnsi" w:cstheme="minorHAnsi"/>
          <w:iCs/>
          <w:sz w:val="24"/>
          <w:szCs w:val="24"/>
        </w:rPr>
        <w:t xml:space="preserve"> </w:t>
      </w:r>
      <w:r w:rsidR="00AB2081" w:rsidRPr="00DE2EB3">
        <w:rPr>
          <w:rFonts w:asciiTheme="majorHAnsi" w:hAnsiTheme="majorHAnsi" w:cstheme="minorHAnsi"/>
          <w:iCs/>
          <w:sz w:val="24"/>
          <w:szCs w:val="24"/>
        </w:rPr>
        <w:t>Wś</w:t>
      </w:r>
      <w:r w:rsidRPr="00DE2EB3">
        <w:rPr>
          <w:rFonts w:asciiTheme="majorHAnsi" w:hAnsiTheme="majorHAnsi" w:cstheme="minorHAnsi"/>
          <w:iCs/>
          <w:sz w:val="24"/>
          <w:szCs w:val="24"/>
        </w:rPr>
        <w:t xml:space="preserve">ród 65+ nadal ponad 60% woli podróżować w ramach zdrowotnych wyjazdów. W przeciwieństwie do </w:t>
      </w:r>
      <w:proofErr w:type="spellStart"/>
      <w:r w:rsidRPr="00DE2EB3">
        <w:rPr>
          <w:rFonts w:asciiTheme="majorHAnsi" w:hAnsiTheme="majorHAnsi" w:cstheme="minorHAnsi"/>
          <w:iCs/>
          <w:sz w:val="24"/>
          <w:szCs w:val="24"/>
        </w:rPr>
        <w:t>milenialsów</w:t>
      </w:r>
      <w:proofErr w:type="spellEnd"/>
      <w:r w:rsidR="009C26B5" w:rsidRPr="00DE2EB3">
        <w:rPr>
          <w:rFonts w:asciiTheme="majorHAnsi" w:hAnsiTheme="majorHAnsi" w:cstheme="minorHAnsi"/>
          <w:iCs/>
          <w:sz w:val="24"/>
          <w:szCs w:val="24"/>
        </w:rPr>
        <w:t xml:space="preserve"> </w:t>
      </w:r>
      <w:r w:rsidRPr="00DE2EB3">
        <w:rPr>
          <w:rFonts w:asciiTheme="majorHAnsi" w:hAnsiTheme="majorHAnsi" w:cstheme="minorHAnsi"/>
          <w:iCs/>
          <w:sz w:val="24"/>
          <w:szCs w:val="24"/>
        </w:rPr>
        <w:t xml:space="preserve">32% osób z grupy wiekowej 55-64 woli wakacje typu wypad na miasto. Trzy najczęstsze powody wyboru destynacji w tej grupie wiekowej to stosunek jakości do ceny (63%); kulturalno-historyczne aspekty (48%) oraz hotel/uzdrowisko (43%). </w:t>
      </w:r>
    </w:p>
    <w:p w14:paraId="5F82A8E9" w14:textId="6C2392EA" w:rsidR="00953CFE" w:rsidRPr="00DE2EB3" w:rsidRDefault="00A57712" w:rsidP="00D81536">
      <w:pPr>
        <w:jc w:val="both"/>
        <w:rPr>
          <w:rFonts w:asciiTheme="majorHAnsi" w:hAnsiTheme="majorHAnsi" w:cstheme="minorHAnsi"/>
          <w:iCs/>
          <w:sz w:val="24"/>
          <w:szCs w:val="24"/>
        </w:rPr>
      </w:pPr>
      <w:r w:rsidRPr="00DE2EB3">
        <w:rPr>
          <w:rFonts w:asciiTheme="majorHAnsi" w:hAnsiTheme="majorHAnsi" w:cstheme="minorHAnsi"/>
          <w:iCs/>
          <w:sz w:val="24"/>
          <w:szCs w:val="24"/>
        </w:rPr>
        <w:t>Wojna na Ukrainie, w większości przypadków, nie ma wpływu na podejmowanie decyzji przez Izraelczyków o podróży do Polski. Izrael leży w regionie bardzo niestabilnym i Izraelczycy są przyzwyczajeni do konfliktów zbrojnych i mają dużą świadomość na ten temat.</w:t>
      </w:r>
    </w:p>
    <w:p w14:paraId="2602E805" w14:textId="2BC80A6E" w:rsidR="00F60814" w:rsidRPr="00DE2EB3" w:rsidRDefault="00C713FD" w:rsidP="00C4361E">
      <w:pPr>
        <w:pStyle w:val="BZ-rozdzia"/>
        <w:rPr>
          <w:rFonts w:asciiTheme="majorHAnsi" w:hAnsiTheme="majorHAnsi"/>
          <w:iCs/>
          <w:sz w:val="24"/>
          <w:szCs w:val="24"/>
          <w:lang w:val="pl-PL"/>
        </w:rPr>
      </w:pPr>
      <w:bookmarkStart w:id="7" w:name="_Toc61350019"/>
      <w:r w:rsidRPr="00DE2EB3">
        <w:rPr>
          <w:rFonts w:asciiTheme="majorHAnsi" w:hAnsiTheme="majorHAnsi"/>
          <w:iCs/>
          <w:sz w:val="24"/>
          <w:szCs w:val="24"/>
          <w:lang w:val="pl-PL"/>
        </w:rPr>
        <w:t>4</w:t>
      </w:r>
      <w:r w:rsidR="00203D67" w:rsidRPr="00DE2EB3">
        <w:rPr>
          <w:rFonts w:asciiTheme="majorHAnsi" w:hAnsiTheme="majorHAnsi"/>
          <w:iCs/>
          <w:sz w:val="24"/>
          <w:szCs w:val="24"/>
          <w:lang w:val="pl-PL"/>
        </w:rPr>
        <w:t xml:space="preserve">. </w:t>
      </w:r>
      <w:r w:rsidR="00D52669" w:rsidRPr="00DE2EB3">
        <w:rPr>
          <w:rFonts w:asciiTheme="majorHAnsi" w:hAnsiTheme="majorHAnsi"/>
          <w:iCs/>
          <w:sz w:val="24"/>
          <w:szCs w:val="24"/>
          <w:lang w:val="pl-PL"/>
        </w:rPr>
        <w:t>Połączenia</w:t>
      </w:r>
      <w:bookmarkEnd w:id="7"/>
    </w:p>
    <w:p w14:paraId="0B7A4581" w14:textId="201D46CC" w:rsidR="00AF4256" w:rsidRPr="00DE2EB3" w:rsidRDefault="00736569" w:rsidP="00AF4256">
      <w:pPr>
        <w:rPr>
          <w:rFonts w:asciiTheme="majorHAnsi" w:hAnsiTheme="majorHAnsi"/>
          <w:iCs/>
          <w:sz w:val="24"/>
          <w:szCs w:val="24"/>
        </w:rPr>
      </w:pPr>
      <w:r w:rsidRPr="00DE2EB3">
        <w:rPr>
          <w:rFonts w:asciiTheme="majorHAnsi" w:hAnsiTheme="majorHAnsi"/>
          <w:iCs/>
          <w:sz w:val="24"/>
          <w:szCs w:val="24"/>
        </w:rPr>
        <w:t xml:space="preserve">Międzynarodowy ruch pasażerski w Izraelu odbywa się głównie drogą lotnicza. </w:t>
      </w:r>
      <w:r w:rsidR="00AF4256" w:rsidRPr="00DE2EB3">
        <w:rPr>
          <w:rFonts w:asciiTheme="majorHAnsi" w:hAnsiTheme="majorHAnsi"/>
          <w:iCs/>
          <w:sz w:val="24"/>
          <w:szCs w:val="24"/>
        </w:rPr>
        <w:t xml:space="preserve">Narodową linią Izraela są linie EL AL. </w:t>
      </w:r>
    </w:p>
    <w:p w14:paraId="5721B209" w14:textId="470DC9A7" w:rsidR="00736569" w:rsidRPr="00DE2EB3" w:rsidRDefault="00AF4256" w:rsidP="00D86A7F">
      <w:pPr>
        <w:jc w:val="both"/>
        <w:rPr>
          <w:rFonts w:asciiTheme="majorHAnsi" w:hAnsiTheme="majorHAnsi"/>
          <w:iCs/>
          <w:sz w:val="24"/>
          <w:szCs w:val="24"/>
        </w:rPr>
      </w:pPr>
      <w:r w:rsidRPr="00DE2EB3">
        <w:rPr>
          <w:rFonts w:asciiTheme="majorHAnsi" w:hAnsiTheme="majorHAnsi"/>
          <w:iCs/>
          <w:sz w:val="24"/>
          <w:szCs w:val="24"/>
        </w:rPr>
        <w:t xml:space="preserve">Izrael posiada dwa lotniska międzynarodowe. </w:t>
      </w:r>
      <w:r w:rsidR="00736569" w:rsidRPr="00DE2EB3">
        <w:rPr>
          <w:rFonts w:asciiTheme="majorHAnsi" w:hAnsiTheme="majorHAnsi"/>
          <w:iCs/>
          <w:sz w:val="24"/>
          <w:szCs w:val="24"/>
        </w:rPr>
        <w:t>Największe i najważniejsze</w:t>
      </w:r>
      <w:r w:rsidR="00F60147" w:rsidRPr="00DE2EB3">
        <w:rPr>
          <w:rFonts w:asciiTheme="majorHAnsi" w:hAnsiTheme="majorHAnsi"/>
          <w:iCs/>
          <w:sz w:val="24"/>
          <w:szCs w:val="24"/>
        </w:rPr>
        <w:t xml:space="preserve"> </w:t>
      </w:r>
      <w:r w:rsidR="0024506C" w:rsidRPr="00DE2EB3">
        <w:rPr>
          <w:rFonts w:asciiTheme="majorHAnsi" w:hAnsiTheme="majorHAnsi"/>
          <w:iCs/>
          <w:sz w:val="24"/>
          <w:szCs w:val="24"/>
        </w:rPr>
        <w:t>m</w:t>
      </w:r>
      <w:r w:rsidR="00736569" w:rsidRPr="00DE2EB3">
        <w:rPr>
          <w:rFonts w:asciiTheme="majorHAnsi" w:hAnsiTheme="majorHAnsi"/>
          <w:iCs/>
          <w:sz w:val="24"/>
          <w:szCs w:val="24"/>
        </w:rPr>
        <w:t>iędzynar</w:t>
      </w:r>
      <w:r w:rsidRPr="00DE2EB3">
        <w:rPr>
          <w:rFonts w:asciiTheme="majorHAnsi" w:hAnsiTheme="majorHAnsi"/>
          <w:iCs/>
          <w:sz w:val="24"/>
          <w:szCs w:val="24"/>
        </w:rPr>
        <w:t>o</w:t>
      </w:r>
      <w:r w:rsidR="00736569" w:rsidRPr="00DE2EB3">
        <w:rPr>
          <w:rFonts w:asciiTheme="majorHAnsi" w:hAnsiTheme="majorHAnsi"/>
          <w:iCs/>
          <w:sz w:val="24"/>
          <w:szCs w:val="24"/>
        </w:rPr>
        <w:t xml:space="preserve">dowe </w:t>
      </w:r>
      <w:r w:rsidR="0024506C" w:rsidRPr="00DE2EB3">
        <w:rPr>
          <w:rFonts w:asciiTheme="majorHAnsi" w:hAnsiTheme="majorHAnsi"/>
          <w:iCs/>
          <w:sz w:val="24"/>
          <w:szCs w:val="24"/>
        </w:rPr>
        <w:t>l</w:t>
      </w:r>
      <w:r w:rsidR="00736569" w:rsidRPr="00DE2EB3">
        <w:rPr>
          <w:rFonts w:asciiTheme="majorHAnsi" w:hAnsiTheme="majorHAnsi"/>
          <w:iCs/>
          <w:sz w:val="24"/>
          <w:szCs w:val="24"/>
        </w:rPr>
        <w:t xml:space="preserve">otnisko Ben </w:t>
      </w:r>
      <w:proofErr w:type="spellStart"/>
      <w:r w:rsidR="00736569" w:rsidRPr="00DE2EB3">
        <w:rPr>
          <w:rFonts w:asciiTheme="majorHAnsi" w:hAnsiTheme="majorHAnsi"/>
          <w:iCs/>
          <w:sz w:val="24"/>
          <w:szCs w:val="24"/>
        </w:rPr>
        <w:t>Gurion</w:t>
      </w:r>
      <w:proofErr w:type="spellEnd"/>
      <w:r w:rsidR="00736569" w:rsidRPr="00DE2EB3">
        <w:rPr>
          <w:rFonts w:asciiTheme="majorHAnsi" w:hAnsiTheme="majorHAnsi"/>
          <w:iCs/>
          <w:sz w:val="24"/>
          <w:szCs w:val="24"/>
        </w:rPr>
        <w:t xml:space="preserve"> (BGA) i mniejsze lotnisko w Hajfie. Lotnisko w Hajfie jest najmniejszym</w:t>
      </w:r>
      <w:r w:rsidRPr="00DE2EB3">
        <w:rPr>
          <w:rFonts w:asciiTheme="majorHAnsi" w:hAnsiTheme="majorHAnsi"/>
          <w:iCs/>
          <w:sz w:val="24"/>
          <w:szCs w:val="24"/>
        </w:rPr>
        <w:t xml:space="preserve"> </w:t>
      </w:r>
      <w:r w:rsidR="00736569" w:rsidRPr="00DE2EB3">
        <w:rPr>
          <w:rFonts w:asciiTheme="majorHAnsi" w:hAnsiTheme="majorHAnsi"/>
          <w:iCs/>
          <w:sz w:val="24"/>
          <w:szCs w:val="24"/>
        </w:rPr>
        <w:t xml:space="preserve">międzynarodowym portem lotniczym w Izraelu z jednym krótkim pasem startowym o długości 1 318 metrów. </w:t>
      </w:r>
      <w:r w:rsidRPr="00DE2EB3">
        <w:rPr>
          <w:rFonts w:asciiTheme="majorHAnsi" w:hAnsiTheme="majorHAnsi"/>
          <w:iCs/>
          <w:sz w:val="24"/>
          <w:szCs w:val="24"/>
        </w:rPr>
        <w:t>Lotnisko obsługuje tylko</w:t>
      </w:r>
      <w:r w:rsidR="00736569" w:rsidRPr="00DE2EB3">
        <w:rPr>
          <w:rFonts w:asciiTheme="majorHAnsi" w:hAnsiTheme="majorHAnsi"/>
          <w:iCs/>
          <w:sz w:val="24"/>
          <w:szCs w:val="24"/>
        </w:rPr>
        <w:t xml:space="preserve"> mał</w:t>
      </w:r>
      <w:r w:rsidRPr="00DE2EB3">
        <w:rPr>
          <w:rFonts w:asciiTheme="majorHAnsi" w:hAnsiTheme="majorHAnsi"/>
          <w:iCs/>
          <w:sz w:val="24"/>
          <w:szCs w:val="24"/>
        </w:rPr>
        <w:t>e</w:t>
      </w:r>
      <w:r w:rsidR="00736569" w:rsidRPr="00DE2EB3">
        <w:rPr>
          <w:rFonts w:asciiTheme="majorHAnsi" w:hAnsiTheme="majorHAnsi"/>
          <w:iCs/>
          <w:sz w:val="24"/>
          <w:szCs w:val="24"/>
        </w:rPr>
        <w:t xml:space="preserve"> samolot</w:t>
      </w:r>
      <w:r w:rsidRPr="00DE2EB3">
        <w:rPr>
          <w:rFonts w:asciiTheme="majorHAnsi" w:hAnsiTheme="majorHAnsi"/>
          <w:iCs/>
          <w:sz w:val="24"/>
          <w:szCs w:val="24"/>
        </w:rPr>
        <w:t>y</w:t>
      </w:r>
      <w:r w:rsidR="00736569" w:rsidRPr="00DE2EB3">
        <w:rPr>
          <w:rFonts w:asciiTheme="majorHAnsi" w:hAnsiTheme="majorHAnsi"/>
          <w:iCs/>
          <w:sz w:val="24"/>
          <w:szCs w:val="24"/>
        </w:rPr>
        <w:t>.</w:t>
      </w:r>
    </w:p>
    <w:p w14:paraId="236C8B84" w14:textId="77777777" w:rsidR="00D86A7F" w:rsidRPr="00DE2EB3" w:rsidRDefault="00D86A7F" w:rsidP="00D86A7F">
      <w:pPr>
        <w:jc w:val="both"/>
        <w:rPr>
          <w:rFonts w:asciiTheme="majorHAnsi" w:hAnsiTheme="majorHAnsi"/>
          <w:iCs/>
          <w:sz w:val="24"/>
          <w:szCs w:val="24"/>
        </w:rPr>
      </w:pPr>
      <w:r w:rsidRPr="00DE2EB3">
        <w:rPr>
          <w:rFonts w:asciiTheme="majorHAnsi" w:hAnsiTheme="majorHAnsi"/>
          <w:iCs/>
          <w:sz w:val="24"/>
          <w:szCs w:val="24"/>
        </w:rPr>
        <w:t xml:space="preserve">Polskie Linie Lotnicze LOT są aktywne na rynku Izraela i posiadają swojego lokalnego przedstawiciela – firmę OPEN SKY. </w:t>
      </w:r>
    </w:p>
    <w:p w14:paraId="46C5DE58" w14:textId="618E1946" w:rsidR="00287C2E" w:rsidRPr="00DE2EB3" w:rsidRDefault="00287C2E" w:rsidP="00D86A7F">
      <w:pPr>
        <w:jc w:val="both"/>
        <w:rPr>
          <w:rFonts w:asciiTheme="majorHAnsi" w:hAnsiTheme="majorHAnsi"/>
          <w:iCs/>
          <w:sz w:val="24"/>
          <w:szCs w:val="24"/>
        </w:rPr>
      </w:pPr>
      <w:r w:rsidRPr="00DE2EB3">
        <w:rPr>
          <w:rFonts w:asciiTheme="majorHAnsi" w:hAnsiTheme="majorHAnsi"/>
          <w:iCs/>
          <w:sz w:val="24"/>
          <w:szCs w:val="24"/>
        </w:rPr>
        <w:t xml:space="preserve">W 2023 roku Polska posiadała następujące bezpośrednie połączenia lotnicze z Izraelem. </w:t>
      </w:r>
    </w:p>
    <w:p w14:paraId="5221C323" w14:textId="22C1155C" w:rsidR="00287C2E" w:rsidRPr="00DE2EB3" w:rsidRDefault="00287C2E" w:rsidP="00287C2E">
      <w:pPr>
        <w:pStyle w:val="Akapitzlist"/>
        <w:numPr>
          <w:ilvl w:val="0"/>
          <w:numId w:val="13"/>
        </w:numPr>
        <w:rPr>
          <w:rFonts w:asciiTheme="majorHAnsi" w:hAnsiTheme="majorHAnsi"/>
          <w:iCs/>
          <w:sz w:val="24"/>
          <w:szCs w:val="24"/>
        </w:rPr>
      </w:pPr>
      <w:r w:rsidRPr="00DE2EB3">
        <w:rPr>
          <w:rFonts w:asciiTheme="majorHAnsi" w:hAnsiTheme="majorHAnsi"/>
          <w:iCs/>
          <w:sz w:val="24"/>
          <w:szCs w:val="24"/>
        </w:rPr>
        <w:t xml:space="preserve">Warszawa – Tel Awiw – </w:t>
      </w:r>
      <w:bookmarkStart w:id="8" w:name="_Hlk165739578"/>
      <w:r w:rsidRPr="00DE2EB3">
        <w:rPr>
          <w:rFonts w:asciiTheme="majorHAnsi" w:hAnsiTheme="majorHAnsi"/>
          <w:iCs/>
          <w:sz w:val="24"/>
          <w:szCs w:val="24"/>
        </w:rPr>
        <w:t>loty obsługiwane przez Polskie Linie Lotnicze LOT, linię SUNDOR (spółka córka EL AL) oraz linię WIZZAIR</w:t>
      </w:r>
    </w:p>
    <w:bookmarkEnd w:id="8"/>
    <w:p w14:paraId="053747AA" w14:textId="3F823E98" w:rsidR="00287C2E" w:rsidRPr="00DE2EB3" w:rsidRDefault="00287C2E" w:rsidP="00287C2E">
      <w:pPr>
        <w:pStyle w:val="Akapitzlist"/>
        <w:numPr>
          <w:ilvl w:val="0"/>
          <w:numId w:val="13"/>
        </w:numPr>
        <w:rPr>
          <w:rFonts w:asciiTheme="majorHAnsi" w:hAnsiTheme="majorHAnsi"/>
          <w:iCs/>
          <w:sz w:val="24"/>
          <w:szCs w:val="24"/>
        </w:rPr>
      </w:pPr>
      <w:r w:rsidRPr="00DE2EB3">
        <w:rPr>
          <w:rFonts w:asciiTheme="majorHAnsi" w:hAnsiTheme="majorHAnsi"/>
          <w:iCs/>
          <w:sz w:val="24"/>
          <w:szCs w:val="24"/>
        </w:rPr>
        <w:t>Kraków – Tel Awiw - loty obsługiwane przez Polskie Linie Lotnicze LOT, linię SUNDOR (spółka córka EL AL)</w:t>
      </w:r>
    </w:p>
    <w:p w14:paraId="0298A2A8" w14:textId="37AAF6B2" w:rsidR="00287C2E" w:rsidRPr="00DE2EB3" w:rsidRDefault="00287C2E" w:rsidP="00287C2E">
      <w:pPr>
        <w:pStyle w:val="Akapitzlist"/>
        <w:numPr>
          <w:ilvl w:val="0"/>
          <w:numId w:val="13"/>
        </w:numPr>
        <w:rPr>
          <w:rFonts w:asciiTheme="majorHAnsi" w:hAnsiTheme="majorHAnsi"/>
          <w:iCs/>
          <w:sz w:val="24"/>
          <w:szCs w:val="24"/>
        </w:rPr>
      </w:pPr>
      <w:r w:rsidRPr="00DE2EB3">
        <w:rPr>
          <w:rFonts w:asciiTheme="majorHAnsi" w:hAnsiTheme="majorHAnsi"/>
          <w:iCs/>
          <w:sz w:val="24"/>
          <w:szCs w:val="24"/>
        </w:rPr>
        <w:t>Katowice – Tel Awiw - loty obsługiwane przez linię WIZZAIR</w:t>
      </w:r>
    </w:p>
    <w:p w14:paraId="65EBB439" w14:textId="223BDB6A" w:rsidR="00287C2E" w:rsidRPr="00DE2EB3" w:rsidRDefault="00287C2E" w:rsidP="00287C2E">
      <w:pPr>
        <w:pStyle w:val="Akapitzlist"/>
        <w:numPr>
          <w:ilvl w:val="0"/>
          <w:numId w:val="13"/>
        </w:numPr>
        <w:rPr>
          <w:rFonts w:asciiTheme="majorHAnsi" w:hAnsiTheme="majorHAnsi"/>
          <w:iCs/>
          <w:sz w:val="24"/>
          <w:szCs w:val="24"/>
        </w:rPr>
      </w:pPr>
      <w:r w:rsidRPr="00DE2EB3">
        <w:rPr>
          <w:rFonts w:asciiTheme="majorHAnsi" w:hAnsiTheme="majorHAnsi"/>
          <w:iCs/>
          <w:sz w:val="24"/>
          <w:szCs w:val="24"/>
        </w:rPr>
        <w:t>Poznań – Tel Awiw - loty sezonowe (październik-marzec) obsługiwane przez linię RYANAIR</w:t>
      </w:r>
    </w:p>
    <w:p w14:paraId="7DE7DAC5" w14:textId="68C238F5" w:rsidR="00C5471C" w:rsidRPr="00DE2EB3" w:rsidRDefault="00C5471C" w:rsidP="00E36188">
      <w:pPr>
        <w:jc w:val="both"/>
        <w:rPr>
          <w:rFonts w:asciiTheme="majorHAnsi" w:hAnsiTheme="majorHAnsi"/>
          <w:iCs/>
          <w:sz w:val="24"/>
          <w:szCs w:val="24"/>
        </w:rPr>
      </w:pPr>
      <w:r w:rsidRPr="00DE2EB3">
        <w:rPr>
          <w:rFonts w:asciiTheme="majorHAnsi" w:hAnsiTheme="majorHAnsi"/>
          <w:iCs/>
          <w:sz w:val="24"/>
          <w:szCs w:val="24"/>
        </w:rPr>
        <w:lastRenderedPageBreak/>
        <w:t xml:space="preserve">Według raportu izraelskiego Urzędu Lotnictwa Cywilnego, w listopadzie 2023 r. odnotowano spadek o 77% pasażerów przechodzących przez lotnisko Ben </w:t>
      </w:r>
      <w:proofErr w:type="spellStart"/>
      <w:r w:rsidRPr="00DE2EB3">
        <w:rPr>
          <w:rFonts w:asciiTheme="majorHAnsi" w:hAnsiTheme="majorHAnsi"/>
          <w:iCs/>
          <w:sz w:val="24"/>
          <w:szCs w:val="24"/>
        </w:rPr>
        <w:t>Guriona</w:t>
      </w:r>
      <w:proofErr w:type="spellEnd"/>
      <w:r w:rsidRPr="00DE2EB3">
        <w:rPr>
          <w:rFonts w:asciiTheme="majorHAnsi" w:hAnsiTheme="majorHAnsi"/>
          <w:iCs/>
          <w:sz w:val="24"/>
          <w:szCs w:val="24"/>
        </w:rPr>
        <w:t xml:space="preserve"> (BGA) w porównaniu z tym samym miesiącem w 2022 r. W grudniu przez BGA przeszło ok. 30% regularnej liczby podróżnych. W całym roku 2023 r. przez BGA przewinęło się 21 mln pasażerów, co stanowi wzrost o 9,3% w porównaniu z 2022 r., ale poniżej liczby z 2019 r. (24 mln). Gdyby nie wybuchła wojna, spodziewano się, że liczba ta przekroczyłaby 25 mln, najwyższy wynik w historii. Dziesięć najpopularniejszych kierunków PAX przechodzących przez BGA w listopadzie to USA (20% całkowitego ruchu do / z BGA); Grecja (9%), Francja, Cypr i Wielka Brytania (7%), Niemcy, Gruzja, Zjednoczone Emiraty Arabskie, Rosja i Tajlandia.</w:t>
      </w:r>
    </w:p>
    <w:p w14:paraId="1C0BFB95" w14:textId="27E287F1" w:rsidR="0024506C" w:rsidRPr="00DE2EB3" w:rsidRDefault="0024506C" w:rsidP="0024506C">
      <w:pPr>
        <w:jc w:val="both"/>
        <w:rPr>
          <w:rFonts w:asciiTheme="majorHAnsi" w:hAnsiTheme="majorHAnsi"/>
          <w:iCs/>
          <w:sz w:val="24"/>
          <w:szCs w:val="24"/>
        </w:rPr>
      </w:pPr>
      <w:r w:rsidRPr="00DE2EB3">
        <w:rPr>
          <w:rFonts w:asciiTheme="majorHAnsi" w:hAnsiTheme="majorHAnsi"/>
          <w:iCs/>
          <w:sz w:val="24"/>
          <w:szCs w:val="24"/>
        </w:rPr>
        <w:t>Za 10 wiodących linii lotniczych operujących w Izraelu w pierwsz</w:t>
      </w:r>
      <w:r w:rsidR="00E36188" w:rsidRPr="00DE2EB3">
        <w:rPr>
          <w:rFonts w:asciiTheme="majorHAnsi" w:hAnsiTheme="majorHAnsi"/>
          <w:iCs/>
          <w:sz w:val="24"/>
          <w:szCs w:val="24"/>
        </w:rPr>
        <w:t xml:space="preserve">ych 9 miesiącach </w:t>
      </w:r>
      <w:r w:rsidRPr="00DE2EB3">
        <w:rPr>
          <w:rFonts w:asciiTheme="majorHAnsi" w:hAnsiTheme="majorHAnsi"/>
          <w:iCs/>
          <w:sz w:val="24"/>
          <w:szCs w:val="24"/>
        </w:rPr>
        <w:t>roku 2023 to E</w:t>
      </w:r>
      <w:r w:rsidR="00E36188" w:rsidRPr="00DE2EB3">
        <w:rPr>
          <w:rFonts w:asciiTheme="majorHAnsi" w:hAnsiTheme="majorHAnsi"/>
          <w:iCs/>
          <w:sz w:val="24"/>
          <w:szCs w:val="24"/>
        </w:rPr>
        <w:t>L</w:t>
      </w:r>
      <w:r w:rsidRPr="00DE2EB3">
        <w:rPr>
          <w:rFonts w:asciiTheme="majorHAnsi" w:hAnsiTheme="majorHAnsi"/>
          <w:iCs/>
          <w:sz w:val="24"/>
          <w:szCs w:val="24"/>
        </w:rPr>
        <w:t xml:space="preserve"> </w:t>
      </w:r>
      <w:r w:rsidR="00E36188" w:rsidRPr="00DE2EB3">
        <w:rPr>
          <w:rFonts w:asciiTheme="majorHAnsi" w:hAnsiTheme="majorHAnsi"/>
          <w:iCs/>
          <w:sz w:val="24"/>
          <w:szCs w:val="24"/>
        </w:rPr>
        <w:t>AL</w:t>
      </w:r>
      <w:r w:rsidRPr="00DE2EB3">
        <w:rPr>
          <w:rFonts w:asciiTheme="majorHAnsi" w:hAnsiTheme="majorHAnsi"/>
          <w:iCs/>
          <w:sz w:val="24"/>
          <w:szCs w:val="24"/>
        </w:rPr>
        <w:t xml:space="preserve">, </w:t>
      </w:r>
      <w:proofErr w:type="spellStart"/>
      <w:r w:rsidRPr="00DE2EB3">
        <w:rPr>
          <w:rFonts w:asciiTheme="majorHAnsi" w:hAnsiTheme="majorHAnsi"/>
          <w:iCs/>
          <w:sz w:val="24"/>
          <w:szCs w:val="24"/>
        </w:rPr>
        <w:t>Wizzair</w:t>
      </w:r>
      <w:proofErr w:type="spellEnd"/>
      <w:r w:rsidRPr="00DE2EB3">
        <w:rPr>
          <w:rFonts w:asciiTheme="majorHAnsi" w:hAnsiTheme="majorHAnsi"/>
          <w:iCs/>
          <w:sz w:val="24"/>
          <w:szCs w:val="24"/>
        </w:rPr>
        <w:t xml:space="preserve">, </w:t>
      </w:r>
      <w:proofErr w:type="spellStart"/>
      <w:r w:rsidRPr="00DE2EB3">
        <w:rPr>
          <w:rFonts w:asciiTheme="majorHAnsi" w:hAnsiTheme="majorHAnsi"/>
          <w:iCs/>
          <w:sz w:val="24"/>
          <w:szCs w:val="24"/>
        </w:rPr>
        <w:t>Ryanair</w:t>
      </w:r>
      <w:proofErr w:type="spellEnd"/>
      <w:r w:rsidRPr="00DE2EB3">
        <w:rPr>
          <w:rFonts w:asciiTheme="majorHAnsi" w:hAnsiTheme="majorHAnsi"/>
          <w:iCs/>
          <w:sz w:val="24"/>
          <w:szCs w:val="24"/>
        </w:rPr>
        <w:t xml:space="preserve">, </w:t>
      </w:r>
      <w:proofErr w:type="spellStart"/>
      <w:r w:rsidRPr="00DE2EB3">
        <w:rPr>
          <w:rFonts w:asciiTheme="majorHAnsi" w:hAnsiTheme="majorHAnsi"/>
          <w:iCs/>
          <w:sz w:val="24"/>
          <w:szCs w:val="24"/>
        </w:rPr>
        <w:t>Turkish</w:t>
      </w:r>
      <w:proofErr w:type="spellEnd"/>
      <w:r w:rsidRPr="00DE2EB3">
        <w:rPr>
          <w:rFonts w:asciiTheme="majorHAnsi" w:hAnsiTheme="majorHAnsi"/>
          <w:iCs/>
          <w:sz w:val="24"/>
          <w:szCs w:val="24"/>
        </w:rPr>
        <w:t xml:space="preserve"> Airlines, </w:t>
      </w:r>
      <w:proofErr w:type="spellStart"/>
      <w:r w:rsidRPr="00DE2EB3">
        <w:rPr>
          <w:rFonts w:asciiTheme="majorHAnsi" w:hAnsiTheme="majorHAnsi"/>
          <w:iCs/>
          <w:sz w:val="24"/>
          <w:szCs w:val="24"/>
        </w:rPr>
        <w:t>Israir</w:t>
      </w:r>
      <w:proofErr w:type="spellEnd"/>
      <w:r w:rsidRPr="00DE2EB3">
        <w:rPr>
          <w:rFonts w:asciiTheme="majorHAnsi" w:hAnsiTheme="majorHAnsi"/>
          <w:iCs/>
          <w:sz w:val="24"/>
          <w:szCs w:val="24"/>
        </w:rPr>
        <w:t xml:space="preserve">, </w:t>
      </w:r>
      <w:proofErr w:type="spellStart"/>
      <w:r w:rsidRPr="00DE2EB3">
        <w:rPr>
          <w:rFonts w:asciiTheme="majorHAnsi" w:hAnsiTheme="majorHAnsi"/>
          <w:iCs/>
          <w:sz w:val="24"/>
          <w:szCs w:val="24"/>
        </w:rPr>
        <w:t>Easyjet</w:t>
      </w:r>
      <w:proofErr w:type="spellEnd"/>
      <w:r w:rsidRPr="00DE2EB3">
        <w:rPr>
          <w:rFonts w:asciiTheme="majorHAnsi" w:hAnsiTheme="majorHAnsi"/>
          <w:iCs/>
          <w:sz w:val="24"/>
          <w:szCs w:val="24"/>
        </w:rPr>
        <w:t xml:space="preserve">, </w:t>
      </w:r>
      <w:proofErr w:type="spellStart"/>
      <w:r w:rsidRPr="00DE2EB3">
        <w:rPr>
          <w:rFonts w:asciiTheme="majorHAnsi" w:hAnsiTheme="majorHAnsi"/>
          <w:iCs/>
          <w:sz w:val="24"/>
          <w:szCs w:val="24"/>
        </w:rPr>
        <w:t>Pegasus</w:t>
      </w:r>
      <w:proofErr w:type="spellEnd"/>
      <w:r w:rsidRPr="00DE2EB3">
        <w:rPr>
          <w:rFonts w:asciiTheme="majorHAnsi" w:hAnsiTheme="majorHAnsi"/>
          <w:iCs/>
          <w:sz w:val="24"/>
          <w:szCs w:val="24"/>
        </w:rPr>
        <w:t xml:space="preserve"> (tureckie tanie linie lotnicze), United Airlines, </w:t>
      </w:r>
      <w:proofErr w:type="spellStart"/>
      <w:r w:rsidRPr="00DE2EB3">
        <w:rPr>
          <w:rFonts w:asciiTheme="majorHAnsi" w:hAnsiTheme="majorHAnsi"/>
          <w:iCs/>
          <w:sz w:val="24"/>
          <w:szCs w:val="24"/>
        </w:rPr>
        <w:t>Arkia</w:t>
      </w:r>
      <w:proofErr w:type="spellEnd"/>
      <w:r w:rsidRPr="00DE2EB3">
        <w:rPr>
          <w:rFonts w:asciiTheme="majorHAnsi" w:hAnsiTheme="majorHAnsi"/>
          <w:iCs/>
          <w:sz w:val="24"/>
          <w:szCs w:val="24"/>
        </w:rPr>
        <w:t xml:space="preserve"> Israeli Airlines i Lufthansa.</w:t>
      </w:r>
    </w:p>
    <w:p w14:paraId="410D78A2" w14:textId="4E03CC10" w:rsidR="00B87626" w:rsidRPr="00DE2EB3" w:rsidRDefault="00B87626" w:rsidP="00015301">
      <w:pPr>
        <w:jc w:val="both"/>
        <w:rPr>
          <w:rFonts w:asciiTheme="majorHAnsi" w:hAnsiTheme="majorHAnsi"/>
          <w:iCs/>
          <w:sz w:val="24"/>
          <w:szCs w:val="24"/>
        </w:rPr>
      </w:pPr>
      <w:r w:rsidRPr="00DE2EB3">
        <w:rPr>
          <w:rFonts w:asciiTheme="majorHAnsi" w:hAnsiTheme="majorHAnsi"/>
          <w:iCs/>
          <w:sz w:val="24"/>
          <w:szCs w:val="24"/>
        </w:rPr>
        <w:t xml:space="preserve">W ciągu pierwszych 9 miesięcy roku 2023 uruchomionych zostało wiele nowych połączeń lotniczych lub takowe były planowane na IV kwartał roku 2023. Wprowadzenie ruchu bezwizowego z Izraela do USA </w:t>
      </w:r>
      <w:r w:rsidR="00736569" w:rsidRPr="00DE2EB3">
        <w:rPr>
          <w:rFonts w:asciiTheme="majorHAnsi" w:hAnsiTheme="majorHAnsi"/>
          <w:iCs/>
          <w:sz w:val="24"/>
          <w:szCs w:val="24"/>
        </w:rPr>
        <w:t>miało duży wpływ na izraelski biznes turystyczny. E</w:t>
      </w:r>
      <w:r w:rsidRPr="00DE2EB3">
        <w:rPr>
          <w:rFonts w:asciiTheme="majorHAnsi" w:hAnsiTheme="majorHAnsi"/>
          <w:iCs/>
          <w:sz w:val="24"/>
          <w:szCs w:val="24"/>
        </w:rPr>
        <w:t>L</w:t>
      </w:r>
      <w:r w:rsidR="00736569" w:rsidRPr="00DE2EB3">
        <w:rPr>
          <w:rFonts w:asciiTheme="majorHAnsi" w:hAnsiTheme="majorHAnsi"/>
          <w:iCs/>
          <w:sz w:val="24"/>
          <w:szCs w:val="24"/>
        </w:rPr>
        <w:t xml:space="preserve"> A</w:t>
      </w:r>
      <w:r w:rsidRPr="00DE2EB3">
        <w:rPr>
          <w:rFonts w:asciiTheme="majorHAnsi" w:hAnsiTheme="majorHAnsi"/>
          <w:iCs/>
          <w:sz w:val="24"/>
          <w:szCs w:val="24"/>
        </w:rPr>
        <w:t>L</w:t>
      </w:r>
      <w:r w:rsidR="00736569" w:rsidRPr="00DE2EB3">
        <w:rPr>
          <w:rFonts w:asciiTheme="majorHAnsi" w:hAnsiTheme="majorHAnsi"/>
          <w:iCs/>
          <w:sz w:val="24"/>
          <w:szCs w:val="24"/>
        </w:rPr>
        <w:t xml:space="preserve"> opublikował swój letni rozkład lotów, zgodnie z którym od czerwca 2024 r. zwiększy</w:t>
      </w:r>
      <w:r w:rsidRPr="00DE2EB3">
        <w:rPr>
          <w:rFonts w:asciiTheme="majorHAnsi" w:hAnsiTheme="majorHAnsi"/>
          <w:iCs/>
          <w:sz w:val="24"/>
          <w:szCs w:val="24"/>
        </w:rPr>
        <w:t>ł</w:t>
      </w:r>
      <w:r w:rsidR="00736569" w:rsidRPr="00DE2EB3">
        <w:rPr>
          <w:rFonts w:asciiTheme="majorHAnsi" w:hAnsiTheme="majorHAnsi"/>
          <w:iCs/>
          <w:sz w:val="24"/>
          <w:szCs w:val="24"/>
        </w:rPr>
        <w:t xml:space="preserve"> liczbę lotów do JFK do sześciu dziennie. Łącznie E</w:t>
      </w:r>
      <w:r w:rsidRPr="00DE2EB3">
        <w:rPr>
          <w:rFonts w:asciiTheme="majorHAnsi" w:hAnsiTheme="majorHAnsi"/>
          <w:iCs/>
          <w:sz w:val="24"/>
          <w:szCs w:val="24"/>
        </w:rPr>
        <w:t>L</w:t>
      </w:r>
      <w:r w:rsidR="00736569" w:rsidRPr="00DE2EB3">
        <w:rPr>
          <w:rFonts w:asciiTheme="majorHAnsi" w:hAnsiTheme="majorHAnsi"/>
          <w:iCs/>
          <w:sz w:val="24"/>
          <w:szCs w:val="24"/>
        </w:rPr>
        <w:t xml:space="preserve"> A</w:t>
      </w:r>
      <w:r w:rsidRPr="00DE2EB3">
        <w:rPr>
          <w:rFonts w:asciiTheme="majorHAnsi" w:hAnsiTheme="majorHAnsi"/>
          <w:iCs/>
          <w:sz w:val="24"/>
          <w:szCs w:val="24"/>
        </w:rPr>
        <w:t>L</w:t>
      </w:r>
      <w:r w:rsidR="00736569" w:rsidRPr="00DE2EB3">
        <w:rPr>
          <w:rFonts w:asciiTheme="majorHAnsi" w:hAnsiTheme="majorHAnsi"/>
          <w:iCs/>
          <w:sz w:val="24"/>
          <w:szCs w:val="24"/>
        </w:rPr>
        <w:t xml:space="preserve"> </w:t>
      </w:r>
      <w:r w:rsidRPr="00DE2EB3">
        <w:rPr>
          <w:rFonts w:asciiTheme="majorHAnsi" w:hAnsiTheme="majorHAnsi"/>
          <w:iCs/>
          <w:sz w:val="24"/>
          <w:szCs w:val="24"/>
        </w:rPr>
        <w:t xml:space="preserve">obsługiwał </w:t>
      </w:r>
      <w:r w:rsidR="00736569" w:rsidRPr="00DE2EB3">
        <w:rPr>
          <w:rFonts w:asciiTheme="majorHAnsi" w:hAnsiTheme="majorHAnsi"/>
          <w:iCs/>
          <w:sz w:val="24"/>
          <w:szCs w:val="24"/>
        </w:rPr>
        <w:t xml:space="preserve">33 loty tygodniowo do JFK i Newark-Liberty. </w:t>
      </w:r>
      <w:r w:rsidRPr="00DE2EB3">
        <w:rPr>
          <w:rFonts w:asciiTheme="majorHAnsi" w:hAnsiTheme="majorHAnsi"/>
          <w:iCs/>
          <w:sz w:val="24"/>
          <w:szCs w:val="24"/>
        </w:rPr>
        <w:t xml:space="preserve">W kolejnych okresach planowane były kolejne nowe połączenia do </w:t>
      </w:r>
      <w:r w:rsidR="00736569" w:rsidRPr="00DE2EB3">
        <w:rPr>
          <w:rFonts w:asciiTheme="majorHAnsi" w:hAnsiTheme="majorHAnsi"/>
          <w:iCs/>
          <w:sz w:val="24"/>
          <w:szCs w:val="24"/>
        </w:rPr>
        <w:t>Fort Lauderdale</w:t>
      </w:r>
      <w:r w:rsidRPr="00DE2EB3">
        <w:rPr>
          <w:rFonts w:asciiTheme="majorHAnsi" w:hAnsiTheme="majorHAnsi"/>
          <w:iCs/>
          <w:sz w:val="24"/>
          <w:szCs w:val="24"/>
        </w:rPr>
        <w:t xml:space="preserve">, na </w:t>
      </w:r>
      <w:r w:rsidR="00736569" w:rsidRPr="00DE2EB3">
        <w:rPr>
          <w:rFonts w:asciiTheme="majorHAnsi" w:hAnsiTheme="majorHAnsi"/>
          <w:iCs/>
          <w:sz w:val="24"/>
          <w:szCs w:val="24"/>
        </w:rPr>
        <w:t>Florydę (w tym do Miami)</w:t>
      </w:r>
      <w:r w:rsidRPr="00DE2EB3">
        <w:rPr>
          <w:rFonts w:asciiTheme="majorHAnsi" w:hAnsiTheme="majorHAnsi"/>
          <w:iCs/>
          <w:sz w:val="24"/>
          <w:szCs w:val="24"/>
        </w:rPr>
        <w:t xml:space="preserve">, </w:t>
      </w:r>
      <w:r w:rsidR="00736569" w:rsidRPr="00DE2EB3">
        <w:rPr>
          <w:rFonts w:asciiTheme="majorHAnsi" w:hAnsiTheme="majorHAnsi"/>
          <w:iCs/>
          <w:sz w:val="24"/>
          <w:szCs w:val="24"/>
        </w:rPr>
        <w:t xml:space="preserve">Los Angeles i Bostonu. </w:t>
      </w:r>
      <w:r w:rsidR="00A21737" w:rsidRPr="00DE2EB3">
        <w:rPr>
          <w:rFonts w:asciiTheme="majorHAnsi" w:hAnsiTheme="majorHAnsi"/>
          <w:iCs/>
          <w:sz w:val="24"/>
          <w:szCs w:val="24"/>
        </w:rPr>
        <w:t xml:space="preserve">Kolejnym nowym kierunkiem dla Izraelczyków była </w:t>
      </w:r>
      <w:proofErr w:type="spellStart"/>
      <w:r w:rsidR="00A21737" w:rsidRPr="00DE2EB3">
        <w:rPr>
          <w:rFonts w:asciiTheme="majorHAnsi" w:hAnsiTheme="majorHAnsi"/>
          <w:iCs/>
          <w:sz w:val="24"/>
          <w:szCs w:val="24"/>
        </w:rPr>
        <w:t>Timiszoara</w:t>
      </w:r>
      <w:proofErr w:type="spellEnd"/>
      <w:r w:rsidR="00A21737" w:rsidRPr="00DE2EB3">
        <w:rPr>
          <w:rFonts w:asciiTheme="majorHAnsi" w:hAnsiTheme="majorHAnsi"/>
          <w:iCs/>
          <w:sz w:val="24"/>
          <w:szCs w:val="24"/>
        </w:rPr>
        <w:t xml:space="preserve"> w Rumunii. Tanie linie lotnicze, </w:t>
      </w:r>
      <w:proofErr w:type="spellStart"/>
      <w:r w:rsidR="00A21737" w:rsidRPr="00DE2EB3">
        <w:rPr>
          <w:rFonts w:asciiTheme="majorHAnsi" w:hAnsiTheme="majorHAnsi"/>
          <w:iCs/>
          <w:sz w:val="24"/>
          <w:szCs w:val="24"/>
        </w:rPr>
        <w:t>HiSky</w:t>
      </w:r>
      <w:proofErr w:type="spellEnd"/>
      <w:r w:rsidR="00A21737" w:rsidRPr="00DE2EB3">
        <w:rPr>
          <w:rFonts w:asciiTheme="majorHAnsi" w:hAnsiTheme="majorHAnsi"/>
          <w:iCs/>
          <w:sz w:val="24"/>
          <w:szCs w:val="24"/>
        </w:rPr>
        <w:t xml:space="preserve"> , z siedzibą w Kiszyniowie w Mołdawii, rozpoczęły dwa cotygodniowe loty obsługiwane przez Airbusa 319. </w:t>
      </w:r>
      <w:proofErr w:type="spellStart"/>
      <w:r w:rsidR="00A21737" w:rsidRPr="00DE2EB3">
        <w:rPr>
          <w:rFonts w:asciiTheme="majorHAnsi" w:hAnsiTheme="majorHAnsi"/>
          <w:iCs/>
          <w:sz w:val="24"/>
          <w:szCs w:val="24"/>
        </w:rPr>
        <w:t>Air</w:t>
      </w:r>
      <w:proofErr w:type="spellEnd"/>
      <w:r w:rsidR="00A21737" w:rsidRPr="00DE2EB3">
        <w:rPr>
          <w:rFonts w:asciiTheme="majorHAnsi" w:hAnsiTheme="majorHAnsi"/>
          <w:iCs/>
          <w:sz w:val="24"/>
          <w:szCs w:val="24"/>
        </w:rPr>
        <w:t xml:space="preserve"> </w:t>
      </w:r>
      <w:proofErr w:type="spellStart"/>
      <w:r w:rsidR="00A21737" w:rsidRPr="00DE2EB3">
        <w:rPr>
          <w:rFonts w:asciiTheme="majorHAnsi" w:hAnsiTheme="majorHAnsi"/>
          <w:iCs/>
          <w:sz w:val="24"/>
          <w:szCs w:val="24"/>
        </w:rPr>
        <w:t>Baltic</w:t>
      </w:r>
      <w:proofErr w:type="spellEnd"/>
      <w:r w:rsidR="00A21737" w:rsidRPr="00DE2EB3">
        <w:rPr>
          <w:rFonts w:asciiTheme="majorHAnsi" w:hAnsiTheme="majorHAnsi"/>
          <w:iCs/>
          <w:sz w:val="24"/>
          <w:szCs w:val="24"/>
        </w:rPr>
        <w:t xml:space="preserve"> ogłosił, że podwoi liczbę lotów w 2014 r. z Tel Awiwu do Rygi do 4 lotów tygodniowo loty. </w:t>
      </w:r>
    </w:p>
    <w:p w14:paraId="35C456F7" w14:textId="55840C3C" w:rsidR="00736569" w:rsidRPr="00DE2EB3" w:rsidRDefault="00736569" w:rsidP="00015301">
      <w:pPr>
        <w:jc w:val="both"/>
        <w:rPr>
          <w:rFonts w:asciiTheme="majorHAnsi" w:hAnsiTheme="majorHAnsi"/>
          <w:iCs/>
          <w:sz w:val="24"/>
          <w:szCs w:val="24"/>
        </w:rPr>
      </w:pPr>
      <w:r w:rsidRPr="00DE2EB3">
        <w:rPr>
          <w:rFonts w:asciiTheme="majorHAnsi" w:hAnsiTheme="majorHAnsi"/>
          <w:iCs/>
          <w:sz w:val="24"/>
          <w:szCs w:val="24"/>
        </w:rPr>
        <w:t xml:space="preserve">Nowa izraelska linia lotnicza </w:t>
      </w:r>
      <w:proofErr w:type="spellStart"/>
      <w:r w:rsidRPr="00DE2EB3">
        <w:rPr>
          <w:rFonts w:asciiTheme="majorHAnsi" w:hAnsiTheme="majorHAnsi"/>
          <w:iCs/>
          <w:sz w:val="24"/>
          <w:szCs w:val="24"/>
        </w:rPr>
        <w:t>Air</w:t>
      </w:r>
      <w:proofErr w:type="spellEnd"/>
      <w:r w:rsidRPr="00DE2EB3">
        <w:rPr>
          <w:rFonts w:asciiTheme="majorHAnsi" w:hAnsiTheme="majorHAnsi"/>
          <w:iCs/>
          <w:sz w:val="24"/>
          <w:szCs w:val="24"/>
        </w:rPr>
        <w:t xml:space="preserve"> </w:t>
      </w:r>
      <w:proofErr w:type="spellStart"/>
      <w:r w:rsidRPr="00DE2EB3">
        <w:rPr>
          <w:rFonts w:asciiTheme="majorHAnsi" w:hAnsiTheme="majorHAnsi"/>
          <w:iCs/>
          <w:sz w:val="24"/>
          <w:szCs w:val="24"/>
        </w:rPr>
        <w:t>Haifa</w:t>
      </w:r>
      <w:proofErr w:type="spellEnd"/>
      <w:r w:rsidRPr="00DE2EB3">
        <w:rPr>
          <w:rFonts w:asciiTheme="majorHAnsi" w:hAnsiTheme="majorHAnsi"/>
          <w:iCs/>
          <w:sz w:val="24"/>
          <w:szCs w:val="24"/>
        </w:rPr>
        <w:t xml:space="preserve"> ogłosiła, że zamierza obsługiwać loty z Hajfy do Ejlatu i krótkodystansowych portów śródziemnomorskich z samolotami o maksymalnej liczbie 70 miejsc.</w:t>
      </w:r>
    </w:p>
    <w:p w14:paraId="3489F17C" w14:textId="77777777" w:rsidR="00A21737" w:rsidRPr="00DE2EB3" w:rsidRDefault="00A21737" w:rsidP="00A21737">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Wojna w Strefie Gazy radykalnie zmieniła izraelski sektor turystyczny i lotniczy. Po 7 października prawie wszystkie zagraniczne linie lotnicze wstrzymały loty. Tylko kilka linii lotniczych kontynuowało loty do Izraela. </w:t>
      </w:r>
      <w:r w:rsidRPr="00DE2EB3">
        <w:rPr>
          <w:rFonts w:asciiTheme="majorHAnsi" w:hAnsiTheme="majorHAnsi" w:cstheme="minorHAnsi"/>
          <w:iCs/>
          <w:sz w:val="24"/>
          <w:szCs w:val="24"/>
          <w:lang w:val="en-US"/>
        </w:rPr>
        <w:t xml:space="preserve">Ethiopian, Etihad, </w:t>
      </w:r>
      <w:proofErr w:type="spellStart"/>
      <w:r w:rsidRPr="00DE2EB3">
        <w:rPr>
          <w:rFonts w:asciiTheme="majorHAnsi" w:hAnsiTheme="majorHAnsi" w:cstheme="minorHAnsi"/>
          <w:iCs/>
          <w:sz w:val="24"/>
          <w:szCs w:val="24"/>
          <w:lang w:val="en-US"/>
        </w:rPr>
        <w:t>flyDubai</w:t>
      </w:r>
      <w:proofErr w:type="spellEnd"/>
      <w:r w:rsidRPr="00DE2EB3">
        <w:rPr>
          <w:rFonts w:asciiTheme="majorHAnsi" w:hAnsiTheme="majorHAnsi" w:cstheme="minorHAnsi"/>
          <w:iCs/>
          <w:sz w:val="24"/>
          <w:szCs w:val="24"/>
          <w:lang w:val="en-US"/>
        </w:rPr>
        <w:t xml:space="preserve">, Hainan Airlines do Chin </w:t>
      </w:r>
      <w:proofErr w:type="spellStart"/>
      <w:r w:rsidRPr="00DE2EB3">
        <w:rPr>
          <w:rFonts w:asciiTheme="majorHAnsi" w:hAnsiTheme="majorHAnsi" w:cstheme="minorHAnsi"/>
          <w:iCs/>
          <w:sz w:val="24"/>
          <w:szCs w:val="24"/>
          <w:lang w:val="en-US"/>
        </w:rPr>
        <w:t>oraz</w:t>
      </w:r>
      <w:proofErr w:type="spellEnd"/>
      <w:r w:rsidRPr="00DE2EB3">
        <w:rPr>
          <w:rFonts w:asciiTheme="majorHAnsi" w:hAnsiTheme="majorHAnsi" w:cstheme="minorHAnsi"/>
          <w:iCs/>
          <w:sz w:val="24"/>
          <w:szCs w:val="24"/>
          <w:lang w:val="en-US"/>
        </w:rPr>
        <w:t xml:space="preserve"> Azimuth Airline </w:t>
      </w:r>
      <w:proofErr w:type="spellStart"/>
      <w:r w:rsidRPr="00DE2EB3">
        <w:rPr>
          <w:rFonts w:asciiTheme="majorHAnsi" w:hAnsiTheme="majorHAnsi" w:cstheme="minorHAnsi"/>
          <w:iCs/>
          <w:sz w:val="24"/>
          <w:szCs w:val="24"/>
          <w:lang w:val="en-US"/>
        </w:rPr>
        <w:t>i</w:t>
      </w:r>
      <w:proofErr w:type="spellEnd"/>
      <w:r w:rsidRPr="00DE2EB3">
        <w:rPr>
          <w:rFonts w:asciiTheme="majorHAnsi" w:hAnsiTheme="majorHAnsi" w:cstheme="minorHAnsi"/>
          <w:iCs/>
          <w:sz w:val="24"/>
          <w:szCs w:val="24"/>
          <w:lang w:val="en-US"/>
        </w:rPr>
        <w:t xml:space="preserve"> Red Wings do </w:t>
      </w:r>
      <w:proofErr w:type="spellStart"/>
      <w:r w:rsidRPr="00DE2EB3">
        <w:rPr>
          <w:rFonts w:asciiTheme="majorHAnsi" w:hAnsiTheme="majorHAnsi" w:cstheme="minorHAnsi"/>
          <w:iCs/>
          <w:sz w:val="24"/>
          <w:szCs w:val="24"/>
          <w:lang w:val="en-US"/>
        </w:rPr>
        <w:t>Rosji</w:t>
      </w:r>
      <w:proofErr w:type="spellEnd"/>
      <w:r w:rsidRPr="00DE2EB3">
        <w:rPr>
          <w:rFonts w:asciiTheme="majorHAnsi" w:hAnsiTheme="majorHAnsi" w:cstheme="minorHAnsi"/>
          <w:iCs/>
          <w:sz w:val="24"/>
          <w:szCs w:val="24"/>
          <w:lang w:val="en-US"/>
        </w:rPr>
        <w:t xml:space="preserve">. </w:t>
      </w:r>
      <w:r w:rsidRPr="00DE2EB3">
        <w:rPr>
          <w:rFonts w:asciiTheme="majorHAnsi" w:hAnsiTheme="majorHAnsi" w:cstheme="minorHAnsi"/>
          <w:iCs/>
          <w:sz w:val="24"/>
          <w:szCs w:val="24"/>
        </w:rPr>
        <w:t xml:space="preserve">Stworzyło to niemal monopolistyczną sytuację dla izraelskich linii lotniczych. Przed wojną 21,2% wszystkich pasażerów lecących do/z BGA korzystało z usług El Al, w listopadzie liczba ta osiągnęła 81%. 7% wszystkich PAX poleciało liniami </w:t>
      </w:r>
      <w:proofErr w:type="spellStart"/>
      <w:r w:rsidRPr="00DE2EB3">
        <w:rPr>
          <w:rFonts w:asciiTheme="majorHAnsi" w:hAnsiTheme="majorHAnsi" w:cstheme="minorHAnsi"/>
          <w:iCs/>
          <w:sz w:val="24"/>
          <w:szCs w:val="24"/>
        </w:rPr>
        <w:t>Israir</w:t>
      </w:r>
      <w:proofErr w:type="spellEnd"/>
      <w:r w:rsidRPr="00DE2EB3">
        <w:rPr>
          <w:rFonts w:asciiTheme="majorHAnsi" w:hAnsiTheme="majorHAnsi" w:cstheme="minorHAnsi"/>
          <w:iCs/>
          <w:sz w:val="24"/>
          <w:szCs w:val="24"/>
        </w:rPr>
        <w:t xml:space="preserve"> (vs. 2,7%), 4,7% liniami </w:t>
      </w:r>
      <w:proofErr w:type="spellStart"/>
      <w:r w:rsidRPr="00DE2EB3">
        <w:rPr>
          <w:rFonts w:asciiTheme="majorHAnsi" w:hAnsiTheme="majorHAnsi" w:cstheme="minorHAnsi"/>
          <w:iCs/>
          <w:sz w:val="24"/>
          <w:szCs w:val="24"/>
        </w:rPr>
        <w:t>Arkia</w:t>
      </w:r>
      <w:proofErr w:type="spellEnd"/>
      <w:r w:rsidRPr="00DE2EB3">
        <w:rPr>
          <w:rFonts w:asciiTheme="majorHAnsi" w:hAnsiTheme="majorHAnsi" w:cstheme="minorHAnsi"/>
          <w:iCs/>
          <w:sz w:val="24"/>
          <w:szCs w:val="24"/>
        </w:rPr>
        <w:t xml:space="preserve"> (vs. 2,2%).</w:t>
      </w:r>
    </w:p>
    <w:p w14:paraId="2B01EAF4" w14:textId="77777777" w:rsidR="00A21737" w:rsidRPr="00DE2EB3" w:rsidRDefault="00A21737" w:rsidP="00A21737">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Linie lotnicze El Al ogłosiły wzrost sprzedaży na wszystkich swoich lotach. </w:t>
      </w:r>
      <w:proofErr w:type="spellStart"/>
      <w:r w:rsidRPr="00DE2EB3">
        <w:rPr>
          <w:rFonts w:asciiTheme="majorHAnsi" w:hAnsiTheme="majorHAnsi" w:cstheme="minorHAnsi"/>
          <w:iCs/>
          <w:sz w:val="24"/>
          <w:szCs w:val="24"/>
        </w:rPr>
        <w:t>Israir</w:t>
      </w:r>
      <w:proofErr w:type="spellEnd"/>
      <w:r w:rsidRPr="00DE2EB3">
        <w:rPr>
          <w:rFonts w:asciiTheme="majorHAnsi" w:hAnsiTheme="majorHAnsi" w:cstheme="minorHAnsi"/>
          <w:iCs/>
          <w:sz w:val="24"/>
          <w:szCs w:val="24"/>
        </w:rPr>
        <w:t>, druga co do wielkości izraelska linia lotnicza, ogłosiła, że liczba rezerwacji dokonanych na święta Chanuka (7-15.12) była dwukrotnie wyższa niż oczekiwano.</w:t>
      </w:r>
    </w:p>
    <w:p w14:paraId="366BD074" w14:textId="140EE581" w:rsidR="00736569" w:rsidRPr="00DE2EB3" w:rsidRDefault="009E4ACF" w:rsidP="00015301">
      <w:pPr>
        <w:jc w:val="both"/>
        <w:rPr>
          <w:rFonts w:asciiTheme="majorHAnsi" w:hAnsiTheme="majorHAnsi"/>
          <w:iCs/>
          <w:sz w:val="24"/>
          <w:szCs w:val="24"/>
        </w:rPr>
      </w:pPr>
      <w:r w:rsidRPr="00DE2EB3">
        <w:rPr>
          <w:rFonts w:asciiTheme="majorHAnsi" w:hAnsiTheme="majorHAnsi"/>
          <w:iCs/>
          <w:sz w:val="24"/>
          <w:szCs w:val="24"/>
        </w:rPr>
        <w:lastRenderedPageBreak/>
        <w:t xml:space="preserve">Po wybuchu wojny PLL LOT wstrzymał wszystkie rejsy z Izraela do Polski i nie powrócił na rynek do końca roku 2023. Jego miejsce zajęła </w:t>
      </w:r>
      <w:proofErr w:type="spellStart"/>
      <w:r w:rsidRPr="00DE2EB3">
        <w:rPr>
          <w:rFonts w:asciiTheme="majorHAnsi" w:hAnsiTheme="majorHAnsi"/>
          <w:iCs/>
          <w:sz w:val="24"/>
          <w:szCs w:val="24"/>
        </w:rPr>
        <w:t>niskokosztowa</w:t>
      </w:r>
      <w:proofErr w:type="spellEnd"/>
      <w:r w:rsidRPr="00DE2EB3">
        <w:rPr>
          <w:rFonts w:asciiTheme="majorHAnsi" w:hAnsiTheme="majorHAnsi"/>
          <w:iCs/>
          <w:sz w:val="24"/>
          <w:szCs w:val="24"/>
        </w:rPr>
        <w:t xml:space="preserve"> linia </w:t>
      </w:r>
      <w:proofErr w:type="spellStart"/>
      <w:r w:rsidRPr="00DE2EB3">
        <w:rPr>
          <w:rFonts w:asciiTheme="majorHAnsi" w:hAnsiTheme="majorHAnsi"/>
          <w:iCs/>
          <w:sz w:val="24"/>
          <w:szCs w:val="24"/>
        </w:rPr>
        <w:t>Sundor</w:t>
      </w:r>
      <w:proofErr w:type="spellEnd"/>
      <w:r w:rsidRPr="00DE2EB3">
        <w:rPr>
          <w:rFonts w:asciiTheme="majorHAnsi" w:hAnsiTheme="majorHAnsi"/>
          <w:iCs/>
          <w:sz w:val="24"/>
          <w:szCs w:val="24"/>
        </w:rPr>
        <w:t xml:space="preserve">, </w:t>
      </w:r>
      <w:r w:rsidR="00736569" w:rsidRPr="00DE2EB3">
        <w:rPr>
          <w:rFonts w:asciiTheme="majorHAnsi" w:hAnsiTheme="majorHAnsi"/>
          <w:iCs/>
          <w:sz w:val="24"/>
          <w:szCs w:val="24"/>
        </w:rPr>
        <w:t xml:space="preserve">spółka </w:t>
      </w:r>
      <w:r w:rsidR="00B87626" w:rsidRPr="00DE2EB3">
        <w:rPr>
          <w:rFonts w:asciiTheme="majorHAnsi" w:hAnsiTheme="majorHAnsi"/>
          <w:iCs/>
          <w:sz w:val="24"/>
          <w:szCs w:val="24"/>
        </w:rPr>
        <w:t>córka</w:t>
      </w:r>
      <w:r w:rsidR="00736569" w:rsidRPr="00DE2EB3">
        <w:rPr>
          <w:rFonts w:asciiTheme="majorHAnsi" w:hAnsiTheme="majorHAnsi"/>
          <w:iCs/>
          <w:sz w:val="24"/>
          <w:szCs w:val="24"/>
        </w:rPr>
        <w:t xml:space="preserve"> E</w:t>
      </w:r>
      <w:r w:rsidR="00B87626" w:rsidRPr="00DE2EB3">
        <w:rPr>
          <w:rFonts w:asciiTheme="majorHAnsi" w:hAnsiTheme="majorHAnsi"/>
          <w:iCs/>
          <w:sz w:val="24"/>
          <w:szCs w:val="24"/>
        </w:rPr>
        <w:t>L</w:t>
      </w:r>
      <w:r w:rsidR="00736569" w:rsidRPr="00DE2EB3">
        <w:rPr>
          <w:rFonts w:asciiTheme="majorHAnsi" w:hAnsiTheme="majorHAnsi"/>
          <w:iCs/>
          <w:sz w:val="24"/>
          <w:szCs w:val="24"/>
        </w:rPr>
        <w:t xml:space="preserve"> </w:t>
      </w:r>
      <w:r w:rsidR="00B87626" w:rsidRPr="00DE2EB3">
        <w:rPr>
          <w:rFonts w:asciiTheme="majorHAnsi" w:hAnsiTheme="majorHAnsi"/>
          <w:iCs/>
          <w:sz w:val="24"/>
          <w:szCs w:val="24"/>
        </w:rPr>
        <w:t xml:space="preserve">AL. </w:t>
      </w:r>
      <w:r w:rsidRPr="00DE2EB3">
        <w:rPr>
          <w:rFonts w:asciiTheme="majorHAnsi" w:hAnsiTheme="majorHAnsi"/>
          <w:iCs/>
          <w:sz w:val="24"/>
          <w:szCs w:val="24"/>
        </w:rPr>
        <w:t>U</w:t>
      </w:r>
      <w:r w:rsidR="00B87626" w:rsidRPr="00DE2EB3">
        <w:rPr>
          <w:rFonts w:asciiTheme="majorHAnsi" w:hAnsiTheme="majorHAnsi"/>
          <w:iCs/>
          <w:sz w:val="24"/>
          <w:szCs w:val="24"/>
        </w:rPr>
        <w:t xml:space="preserve">ruchomiła </w:t>
      </w:r>
      <w:r w:rsidRPr="00DE2EB3">
        <w:rPr>
          <w:rFonts w:asciiTheme="majorHAnsi" w:hAnsiTheme="majorHAnsi"/>
          <w:iCs/>
          <w:sz w:val="24"/>
          <w:szCs w:val="24"/>
        </w:rPr>
        <w:t xml:space="preserve">ona </w:t>
      </w:r>
      <w:r w:rsidR="00B87626" w:rsidRPr="00DE2EB3">
        <w:rPr>
          <w:rFonts w:asciiTheme="majorHAnsi" w:hAnsiTheme="majorHAnsi"/>
          <w:iCs/>
          <w:sz w:val="24"/>
          <w:szCs w:val="24"/>
        </w:rPr>
        <w:t>w listopadzie bezpośrednie poł</w:t>
      </w:r>
      <w:r w:rsidR="00866D4A" w:rsidRPr="00DE2EB3">
        <w:rPr>
          <w:rFonts w:asciiTheme="majorHAnsi" w:hAnsiTheme="majorHAnsi"/>
          <w:iCs/>
          <w:sz w:val="24"/>
          <w:szCs w:val="24"/>
        </w:rPr>
        <w:t>ą</w:t>
      </w:r>
      <w:r w:rsidR="00B87626" w:rsidRPr="00DE2EB3">
        <w:rPr>
          <w:rFonts w:asciiTheme="majorHAnsi" w:hAnsiTheme="majorHAnsi"/>
          <w:iCs/>
          <w:sz w:val="24"/>
          <w:szCs w:val="24"/>
        </w:rPr>
        <w:t xml:space="preserve">czenia do Warszawy oraz w grudniu do Krakowa. </w:t>
      </w:r>
    </w:p>
    <w:p w14:paraId="41529E86" w14:textId="77777777" w:rsidR="00ED26D2" w:rsidRPr="00DE2EB3" w:rsidRDefault="00ED26D2" w:rsidP="0035403C">
      <w:pPr>
        <w:jc w:val="both"/>
        <w:rPr>
          <w:rFonts w:asciiTheme="majorHAnsi" w:hAnsiTheme="majorHAnsi"/>
          <w:iCs/>
          <w:sz w:val="24"/>
          <w:szCs w:val="24"/>
        </w:rPr>
      </w:pPr>
    </w:p>
    <w:p w14:paraId="3C7C4688" w14:textId="4B929E1A" w:rsidR="002F75DC" w:rsidRPr="00DE2EB3" w:rsidRDefault="00C713FD" w:rsidP="00816EA7">
      <w:pPr>
        <w:pStyle w:val="BZ-rozdzia"/>
        <w:rPr>
          <w:rFonts w:asciiTheme="majorHAnsi" w:hAnsiTheme="majorHAnsi"/>
          <w:iCs/>
          <w:sz w:val="24"/>
          <w:szCs w:val="24"/>
          <w:lang w:val="pl-PL"/>
        </w:rPr>
      </w:pPr>
      <w:bookmarkStart w:id="9" w:name="_Toc61350020"/>
      <w:bookmarkEnd w:id="6"/>
      <w:r w:rsidRPr="00DE2EB3">
        <w:rPr>
          <w:rFonts w:asciiTheme="majorHAnsi" w:hAnsiTheme="majorHAnsi"/>
          <w:iCs/>
          <w:sz w:val="24"/>
          <w:szCs w:val="24"/>
          <w:lang w:val="pl-PL"/>
        </w:rPr>
        <w:t>5</w:t>
      </w:r>
      <w:r w:rsidR="002F75DC" w:rsidRPr="00DE2EB3">
        <w:rPr>
          <w:rFonts w:asciiTheme="majorHAnsi" w:hAnsiTheme="majorHAnsi"/>
          <w:iCs/>
          <w:sz w:val="24"/>
          <w:szCs w:val="24"/>
          <w:lang w:val="pl-PL"/>
        </w:rPr>
        <w:t xml:space="preserve">. </w:t>
      </w:r>
      <w:r w:rsidR="00D777C7" w:rsidRPr="00DE2EB3">
        <w:rPr>
          <w:rFonts w:asciiTheme="majorHAnsi" w:hAnsiTheme="majorHAnsi"/>
          <w:iCs/>
          <w:sz w:val="24"/>
          <w:szCs w:val="24"/>
          <w:lang w:val="pl-PL"/>
        </w:rPr>
        <w:t>Popyt na polskie produkty turystyczne</w:t>
      </w:r>
      <w:bookmarkEnd w:id="9"/>
    </w:p>
    <w:p w14:paraId="3C64247C" w14:textId="1058821B" w:rsidR="004F2846" w:rsidRPr="00DE2EB3" w:rsidRDefault="00A73EC3" w:rsidP="00EC6456">
      <w:pPr>
        <w:spacing w:after="0"/>
        <w:jc w:val="both"/>
        <w:rPr>
          <w:rFonts w:asciiTheme="majorHAnsi" w:hAnsiTheme="majorHAnsi"/>
          <w:iCs/>
          <w:sz w:val="24"/>
          <w:szCs w:val="24"/>
        </w:rPr>
      </w:pPr>
      <w:r w:rsidRPr="00DE2EB3">
        <w:rPr>
          <w:rFonts w:asciiTheme="majorHAnsi" w:hAnsiTheme="majorHAnsi"/>
          <w:iCs/>
          <w:sz w:val="24"/>
          <w:szCs w:val="24"/>
        </w:rPr>
        <w:t>Przede wszystkim należy podkreślić, że od kilkunastu już lat w turystyce przyjazdowej do Polski z Izraela dominuje model turysty indywidualne</w:t>
      </w:r>
      <w:r w:rsidR="00563833" w:rsidRPr="00DE2EB3">
        <w:rPr>
          <w:rFonts w:asciiTheme="majorHAnsi" w:hAnsiTheme="majorHAnsi"/>
          <w:iCs/>
          <w:sz w:val="24"/>
          <w:szCs w:val="24"/>
        </w:rPr>
        <w:t>j</w:t>
      </w:r>
      <w:r w:rsidRPr="00DE2EB3">
        <w:rPr>
          <w:rFonts w:asciiTheme="majorHAnsi" w:hAnsiTheme="majorHAnsi"/>
          <w:iCs/>
          <w:sz w:val="24"/>
          <w:szCs w:val="24"/>
        </w:rPr>
        <w:t xml:space="preserve">, </w:t>
      </w:r>
      <w:r w:rsidR="00563833" w:rsidRPr="00DE2EB3">
        <w:rPr>
          <w:rFonts w:asciiTheme="majorHAnsi" w:hAnsiTheme="majorHAnsi"/>
          <w:iCs/>
          <w:sz w:val="24"/>
          <w:szCs w:val="24"/>
        </w:rPr>
        <w:t xml:space="preserve">w </w:t>
      </w:r>
      <w:r w:rsidRPr="00DE2EB3">
        <w:rPr>
          <w:rFonts w:asciiTheme="majorHAnsi" w:hAnsiTheme="majorHAnsi"/>
          <w:iCs/>
          <w:sz w:val="24"/>
          <w:szCs w:val="24"/>
        </w:rPr>
        <w:t>który</w:t>
      </w:r>
      <w:r w:rsidR="00563833" w:rsidRPr="00DE2EB3">
        <w:rPr>
          <w:rFonts w:asciiTheme="majorHAnsi" w:hAnsiTheme="majorHAnsi"/>
          <w:iCs/>
          <w:sz w:val="24"/>
          <w:szCs w:val="24"/>
        </w:rPr>
        <w:t>m turysta</w:t>
      </w:r>
      <w:r w:rsidRPr="00DE2EB3">
        <w:rPr>
          <w:rFonts w:asciiTheme="majorHAnsi" w:hAnsiTheme="majorHAnsi"/>
          <w:iCs/>
          <w:sz w:val="24"/>
          <w:szCs w:val="24"/>
        </w:rPr>
        <w:t xml:space="preserve"> sam planuje sobie pobyt w Polsce. W ostatnim czasie bardzo popularne stało się łączenie pobytu w Polsce Południowej </w:t>
      </w:r>
      <w:r w:rsidR="00563833" w:rsidRPr="00DE2EB3">
        <w:rPr>
          <w:rFonts w:asciiTheme="majorHAnsi" w:hAnsiTheme="majorHAnsi"/>
          <w:iCs/>
          <w:sz w:val="24"/>
          <w:szCs w:val="24"/>
        </w:rPr>
        <w:t xml:space="preserve">z pobytem </w:t>
      </w:r>
      <w:r w:rsidRPr="00DE2EB3">
        <w:rPr>
          <w:rFonts w:asciiTheme="majorHAnsi" w:hAnsiTheme="majorHAnsi"/>
          <w:iCs/>
          <w:sz w:val="24"/>
          <w:szCs w:val="24"/>
        </w:rPr>
        <w:t xml:space="preserve">na Słowacji. </w:t>
      </w:r>
    </w:p>
    <w:p w14:paraId="7ADC9B79" w14:textId="1218439D" w:rsidR="00C71421" w:rsidRPr="00DE2EB3" w:rsidRDefault="00C71421" w:rsidP="00EC6456">
      <w:pPr>
        <w:spacing w:after="0"/>
        <w:jc w:val="both"/>
        <w:rPr>
          <w:rFonts w:asciiTheme="majorHAnsi" w:hAnsiTheme="majorHAnsi"/>
          <w:iCs/>
          <w:sz w:val="24"/>
          <w:szCs w:val="24"/>
        </w:rPr>
      </w:pPr>
      <w:r w:rsidRPr="00DE2EB3">
        <w:rPr>
          <w:rFonts w:asciiTheme="majorHAnsi" w:hAnsiTheme="majorHAnsi"/>
          <w:iCs/>
          <w:sz w:val="24"/>
          <w:szCs w:val="24"/>
        </w:rPr>
        <w:t>Przez długi czas popyt na polskie produkty turystyczne generowan</w:t>
      </w:r>
      <w:r w:rsidR="00563833" w:rsidRPr="00DE2EB3">
        <w:rPr>
          <w:rFonts w:asciiTheme="majorHAnsi" w:hAnsiTheme="majorHAnsi"/>
          <w:iCs/>
          <w:sz w:val="24"/>
          <w:szCs w:val="24"/>
        </w:rPr>
        <w:t>y</w:t>
      </w:r>
      <w:r w:rsidRPr="00DE2EB3">
        <w:rPr>
          <w:rFonts w:asciiTheme="majorHAnsi" w:hAnsiTheme="majorHAnsi"/>
          <w:iCs/>
          <w:sz w:val="24"/>
          <w:szCs w:val="24"/>
        </w:rPr>
        <w:t xml:space="preserve"> przez izraelskich tour operatorów dotyczył głównie wyjazdów historycznych, związanych z martyrologia i holocaustem</w:t>
      </w:r>
      <w:r w:rsidR="00563833" w:rsidRPr="00DE2EB3">
        <w:rPr>
          <w:rFonts w:asciiTheme="majorHAnsi" w:hAnsiTheme="majorHAnsi"/>
          <w:iCs/>
          <w:sz w:val="24"/>
          <w:szCs w:val="24"/>
        </w:rPr>
        <w:t xml:space="preserve"> czy obowiązkowych wyjazdów młodzież</w:t>
      </w:r>
      <w:r w:rsidR="00C4361E" w:rsidRPr="00DE2EB3">
        <w:rPr>
          <w:rFonts w:asciiTheme="majorHAnsi" w:hAnsiTheme="majorHAnsi"/>
          <w:iCs/>
          <w:sz w:val="24"/>
          <w:szCs w:val="24"/>
        </w:rPr>
        <w:t>y</w:t>
      </w:r>
      <w:r w:rsidR="00563833" w:rsidRPr="00DE2EB3">
        <w:rPr>
          <w:rFonts w:asciiTheme="majorHAnsi" w:hAnsiTheme="majorHAnsi"/>
          <w:iCs/>
          <w:sz w:val="24"/>
          <w:szCs w:val="24"/>
        </w:rPr>
        <w:t xml:space="preserve"> Izraelskiej.</w:t>
      </w:r>
    </w:p>
    <w:p w14:paraId="21FA243D" w14:textId="55E9FF07" w:rsidR="00C71421" w:rsidRPr="00DE2EB3" w:rsidRDefault="009A49C5" w:rsidP="00EC6456">
      <w:pPr>
        <w:spacing w:after="0"/>
        <w:jc w:val="both"/>
        <w:rPr>
          <w:rFonts w:asciiTheme="majorHAnsi" w:hAnsiTheme="majorHAnsi"/>
          <w:iCs/>
          <w:sz w:val="24"/>
          <w:szCs w:val="24"/>
        </w:rPr>
      </w:pPr>
      <w:r w:rsidRPr="00DE2EB3">
        <w:rPr>
          <w:rFonts w:asciiTheme="majorHAnsi" w:hAnsiTheme="majorHAnsi"/>
          <w:iCs/>
          <w:sz w:val="24"/>
          <w:szCs w:val="24"/>
        </w:rPr>
        <w:t>Z rozmów przeprowadzanych z Izraelskimi tour operatorami widać wyraźną zmianę w tym trendzie. Biura poszukują ofert z zakresu turystyki wypoczynkowej, aktywnego wypoczynku, oferty dla rodzin z dziećmi czy relaksu i regeneracji. Wydaje się, że ten ostatni segment może być bardzo istotny dla osób, które ciężko doświadczyły wojny Izraela ze Strefą Gazy.</w:t>
      </w:r>
    </w:p>
    <w:p w14:paraId="442FEA12" w14:textId="274605D9" w:rsidR="00EF319E" w:rsidRPr="00DE2EB3" w:rsidRDefault="00EF319E" w:rsidP="00EC6456">
      <w:pPr>
        <w:spacing w:after="0"/>
        <w:jc w:val="both"/>
        <w:rPr>
          <w:rFonts w:asciiTheme="majorHAnsi" w:hAnsiTheme="majorHAnsi"/>
          <w:iCs/>
          <w:sz w:val="24"/>
          <w:szCs w:val="24"/>
        </w:rPr>
      </w:pPr>
      <w:r w:rsidRPr="00DE2EB3">
        <w:rPr>
          <w:rFonts w:asciiTheme="majorHAnsi" w:hAnsiTheme="majorHAnsi"/>
          <w:iCs/>
          <w:sz w:val="24"/>
          <w:szCs w:val="24"/>
        </w:rPr>
        <w:t>Popyt na polskie produkty turystyczne kreowany jest także na grupach FB zarówno tych dedykowanych ogólnie wyjazdom turystycznym jak i tym dedykowanym tylko Polsce. Ta ostatnia grupa jest bardzo aktywna, dzieli się nowinkami i rekomendacjami z pobytu w Polsce, ale bardzo spontanicznie reaguje na nowe produkty prezentowane przez admin</w:t>
      </w:r>
      <w:r w:rsidR="00DD2EBD" w:rsidRPr="00DE2EB3">
        <w:rPr>
          <w:rFonts w:asciiTheme="majorHAnsi" w:hAnsiTheme="majorHAnsi"/>
          <w:iCs/>
          <w:sz w:val="24"/>
          <w:szCs w:val="24"/>
        </w:rPr>
        <w:t>i</w:t>
      </w:r>
      <w:r w:rsidRPr="00DE2EB3">
        <w:rPr>
          <w:rFonts w:asciiTheme="majorHAnsi" w:hAnsiTheme="majorHAnsi"/>
          <w:iCs/>
          <w:sz w:val="24"/>
          <w:szCs w:val="24"/>
        </w:rPr>
        <w:t xml:space="preserve">stratora grupy. </w:t>
      </w:r>
    </w:p>
    <w:p w14:paraId="30F37248" w14:textId="7D5432D6" w:rsidR="00EF319E" w:rsidRPr="00DE2EB3" w:rsidRDefault="00EF319E" w:rsidP="00EC6456">
      <w:pPr>
        <w:spacing w:after="0"/>
        <w:jc w:val="both"/>
        <w:rPr>
          <w:rFonts w:asciiTheme="majorHAnsi" w:hAnsiTheme="majorHAnsi"/>
          <w:iCs/>
          <w:sz w:val="24"/>
          <w:szCs w:val="24"/>
        </w:rPr>
      </w:pPr>
      <w:r w:rsidRPr="00DE2EB3">
        <w:rPr>
          <w:rFonts w:asciiTheme="majorHAnsi" w:hAnsiTheme="majorHAnsi"/>
          <w:iCs/>
          <w:sz w:val="24"/>
          <w:szCs w:val="24"/>
        </w:rPr>
        <w:t xml:space="preserve">W roku 2023 najbardziej popularne były miasta posiadające bezpośrednie połączenia lotnicze z Izraelem, a więc Warszawa, Kraków i Zakopane. Zainteresowaniem, szczególnie w kontekście jarmarków Bożonarodzeniowych cieszył się Poznań. Gościom z Izraela podoba się Toruń, Bydgoszcz i Lublin. Coraz większa świadomość jest na temat Regionu Warmii i Mazur oraz Gdańska. Oba regiony, w latach ubiegłych prowadziły aktywne działania promocyjne, które obecnie skutkują zwiększającą się liczbą odwiedzin. </w:t>
      </w:r>
    </w:p>
    <w:p w14:paraId="09F31B0A" w14:textId="1B4E7879" w:rsidR="00EF319E" w:rsidRPr="00DE2EB3" w:rsidRDefault="00EF319E" w:rsidP="00EC6456">
      <w:pPr>
        <w:spacing w:after="0"/>
        <w:jc w:val="both"/>
        <w:rPr>
          <w:rFonts w:asciiTheme="majorHAnsi" w:hAnsiTheme="majorHAnsi"/>
          <w:iCs/>
          <w:sz w:val="24"/>
          <w:szCs w:val="24"/>
        </w:rPr>
      </w:pPr>
      <w:r w:rsidRPr="00DE2EB3">
        <w:rPr>
          <w:rFonts w:asciiTheme="majorHAnsi" w:hAnsiTheme="majorHAnsi"/>
          <w:iCs/>
          <w:sz w:val="24"/>
          <w:szCs w:val="24"/>
        </w:rPr>
        <w:t>Popularne są także wyjazdy do uzdrowisk Dolnego Śląska</w:t>
      </w:r>
      <w:r w:rsidR="00A01634" w:rsidRPr="00DE2EB3">
        <w:rPr>
          <w:rFonts w:asciiTheme="majorHAnsi" w:hAnsiTheme="majorHAnsi"/>
          <w:iCs/>
          <w:sz w:val="24"/>
          <w:szCs w:val="24"/>
        </w:rPr>
        <w:t xml:space="preserve">. Wyjazdy realizowane są przez jednego z większych Izraelskich tour operatorów. </w:t>
      </w:r>
    </w:p>
    <w:p w14:paraId="3779E512" w14:textId="77777777" w:rsidR="00A73EC3" w:rsidRPr="00DE2EB3" w:rsidRDefault="00A73EC3" w:rsidP="00EC6456">
      <w:pPr>
        <w:spacing w:after="0"/>
        <w:jc w:val="both"/>
        <w:rPr>
          <w:rFonts w:asciiTheme="majorHAnsi" w:hAnsiTheme="majorHAnsi"/>
          <w:iCs/>
          <w:color w:val="808080" w:themeColor="background1" w:themeShade="80"/>
          <w:sz w:val="24"/>
          <w:szCs w:val="24"/>
        </w:rPr>
      </w:pPr>
    </w:p>
    <w:p w14:paraId="68D88B5A" w14:textId="296E8CE0" w:rsidR="004F2846" w:rsidRPr="00DE2EB3" w:rsidRDefault="00AC2B5B" w:rsidP="004F2846">
      <w:pPr>
        <w:pStyle w:val="BZ-rozdzia"/>
        <w:rPr>
          <w:rFonts w:asciiTheme="majorHAnsi" w:hAnsiTheme="majorHAnsi"/>
          <w:iCs/>
          <w:sz w:val="24"/>
          <w:szCs w:val="24"/>
          <w:lang w:val="pl-PL"/>
        </w:rPr>
      </w:pPr>
      <w:bookmarkStart w:id="10" w:name="_Toc61350022"/>
      <w:r w:rsidRPr="00DE2EB3">
        <w:rPr>
          <w:rFonts w:asciiTheme="majorHAnsi" w:hAnsiTheme="majorHAnsi"/>
          <w:iCs/>
          <w:sz w:val="24"/>
          <w:szCs w:val="24"/>
          <w:lang w:val="pl-PL"/>
        </w:rPr>
        <w:t>6</w:t>
      </w:r>
      <w:r w:rsidR="00FC2174" w:rsidRPr="00DE2EB3">
        <w:rPr>
          <w:rFonts w:asciiTheme="majorHAnsi" w:hAnsiTheme="majorHAnsi"/>
          <w:iCs/>
          <w:sz w:val="24"/>
          <w:szCs w:val="24"/>
          <w:lang w:val="pl-PL"/>
        </w:rPr>
        <w:t>.</w:t>
      </w:r>
      <w:r w:rsidR="004F2846" w:rsidRPr="00DE2EB3">
        <w:rPr>
          <w:rFonts w:asciiTheme="majorHAnsi" w:hAnsiTheme="majorHAnsi"/>
          <w:iCs/>
          <w:sz w:val="24"/>
          <w:szCs w:val="24"/>
          <w:lang w:val="pl-PL"/>
        </w:rPr>
        <w:t xml:space="preserve"> Analiza zachowań konkurencji</w:t>
      </w:r>
      <w:bookmarkEnd w:id="10"/>
    </w:p>
    <w:p w14:paraId="0CFDD201" w14:textId="445B252E" w:rsidR="00563833" w:rsidRPr="00DE2EB3" w:rsidRDefault="00563833" w:rsidP="00586BD6">
      <w:pPr>
        <w:jc w:val="both"/>
        <w:rPr>
          <w:rFonts w:asciiTheme="majorHAnsi" w:hAnsiTheme="majorHAnsi" w:cstheme="minorHAnsi"/>
          <w:iCs/>
          <w:sz w:val="24"/>
          <w:szCs w:val="24"/>
        </w:rPr>
      </w:pPr>
      <w:r w:rsidRPr="00DE2EB3">
        <w:rPr>
          <w:rFonts w:asciiTheme="majorHAnsi" w:hAnsiTheme="majorHAnsi" w:cstheme="minorHAnsi"/>
          <w:iCs/>
          <w:sz w:val="24"/>
          <w:szCs w:val="24"/>
        </w:rPr>
        <w:t>Pomimo, że Izrael to kraj stosunkowo mały</w:t>
      </w:r>
      <w:commentRangeStart w:id="11"/>
      <w:r w:rsidR="00DD2EBD" w:rsidRPr="00DE2EB3">
        <w:rPr>
          <w:rFonts w:asciiTheme="majorHAnsi" w:hAnsiTheme="majorHAnsi" w:cstheme="minorHAnsi"/>
          <w:iCs/>
          <w:sz w:val="24"/>
          <w:szCs w:val="24"/>
        </w:rPr>
        <w:t>,</w:t>
      </w:r>
      <w:commentRangeEnd w:id="11"/>
      <w:r w:rsidR="00DD2EBD" w:rsidRPr="00DE2EB3">
        <w:rPr>
          <w:rStyle w:val="Odwoaniedokomentarza"/>
          <w:iCs/>
        </w:rPr>
        <w:commentReference w:id="11"/>
      </w:r>
      <w:r w:rsidRPr="00DE2EB3">
        <w:rPr>
          <w:rFonts w:asciiTheme="majorHAnsi" w:hAnsiTheme="majorHAnsi" w:cstheme="minorHAnsi"/>
          <w:iCs/>
          <w:sz w:val="24"/>
          <w:szCs w:val="24"/>
        </w:rPr>
        <w:t xml:space="preserve"> konkurencja o klienta jest dość duża. Walczą o niego zarówno kraje europejskie jak i te położne bliżej Izraela (kraje arabskie i azjatyckie).</w:t>
      </w:r>
    </w:p>
    <w:p w14:paraId="70510DCE" w14:textId="445B1CAB" w:rsidR="00563833" w:rsidRPr="00DE2EB3" w:rsidRDefault="00563833" w:rsidP="00586BD6">
      <w:pPr>
        <w:jc w:val="both"/>
        <w:rPr>
          <w:rFonts w:asciiTheme="majorHAnsi" w:hAnsiTheme="majorHAnsi" w:cstheme="minorHAnsi"/>
          <w:iCs/>
          <w:sz w:val="24"/>
          <w:szCs w:val="24"/>
        </w:rPr>
      </w:pPr>
      <w:r w:rsidRPr="00DE2EB3">
        <w:rPr>
          <w:rFonts w:asciiTheme="majorHAnsi" w:hAnsiTheme="majorHAnsi" w:cstheme="minorHAnsi"/>
          <w:iCs/>
          <w:sz w:val="24"/>
          <w:szCs w:val="24"/>
        </w:rPr>
        <w:t>Od lat bardzo popularne były tu wyjazdy na Cypr, do Grecji, Tajlandii czy Turcji. Tak ostatnia prowadziła wyso</w:t>
      </w:r>
      <w:r w:rsidR="00DD2EBD" w:rsidRPr="00DE2EB3">
        <w:rPr>
          <w:rFonts w:asciiTheme="majorHAnsi" w:hAnsiTheme="majorHAnsi" w:cstheme="minorHAnsi"/>
          <w:iCs/>
          <w:sz w:val="24"/>
          <w:szCs w:val="24"/>
        </w:rPr>
        <w:t>k</w:t>
      </w:r>
      <w:r w:rsidRPr="00DE2EB3">
        <w:rPr>
          <w:rFonts w:asciiTheme="majorHAnsi" w:hAnsiTheme="majorHAnsi" w:cstheme="minorHAnsi"/>
          <w:iCs/>
          <w:sz w:val="24"/>
          <w:szCs w:val="24"/>
        </w:rPr>
        <w:t xml:space="preserve">ozasięgowe i wysokobudżetowe kampanie promocyjne. Był to m.in. </w:t>
      </w:r>
      <w:proofErr w:type="spellStart"/>
      <w:r w:rsidRPr="00DE2EB3">
        <w:rPr>
          <w:rFonts w:asciiTheme="majorHAnsi" w:hAnsiTheme="majorHAnsi" w:cstheme="minorHAnsi"/>
          <w:iCs/>
          <w:sz w:val="24"/>
          <w:szCs w:val="24"/>
        </w:rPr>
        <w:t>outdoor</w:t>
      </w:r>
      <w:proofErr w:type="spellEnd"/>
      <w:r w:rsidRPr="00DE2EB3">
        <w:rPr>
          <w:rFonts w:asciiTheme="majorHAnsi" w:hAnsiTheme="majorHAnsi" w:cstheme="minorHAnsi"/>
          <w:iCs/>
          <w:sz w:val="24"/>
          <w:szCs w:val="24"/>
        </w:rPr>
        <w:t xml:space="preserve">, TV, media drukowane, podróże poznawcze i działania w mediach społecznościowych. </w:t>
      </w:r>
    </w:p>
    <w:p w14:paraId="4ED14267" w14:textId="77777777" w:rsidR="00E723FD" w:rsidRPr="00DE2EB3" w:rsidRDefault="00586BD6" w:rsidP="00E723FD">
      <w:pPr>
        <w:jc w:val="both"/>
        <w:rPr>
          <w:rFonts w:asciiTheme="majorHAnsi" w:hAnsiTheme="majorHAnsi" w:cstheme="minorHAnsi"/>
          <w:iCs/>
          <w:sz w:val="24"/>
          <w:szCs w:val="24"/>
        </w:rPr>
      </w:pPr>
      <w:r w:rsidRPr="00DE2EB3">
        <w:rPr>
          <w:rFonts w:asciiTheme="majorHAnsi" w:hAnsiTheme="majorHAnsi" w:cstheme="minorHAnsi"/>
          <w:iCs/>
          <w:sz w:val="24"/>
          <w:szCs w:val="24"/>
        </w:rPr>
        <w:lastRenderedPageBreak/>
        <w:t xml:space="preserve">W ciągu </w:t>
      </w:r>
      <w:r w:rsidR="00563833" w:rsidRPr="00DE2EB3">
        <w:rPr>
          <w:rFonts w:asciiTheme="majorHAnsi" w:hAnsiTheme="majorHAnsi" w:cstheme="minorHAnsi"/>
          <w:iCs/>
          <w:sz w:val="24"/>
          <w:szCs w:val="24"/>
        </w:rPr>
        <w:t>2023 r</w:t>
      </w:r>
      <w:r w:rsidRPr="00DE2EB3">
        <w:rPr>
          <w:rFonts w:asciiTheme="majorHAnsi" w:hAnsiTheme="majorHAnsi" w:cstheme="minorHAnsi"/>
          <w:iCs/>
          <w:sz w:val="24"/>
          <w:szCs w:val="24"/>
        </w:rPr>
        <w:t>oku Tajlandia ogłosiła na swoi</w:t>
      </w:r>
      <w:r w:rsidR="00563833" w:rsidRPr="00DE2EB3">
        <w:rPr>
          <w:rFonts w:asciiTheme="majorHAnsi" w:hAnsiTheme="majorHAnsi" w:cstheme="minorHAnsi"/>
          <w:iCs/>
          <w:sz w:val="24"/>
          <w:szCs w:val="24"/>
        </w:rPr>
        <w:t xml:space="preserve">ch mediach społecznościowych, </w:t>
      </w:r>
      <w:r w:rsidRPr="00DE2EB3">
        <w:rPr>
          <w:rFonts w:asciiTheme="majorHAnsi" w:hAnsiTheme="majorHAnsi" w:cstheme="minorHAnsi"/>
          <w:iCs/>
          <w:sz w:val="24"/>
          <w:szCs w:val="24"/>
        </w:rPr>
        <w:t xml:space="preserve">że jej celem jest dotarcie do 200 tys. podróżnych z Izraela. Główna strategia promocyjna opiera się na społeczności miłośników Tajlandii i są oni uważani za głównych dystrybutorów destynacji. Gubernator TAT po raz pierwszy odwiedził Izrael. Spotkał się z liderami społeczności na dużym wydarzeniu i wręczył 5 z nich dyplom wdzięczności. 3 tygodnie później odbyły się warsztaty </w:t>
      </w:r>
      <w:r w:rsidR="00E723FD" w:rsidRPr="00DE2EB3">
        <w:rPr>
          <w:rFonts w:asciiTheme="majorHAnsi" w:hAnsiTheme="majorHAnsi" w:cstheme="minorHAnsi"/>
          <w:iCs/>
          <w:sz w:val="24"/>
          <w:szCs w:val="24"/>
        </w:rPr>
        <w:t>B2B</w:t>
      </w:r>
      <w:r w:rsidRPr="00DE2EB3">
        <w:rPr>
          <w:rFonts w:asciiTheme="majorHAnsi" w:hAnsiTheme="majorHAnsi" w:cstheme="minorHAnsi"/>
          <w:iCs/>
          <w:sz w:val="24"/>
          <w:szCs w:val="24"/>
        </w:rPr>
        <w:t xml:space="preserve"> z udziałem 20 interesariuszy z Tajlandii i 40 interesariuszy z Izraela. TAT wspierał wydarzenie </w:t>
      </w:r>
      <w:proofErr w:type="spellStart"/>
      <w:r w:rsidRPr="00DE2EB3">
        <w:rPr>
          <w:rFonts w:asciiTheme="majorHAnsi" w:hAnsiTheme="majorHAnsi" w:cstheme="minorHAnsi"/>
          <w:iCs/>
          <w:sz w:val="24"/>
          <w:szCs w:val="24"/>
        </w:rPr>
        <w:t>Passover</w:t>
      </w:r>
      <w:proofErr w:type="spellEnd"/>
      <w:r w:rsidRPr="00DE2EB3">
        <w:rPr>
          <w:rFonts w:asciiTheme="majorHAnsi" w:hAnsiTheme="majorHAnsi" w:cstheme="minorHAnsi"/>
          <w:iCs/>
          <w:sz w:val="24"/>
          <w:szCs w:val="24"/>
        </w:rPr>
        <w:t xml:space="preserve"> </w:t>
      </w:r>
      <w:proofErr w:type="spellStart"/>
      <w:r w:rsidRPr="00DE2EB3">
        <w:rPr>
          <w:rFonts w:asciiTheme="majorHAnsi" w:hAnsiTheme="majorHAnsi" w:cstheme="minorHAnsi"/>
          <w:iCs/>
          <w:sz w:val="24"/>
          <w:szCs w:val="24"/>
        </w:rPr>
        <w:t>Kosher</w:t>
      </w:r>
      <w:proofErr w:type="spellEnd"/>
      <w:r w:rsidRPr="00DE2EB3">
        <w:rPr>
          <w:rFonts w:asciiTheme="majorHAnsi" w:hAnsiTheme="majorHAnsi" w:cstheme="minorHAnsi"/>
          <w:iCs/>
          <w:sz w:val="24"/>
          <w:szCs w:val="24"/>
        </w:rPr>
        <w:t xml:space="preserve">, w którym wzięło udział </w:t>
      </w:r>
      <w:r w:rsidR="00E723FD" w:rsidRPr="00DE2EB3">
        <w:rPr>
          <w:rFonts w:asciiTheme="majorHAnsi" w:hAnsiTheme="majorHAnsi" w:cstheme="minorHAnsi"/>
          <w:iCs/>
          <w:sz w:val="24"/>
          <w:szCs w:val="24"/>
        </w:rPr>
        <w:t xml:space="preserve">ponad </w:t>
      </w:r>
      <w:r w:rsidRPr="00DE2EB3">
        <w:rPr>
          <w:rFonts w:asciiTheme="majorHAnsi" w:hAnsiTheme="majorHAnsi" w:cstheme="minorHAnsi"/>
          <w:iCs/>
          <w:sz w:val="24"/>
          <w:szCs w:val="24"/>
        </w:rPr>
        <w:t xml:space="preserve">600 </w:t>
      </w:r>
      <w:r w:rsidR="00E723FD" w:rsidRPr="00DE2EB3">
        <w:rPr>
          <w:rFonts w:asciiTheme="majorHAnsi" w:hAnsiTheme="majorHAnsi" w:cstheme="minorHAnsi"/>
          <w:iCs/>
          <w:sz w:val="24"/>
          <w:szCs w:val="24"/>
        </w:rPr>
        <w:t>osób</w:t>
      </w:r>
      <w:r w:rsidRPr="00DE2EB3">
        <w:rPr>
          <w:rFonts w:asciiTheme="majorHAnsi" w:hAnsiTheme="majorHAnsi" w:cstheme="minorHAnsi"/>
          <w:iCs/>
          <w:sz w:val="24"/>
          <w:szCs w:val="24"/>
        </w:rPr>
        <w:t xml:space="preserve">. Tajlandia była gospodarzem imprezy MICE dla firmy ubezpieczeniowej z ponad 3000 </w:t>
      </w:r>
      <w:r w:rsidR="00E723FD" w:rsidRPr="00DE2EB3">
        <w:rPr>
          <w:rFonts w:asciiTheme="majorHAnsi" w:hAnsiTheme="majorHAnsi" w:cstheme="minorHAnsi"/>
          <w:iCs/>
          <w:sz w:val="24"/>
          <w:szCs w:val="24"/>
        </w:rPr>
        <w:t>uczestnikami</w:t>
      </w:r>
      <w:r w:rsidRPr="00DE2EB3">
        <w:rPr>
          <w:rFonts w:asciiTheme="majorHAnsi" w:hAnsiTheme="majorHAnsi" w:cstheme="minorHAnsi"/>
          <w:iCs/>
          <w:sz w:val="24"/>
          <w:szCs w:val="24"/>
        </w:rPr>
        <w:t>. Flagowy projekt TAT został nazwany „konkursem na złotą wskazówkę” z prośbą od miłośników Tajlandii o dzielenie się wskazówkami dla Tajlandii na stronie internetowej i ocenianie innych wskazówek. Najlepiej ocenione wskazówki zostały nagrodzone biletami lotniczymi i voucherami hotelowymi. Finał konkursu został uczczony imprezą (100 osób). Pod koniec roku TAT ogłosił, że osiągnął swój cel z ponad 216 tysiącami zgłoszeń z Izraela.</w:t>
      </w:r>
    </w:p>
    <w:p w14:paraId="39344133" w14:textId="092587F7" w:rsidR="00E723FD" w:rsidRPr="00DE2EB3" w:rsidRDefault="00C4361E" w:rsidP="00E723FD">
      <w:pPr>
        <w:jc w:val="both"/>
        <w:rPr>
          <w:rFonts w:asciiTheme="majorHAnsi" w:hAnsiTheme="majorHAnsi" w:cstheme="minorHAnsi"/>
          <w:iCs/>
          <w:sz w:val="24"/>
          <w:szCs w:val="24"/>
        </w:rPr>
      </w:pPr>
      <w:proofErr w:type="spellStart"/>
      <w:r w:rsidRPr="00DE2EB3">
        <w:rPr>
          <w:rFonts w:asciiTheme="majorHAnsi" w:hAnsiTheme="majorHAnsi" w:cstheme="minorHAnsi"/>
          <w:b/>
          <w:bCs/>
          <w:iCs/>
          <w:sz w:val="24"/>
          <w:szCs w:val="24"/>
        </w:rPr>
        <w:t>Duba</w:t>
      </w:r>
      <w:proofErr w:type="spellEnd"/>
      <w:r w:rsidR="00E723FD" w:rsidRPr="00DE2EB3">
        <w:rPr>
          <w:rFonts w:asciiTheme="majorHAnsi" w:hAnsiTheme="majorHAnsi" w:cstheme="minorHAnsi"/>
          <w:iCs/>
          <w:sz w:val="24"/>
          <w:szCs w:val="24"/>
        </w:rPr>
        <w:t xml:space="preserve"> zorganizował duże wydarzenia B2B w Tel Awiwie i Hajfie, w którym wzięło udział ponad 300 agentów turystycznych i tour operatorów. Stworzyli unikalny program joint venture, sponsorując różne kampanie realizowane przez lokalne agencje. W ciągu roku odbyły się 3 duże </w:t>
      </w:r>
      <w:proofErr w:type="spellStart"/>
      <w:r w:rsidR="00E723FD" w:rsidRPr="00DE2EB3">
        <w:rPr>
          <w:rFonts w:asciiTheme="majorHAnsi" w:hAnsiTheme="majorHAnsi" w:cstheme="minorHAnsi"/>
          <w:iCs/>
          <w:sz w:val="24"/>
          <w:szCs w:val="24"/>
        </w:rPr>
        <w:t>famtripy</w:t>
      </w:r>
      <w:proofErr w:type="spellEnd"/>
      <w:r w:rsidR="00E723FD" w:rsidRPr="00DE2EB3">
        <w:rPr>
          <w:rFonts w:asciiTheme="majorHAnsi" w:hAnsiTheme="majorHAnsi" w:cstheme="minorHAnsi"/>
          <w:iCs/>
          <w:sz w:val="24"/>
          <w:szCs w:val="24"/>
        </w:rPr>
        <w:t xml:space="preserve">, dla Arabów, dla koszernego jedzenia i dla MICE. Dedykowani przedstawiciele handlowi i MICE zostali zatrudnieni do promowania destynacji podczas całorocznych rozmów sprzedażowych i spotkań B2B. </w:t>
      </w:r>
    </w:p>
    <w:p w14:paraId="5CF51014" w14:textId="2AFDB739" w:rsidR="00586BD6" w:rsidRPr="00DE2EB3" w:rsidRDefault="00586BD6" w:rsidP="00586BD6">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HNTO promowało </w:t>
      </w:r>
      <w:r w:rsidRPr="00DE2EB3">
        <w:rPr>
          <w:rFonts w:asciiTheme="majorHAnsi" w:hAnsiTheme="majorHAnsi" w:cstheme="minorHAnsi"/>
          <w:b/>
          <w:bCs/>
          <w:iCs/>
          <w:sz w:val="24"/>
          <w:szCs w:val="24"/>
        </w:rPr>
        <w:t>Węgry</w:t>
      </w:r>
      <w:r w:rsidRPr="00DE2EB3">
        <w:rPr>
          <w:rFonts w:asciiTheme="majorHAnsi" w:hAnsiTheme="majorHAnsi" w:cstheme="minorHAnsi"/>
          <w:iCs/>
          <w:sz w:val="24"/>
          <w:szCs w:val="24"/>
        </w:rPr>
        <w:t xml:space="preserve"> w 2 kanałach</w:t>
      </w:r>
      <w:r w:rsidR="008140E1" w:rsidRPr="00DE2EB3">
        <w:rPr>
          <w:rFonts w:asciiTheme="majorHAnsi" w:hAnsiTheme="majorHAnsi" w:cstheme="minorHAnsi"/>
          <w:iCs/>
          <w:sz w:val="24"/>
          <w:szCs w:val="24"/>
        </w:rPr>
        <w:t xml:space="preserve"> mediów społeczności</w:t>
      </w:r>
      <w:r w:rsidR="00F95807" w:rsidRPr="00DE2EB3">
        <w:rPr>
          <w:rFonts w:asciiTheme="majorHAnsi" w:hAnsiTheme="majorHAnsi" w:cstheme="minorHAnsi"/>
          <w:iCs/>
          <w:sz w:val="24"/>
          <w:szCs w:val="24"/>
        </w:rPr>
        <w:t>owych</w:t>
      </w:r>
      <w:r w:rsidRPr="00DE2EB3">
        <w:rPr>
          <w:rFonts w:asciiTheme="majorHAnsi" w:hAnsiTheme="majorHAnsi" w:cstheme="minorHAnsi"/>
          <w:iCs/>
          <w:sz w:val="24"/>
          <w:szCs w:val="24"/>
        </w:rPr>
        <w:t xml:space="preserve">, jednym na oficjalnej stronie FB, a także wykorzystywało </w:t>
      </w:r>
      <w:proofErr w:type="spellStart"/>
      <w:r w:rsidRPr="00DE2EB3">
        <w:rPr>
          <w:rFonts w:asciiTheme="majorHAnsi" w:hAnsiTheme="majorHAnsi" w:cstheme="minorHAnsi"/>
          <w:iCs/>
          <w:sz w:val="24"/>
          <w:szCs w:val="24"/>
        </w:rPr>
        <w:t>influencera</w:t>
      </w:r>
      <w:proofErr w:type="spellEnd"/>
      <w:r w:rsidRPr="00DE2EB3">
        <w:rPr>
          <w:rFonts w:asciiTheme="majorHAnsi" w:hAnsiTheme="majorHAnsi" w:cstheme="minorHAnsi"/>
          <w:iCs/>
          <w:sz w:val="24"/>
          <w:szCs w:val="24"/>
        </w:rPr>
        <w:t xml:space="preserve"> do tworzenia nieoficjalnych treści za pomocą nowej strony IG. Opublikowali 5 reklam w noworocznym magazynie Passport, powiązanych z opublikowanymi artykułami online. Stworzyli również reklamę na tylnej okładce magazynu pokładowego </w:t>
      </w:r>
      <w:proofErr w:type="spellStart"/>
      <w:r w:rsidRPr="00DE2EB3">
        <w:rPr>
          <w:rFonts w:asciiTheme="majorHAnsi" w:hAnsiTheme="majorHAnsi" w:cstheme="minorHAnsi"/>
          <w:iCs/>
          <w:sz w:val="24"/>
          <w:szCs w:val="24"/>
        </w:rPr>
        <w:t>Arkia</w:t>
      </w:r>
      <w:proofErr w:type="spellEnd"/>
      <w:r w:rsidRPr="00DE2EB3">
        <w:rPr>
          <w:rFonts w:asciiTheme="majorHAnsi" w:hAnsiTheme="majorHAnsi" w:cstheme="minorHAnsi"/>
          <w:iCs/>
          <w:sz w:val="24"/>
          <w:szCs w:val="24"/>
        </w:rPr>
        <w:t xml:space="preserve">. W ciągu roku zorganizowali </w:t>
      </w:r>
      <w:proofErr w:type="spellStart"/>
      <w:r w:rsidRPr="00DE2EB3">
        <w:rPr>
          <w:rFonts w:asciiTheme="majorHAnsi" w:hAnsiTheme="majorHAnsi" w:cstheme="minorHAnsi"/>
          <w:iCs/>
          <w:sz w:val="24"/>
          <w:szCs w:val="24"/>
        </w:rPr>
        <w:t>roadshow</w:t>
      </w:r>
      <w:proofErr w:type="spellEnd"/>
      <w:r w:rsidRPr="00DE2EB3">
        <w:rPr>
          <w:rFonts w:asciiTheme="majorHAnsi" w:hAnsiTheme="majorHAnsi" w:cstheme="minorHAnsi"/>
          <w:iCs/>
          <w:sz w:val="24"/>
          <w:szCs w:val="24"/>
        </w:rPr>
        <w:t xml:space="preserve"> B2B, odwiedzając wiodące firmy handlowe i MICE. HNTO ogłosiło swojego </w:t>
      </w:r>
      <w:proofErr w:type="spellStart"/>
      <w:r w:rsidRPr="00DE2EB3">
        <w:rPr>
          <w:rFonts w:asciiTheme="majorHAnsi" w:hAnsiTheme="majorHAnsi" w:cstheme="minorHAnsi"/>
          <w:iCs/>
          <w:sz w:val="24"/>
          <w:szCs w:val="24"/>
        </w:rPr>
        <w:t>account</w:t>
      </w:r>
      <w:proofErr w:type="spellEnd"/>
      <w:r w:rsidRPr="00DE2EB3">
        <w:rPr>
          <w:rFonts w:asciiTheme="majorHAnsi" w:hAnsiTheme="majorHAnsi" w:cstheme="minorHAnsi"/>
          <w:iCs/>
          <w:sz w:val="24"/>
          <w:szCs w:val="24"/>
        </w:rPr>
        <w:t xml:space="preserve"> managera na rok 2023, który </w:t>
      </w:r>
      <w:r w:rsidR="008140E1" w:rsidRPr="00DE2EB3">
        <w:rPr>
          <w:rFonts w:asciiTheme="majorHAnsi" w:hAnsiTheme="majorHAnsi" w:cstheme="minorHAnsi"/>
          <w:iCs/>
          <w:sz w:val="24"/>
          <w:szCs w:val="24"/>
        </w:rPr>
        <w:t>był</w:t>
      </w:r>
      <w:r w:rsidRPr="00DE2EB3">
        <w:rPr>
          <w:rFonts w:asciiTheme="majorHAnsi" w:hAnsiTheme="majorHAnsi" w:cstheme="minorHAnsi"/>
          <w:iCs/>
          <w:sz w:val="24"/>
          <w:szCs w:val="24"/>
        </w:rPr>
        <w:t xml:space="preserve"> celebrytą i zyskał</w:t>
      </w:r>
      <w:r w:rsidR="008140E1" w:rsidRPr="00DE2EB3">
        <w:rPr>
          <w:rFonts w:asciiTheme="majorHAnsi" w:hAnsiTheme="majorHAnsi" w:cstheme="minorHAnsi"/>
          <w:iCs/>
          <w:sz w:val="24"/>
          <w:szCs w:val="24"/>
        </w:rPr>
        <w:t>o</w:t>
      </w:r>
      <w:r w:rsidRPr="00DE2EB3">
        <w:rPr>
          <w:rFonts w:asciiTheme="majorHAnsi" w:hAnsiTheme="majorHAnsi" w:cstheme="minorHAnsi"/>
          <w:iCs/>
          <w:sz w:val="24"/>
          <w:szCs w:val="24"/>
        </w:rPr>
        <w:t xml:space="preserve"> wokół tego dużo PR. </w:t>
      </w:r>
    </w:p>
    <w:p w14:paraId="7F540EE8" w14:textId="4DC83D11" w:rsidR="00586BD6" w:rsidRPr="00DE2EB3" w:rsidRDefault="008140E1" w:rsidP="00586BD6">
      <w:pPr>
        <w:jc w:val="both"/>
        <w:rPr>
          <w:rFonts w:asciiTheme="majorHAnsi" w:hAnsiTheme="majorHAnsi" w:cstheme="minorHAnsi"/>
          <w:iCs/>
          <w:sz w:val="24"/>
          <w:szCs w:val="24"/>
        </w:rPr>
      </w:pPr>
      <w:r w:rsidRPr="00DE2EB3">
        <w:rPr>
          <w:rFonts w:asciiTheme="majorHAnsi" w:hAnsiTheme="majorHAnsi" w:cstheme="minorHAnsi"/>
          <w:b/>
          <w:bCs/>
          <w:iCs/>
          <w:sz w:val="24"/>
          <w:szCs w:val="24"/>
        </w:rPr>
        <w:t>Austria</w:t>
      </w:r>
      <w:r w:rsidRPr="00DE2EB3">
        <w:rPr>
          <w:rFonts w:asciiTheme="majorHAnsi" w:hAnsiTheme="majorHAnsi" w:cstheme="minorHAnsi"/>
          <w:iCs/>
          <w:sz w:val="24"/>
          <w:szCs w:val="24"/>
        </w:rPr>
        <w:t xml:space="preserve"> </w:t>
      </w:r>
      <w:r w:rsidR="00586BD6" w:rsidRPr="00DE2EB3">
        <w:rPr>
          <w:rFonts w:asciiTheme="majorHAnsi" w:hAnsiTheme="majorHAnsi" w:cstheme="minorHAnsi"/>
          <w:iCs/>
          <w:sz w:val="24"/>
          <w:szCs w:val="24"/>
        </w:rPr>
        <w:t>rozpoczęł</w:t>
      </w:r>
      <w:r w:rsidRPr="00DE2EB3">
        <w:rPr>
          <w:rFonts w:asciiTheme="majorHAnsi" w:hAnsiTheme="majorHAnsi" w:cstheme="minorHAnsi"/>
          <w:iCs/>
          <w:sz w:val="24"/>
          <w:szCs w:val="24"/>
        </w:rPr>
        <w:t>a</w:t>
      </w:r>
      <w:r w:rsidR="00586BD6" w:rsidRPr="00DE2EB3">
        <w:rPr>
          <w:rFonts w:asciiTheme="majorHAnsi" w:hAnsiTheme="majorHAnsi" w:cstheme="minorHAnsi"/>
          <w:iCs/>
          <w:sz w:val="24"/>
          <w:szCs w:val="24"/>
        </w:rPr>
        <w:t xml:space="preserve"> swoją działalność na rynku w pierwszym roku od dużego wydarzenia medialnego, goszcząc dziennikarzy i </w:t>
      </w:r>
      <w:proofErr w:type="spellStart"/>
      <w:r w:rsidR="00586BD6" w:rsidRPr="00DE2EB3">
        <w:rPr>
          <w:rFonts w:asciiTheme="majorHAnsi" w:hAnsiTheme="majorHAnsi" w:cstheme="minorHAnsi"/>
          <w:iCs/>
          <w:sz w:val="24"/>
          <w:szCs w:val="24"/>
        </w:rPr>
        <w:t>influencerów</w:t>
      </w:r>
      <w:proofErr w:type="spellEnd"/>
      <w:r w:rsidR="00586BD6" w:rsidRPr="00DE2EB3">
        <w:rPr>
          <w:rFonts w:asciiTheme="majorHAnsi" w:hAnsiTheme="majorHAnsi" w:cstheme="minorHAnsi"/>
          <w:iCs/>
          <w:sz w:val="24"/>
          <w:szCs w:val="24"/>
        </w:rPr>
        <w:t xml:space="preserve">, ogłaszając cel dla rynku ponad 1 mln noclegów. Zorganizowano warsztaty B2B z udziałem 40 interesariuszy z Austrii oraz </w:t>
      </w:r>
      <w:proofErr w:type="spellStart"/>
      <w:r w:rsidR="00586BD6" w:rsidRPr="00DE2EB3">
        <w:rPr>
          <w:rFonts w:asciiTheme="majorHAnsi" w:hAnsiTheme="majorHAnsi" w:cstheme="minorHAnsi"/>
          <w:iCs/>
          <w:sz w:val="24"/>
          <w:szCs w:val="24"/>
        </w:rPr>
        <w:t>roadshow</w:t>
      </w:r>
      <w:proofErr w:type="spellEnd"/>
      <w:r w:rsidR="00586BD6" w:rsidRPr="00DE2EB3">
        <w:rPr>
          <w:rFonts w:asciiTheme="majorHAnsi" w:hAnsiTheme="majorHAnsi" w:cstheme="minorHAnsi"/>
          <w:iCs/>
          <w:sz w:val="24"/>
          <w:szCs w:val="24"/>
        </w:rPr>
        <w:t xml:space="preserve"> w 3 miastach Izraela, gdzie spotkało się 50 lokalnych interesariuszy. Rozpoczęli dużą letnią kampanię, wykorzystując rodzinne wyzwanie SM, które zostało ogłoszone podczas dużego wydarzenia w domu ambasadora, w którym uczestniczyli miłośnicy Austrii, </w:t>
      </w:r>
      <w:proofErr w:type="spellStart"/>
      <w:r w:rsidR="00586BD6" w:rsidRPr="00DE2EB3">
        <w:rPr>
          <w:rFonts w:asciiTheme="majorHAnsi" w:hAnsiTheme="majorHAnsi" w:cstheme="minorHAnsi"/>
          <w:iCs/>
          <w:sz w:val="24"/>
          <w:szCs w:val="24"/>
        </w:rPr>
        <w:t>influencerzy</w:t>
      </w:r>
      <w:proofErr w:type="spellEnd"/>
      <w:r w:rsidR="00586BD6" w:rsidRPr="00DE2EB3">
        <w:rPr>
          <w:rFonts w:asciiTheme="majorHAnsi" w:hAnsiTheme="majorHAnsi" w:cstheme="minorHAnsi"/>
          <w:iCs/>
          <w:sz w:val="24"/>
          <w:szCs w:val="24"/>
        </w:rPr>
        <w:t xml:space="preserve"> i partnerzy medialni / handlowi. Kampania była prowadzona w kinach. Wzięło w niej udział wiele rodzin, a zwycięska rodzina otrzymała bilety do Austrii. ANTO wsparło kilka wydarzeń LGBTQ podczas miesiąca dumy i wysłało kilku </w:t>
      </w:r>
      <w:proofErr w:type="spellStart"/>
      <w:r w:rsidR="00586BD6" w:rsidRPr="00DE2EB3">
        <w:rPr>
          <w:rFonts w:asciiTheme="majorHAnsi" w:hAnsiTheme="majorHAnsi" w:cstheme="minorHAnsi"/>
          <w:iCs/>
          <w:sz w:val="24"/>
          <w:szCs w:val="24"/>
        </w:rPr>
        <w:t>influencerów</w:t>
      </w:r>
      <w:proofErr w:type="spellEnd"/>
      <w:r w:rsidR="00586BD6" w:rsidRPr="00DE2EB3">
        <w:rPr>
          <w:rFonts w:asciiTheme="majorHAnsi" w:hAnsiTheme="majorHAnsi" w:cstheme="minorHAnsi"/>
          <w:iCs/>
          <w:sz w:val="24"/>
          <w:szCs w:val="24"/>
        </w:rPr>
        <w:t xml:space="preserve"> na wiedeńską dumę. Pod koniec roku ANTO ogłosiło, że osiągnęło swój cel - ponad 1 mln noclegów dla Izraelczyków. Wiodący partnerzy handlowi i medialni otrzymali pakiet podziękowań z wieloma produktami z Austrii.</w:t>
      </w:r>
    </w:p>
    <w:p w14:paraId="0B0382F0" w14:textId="431382DF" w:rsidR="00586BD6" w:rsidRPr="00DE2EB3" w:rsidRDefault="00F95807" w:rsidP="00ED26D2">
      <w:pPr>
        <w:jc w:val="both"/>
        <w:rPr>
          <w:rFonts w:asciiTheme="majorHAnsi" w:hAnsiTheme="majorHAnsi" w:cstheme="minorHAnsi"/>
          <w:iCs/>
          <w:sz w:val="24"/>
          <w:szCs w:val="24"/>
        </w:rPr>
      </w:pPr>
      <w:r w:rsidRPr="00DE2EB3">
        <w:rPr>
          <w:rFonts w:asciiTheme="majorHAnsi" w:hAnsiTheme="majorHAnsi" w:cstheme="minorHAnsi"/>
          <w:b/>
          <w:bCs/>
          <w:iCs/>
          <w:sz w:val="24"/>
          <w:szCs w:val="24"/>
        </w:rPr>
        <w:lastRenderedPageBreak/>
        <w:t>Litwa</w:t>
      </w:r>
      <w:r w:rsidRPr="00DE2EB3">
        <w:rPr>
          <w:rFonts w:asciiTheme="majorHAnsi" w:hAnsiTheme="majorHAnsi" w:cstheme="minorHAnsi"/>
          <w:iCs/>
          <w:sz w:val="24"/>
          <w:szCs w:val="24"/>
        </w:rPr>
        <w:t xml:space="preserve"> przeprowadziła 10 dniową kampani</w:t>
      </w:r>
      <w:r w:rsidR="00770B72" w:rsidRPr="00DE2EB3">
        <w:rPr>
          <w:rFonts w:asciiTheme="majorHAnsi" w:hAnsiTheme="majorHAnsi" w:cstheme="minorHAnsi"/>
          <w:iCs/>
          <w:sz w:val="24"/>
          <w:szCs w:val="24"/>
        </w:rPr>
        <w:t>ę</w:t>
      </w:r>
      <w:r w:rsidRPr="00DE2EB3">
        <w:rPr>
          <w:rFonts w:asciiTheme="majorHAnsi" w:hAnsiTheme="majorHAnsi" w:cstheme="minorHAnsi"/>
          <w:iCs/>
          <w:sz w:val="24"/>
          <w:szCs w:val="24"/>
        </w:rPr>
        <w:t xml:space="preserve"> </w:t>
      </w:r>
      <w:proofErr w:type="spellStart"/>
      <w:r w:rsidRPr="00DE2EB3">
        <w:rPr>
          <w:rFonts w:asciiTheme="majorHAnsi" w:hAnsiTheme="majorHAnsi" w:cstheme="minorHAnsi"/>
          <w:iCs/>
          <w:sz w:val="24"/>
          <w:szCs w:val="24"/>
        </w:rPr>
        <w:t>billboardow</w:t>
      </w:r>
      <w:r w:rsidR="00770B72" w:rsidRPr="00DE2EB3">
        <w:rPr>
          <w:rFonts w:asciiTheme="majorHAnsi" w:hAnsiTheme="majorHAnsi" w:cstheme="minorHAnsi"/>
          <w:iCs/>
          <w:sz w:val="24"/>
          <w:szCs w:val="24"/>
        </w:rPr>
        <w:t>ą</w:t>
      </w:r>
      <w:proofErr w:type="spellEnd"/>
      <w:r w:rsidRPr="00DE2EB3">
        <w:rPr>
          <w:rFonts w:asciiTheme="majorHAnsi" w:hAnsiTheme="majorHAnsi" w:cstheme="minorHAnsi"/>
          <w:iCs/>
          <w:sz w:val="24"/>
          <w:szCs w:val="24"/>
        </w:rPr>
        <w:t xml:space="preserve"> oparta na obrazach AI. Jak się pojawiła, tak zniknęła, nie pozostawiając żadnego wpływu na rynek.</w:t>
      </w:r>
    </w:p>
    <w:p w14:paraId="1EE65938" w14:textId="1AFF5B32" w:rsidR="00BB5DDF" w:rsidRPr="00DE2EB3" w:rsidRDefault="00F95807" w:rsidP="00ED26D2">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Pozostałe kraje posiadające swoje przedstawicielstwa w Izraelu takie jak Azerbejdżan, Niemcy, Słowacja prowadziły regularne działania w mediach społecznościowych, pracowały z Izraelskimi tour operatorami oraz organizowały podróże poznawcze. </w:t>
      </w:r>
    </w:p>
    <w:p w14:paraId="12AD345E" w14:textId="712A45BA" w:rsidR="00F95807" w:rsidRPr="00DE2EB3" w:rsidRDefault="00F95807" w:rsidP="00ED26D2">
      <w:pPr>
        <w:jc w:val="both"/>
        <w:rPr>
          <w:rFonts w:asciiTheme="majorHAnsi" w:hAnsiTheme="majorHAnsi" w:cstheme="minorHAnsi"/>
          <w:iCs/>
          <w:sz w:val="24"/>
          <w:szCs w:val="24"/>
        </w:rPr>
      </w:pPr>
      <w:r w:rsidRPr="00DE2EB3">
        <w:rPr>
          <w:rFonts w:asciiTheme="majorHAnsi" w:hAnsiTheme="majorHAnsi" w:cstheme="minorHAnsi"/>
          <w:iCs/>
          <w:sz w:val="24"/>
          <w:szCs w:val="24"/>
        </w:rPr>
        <w:t xml:space="preserve">Czechy nie posiadają biura w Izraelu. Podobnie jak w przypadku promocji Czech na innych rynkach tak i tu, ich działania oparte są na pracy z Izraelskimi </w:t>
      </w:r>
      <w:proofErr w:type="spellStart"/>
      <w:r w:rsidRPr="00DE2EB3">
        <w:rPr>
          <w:rFonts w:asciiTheme="majorHAnsi" w:hAnsiTheme="majorHAnsi" w:cstheme="minorHAnsi"/>
          <w:iCs/>
          <w:sz w:val="24"/>
          <w:szCs w:val="24"/>
        </w:rPr>
        <w:t>turoperatorami</w:t>
      </w:r>
      <w:proofErr w:type="spellEnd"/>
      <w:r w:rsidRPr="00DE2EB3">
        <w:rPr>
          <w:rFonts w:asciiTheme="majorHAnsi" w:hAnsiTheme="majorHAnsi" w:cstheme="minorHAnsi"/>
          <w:iCs/>
          <w:sz w:val="24"/>
          <w:szCs w:val="24"/>
        </w:rPr>
        <w:t xml:space="preserve"> oraz na działaniach w mediach społecznościowych (są aktywni na grupach FB dedykowanych podróżom). </w:t>
      </w:r>
    </w:p>
    <w:p w14:paraId="27CE2640" w14:textId="1A0CF8B4" w:rsidR="00ED26D2" w:rsidRPr="00DE2EB3" w:rsidRDefault="00F95807" w:rsidP="00D54083">
      <w:pPr>
        <w:jc w:val="both"/>
        <w:rPr>
          <w:rFonts w:asciiTheme="majorHAnsi" w:hAnsiTheme="majorHAnsi" w:cstheme="minorHAnsi"/>
          <w:iCs/>
          <w:sz w:val="24"/>
          <w:szCs w:val="24"/>
        </w:rPr>
      </w:pPr>
      <w:r w:rsidRPr="00DE2EB3">
        <w:rPr>
          <w:rFonts w:asciiTheme="majorHAnsi" w:hAnsiTheme="majorHAnsi" w:cstheme="minorHAnsi"/>
          <w:b/>
          <w:bCs/>
          <w:iCs/>
          <w:sz w:val="24"/>
          <w:szCs w:val="24"/>
          <w:u w:val="single"/>
        </w:rPr>
        <w:t>Uwaga ogólna co całego materiału:</w:t>
      </w:r>
      <w:r w:rsidRPr="00DE2EB3">
        <w:rPr>
          <w:rFonts w:asciiTheme="majorHAnsi" w:hAnsiTheme="majorHAnsi" w:cstheme="minorHAnsi"/>
          <w:b/>
          <w:bCs/>
          <w:iCs/>
          <w:sz w:val="24"/>
          <w:szCs w:val="24"/>
        </w:rPr>
        <w:t xml:space="preserve"> </w:t>
      </w:r>
      <w:r w:rsidR="000F6CBF" w:rsidRPr="00DE2EB3">
        <w:rPr>
          <w:rFonts w:asciiTheme="majorHAnsi" w:hAnsiTheme="majorHAnsi" w:cstheme="minorHAnsi"/>
          <w:iCs/>
          <w:sz w:val="24"/>
          <w:szCs w:val="24"/>
        </w:rPr>
        <w:t xml:space="preserve">źródłem </w:t>
      </w:r>
      <w:r w:rsidR="000F6CBF" w:rsidRPr="00DE2EB3">
        <w:rPr>
          <w:rFonts w:asciiTheme="majorHAnsi" w:hAnsiTheme="majorHAnsi" w:cstheme="minorHAnsi"/>
          <w:iCs/>
          <w:sz w:val="24"/>
          <w:szCs w:val="24"/>
          <w:u w:val="single"/>
        </w:rPr>
        <w:t>i</w:t>
      </w:r>
      <w:r w:rsidRPr="00DE2EB3">
        <w:rPr>
          <w:rFonts w:asciiTheme="majorHAnsi" w:hAnsiTheme="majorHAnsi" w:cstheme="minorHAnsi"/>
          <w:iCs/>
          <w:sz w:val="24"/>
          <w:szCs w:val="24"/>
        </w:rPr>
        <w:t>nformacj</w:t>
      </w:r>
      <w:r w:rsidR="000F6CBF" w:rsidRPr="00DE2EB3">
        <w:rPr>
          <w:rFonts w:asciiTheme="majorHAnsi" w:hAnsiTheme="majorHAnsi" w:cstheme="minorHAnsi"/>
          <w:iCs/>
          <w:sz w:val="24"/>
          <w:szCs w:val="24"/>
        </w:rPr>
        <w:t>i</w:t>
      </w:r>
      <w:r w:rsidRPr="00DE2EB3">
        <w:rPr>
          <w:rFonts w:asciiTheme="majorHAnsi" w:hAnsiTheme="majorHAnsi" w:cstheme="minorHAnsi"/>
          <w:iCs/>
          <w:sz w:val="24"/>
          <w:szCs w:val="24"/>
        </w:rPr>
        <w:t xml:space="preserve"> zawart</w:t>
      </w:r>
      <w:r w:rsidR="000F6CBF" w:rsidRPr="00DE2EB3">
        <w:rPr>
          <w:rFonts w:asciiTheme="majorHAnsi" w:hAnsiTheme="majorHAnsi" w:cstheme="minorHAnsi"/>
          <w:iCs/>
          <w:sz w:val="24"/>
          <w:szCs w:val="24"/>
        </w:rPr>
        <w:t>ych</w:t>
      </w:r>
      <w:r w:rsidRPr="00DE2EB3">
        <w:rPr>
          <w:rFonts w:asciiTheme="majorHAnsi" w:hAnsiTheme="majorHAnsi" w:cstheme="minorHAnsi"/>
          <w:iCs/>
          <w:sz w:val="24"/>
          <w:szCs w:val="24"/>
        </w:rPr>
        <w:t xml:space="preserve"> w </w:t>
      </w:r>
      <w:r w:rsidR="000F6CBF" w:rsidRPr="00DE2EB3">
        <w:rPr>
          <w:rFonts w:asciiTheme="majorHAnsi" w:hAnsiTheme="majorHAnsi" w:cstheme="minorHAnsi"/>
          <w:iCs/>
          <w:sz w:val="24"/>
          <w:szCs w:val="24"/>
        </w:rPr>
        <w:t xml:space="preserve">niniejszym dokumencie są raporty agencji marketingowej </w:t>
      </w:r>
      <w:proofErr w:type="spellStart"/>
      <w:r w:rsidR="000F6CBF" w:rsidRPr="00DE2EB3">
        <w:rPr>
          <w:rFonts w:asciiTheme="majorHAnsi" w:hAnsiTheme="majorHAnsi" w:cstheme="minorHAnsi"/>
          <w:iCs/>
          <w:sz w:val="24"/>
          <w:szCs w:val="24"/>
        </w:rPr>
        <w:t>Terranova</w:t>
      </w:r>
      <w:proofErr w:type="spellEnd"/>
      <w:r w:rsidR="000F6CBF" w:rsidRPr="00DE2EB3">
        <w:rPr>
          <w:rFonts w:asciiTheme="majorHAnsi" w:hAnsiTheme="majorHAnsi" w:cstheme="minorHAnsi"/>
          <w:iCs/>
          <w:sz w:val="24"/>
          <w:szCs w:val="24"/>
        </w:rPr>
        <w:t xml:space="preserve"> Ltd. (terranova.co.il), z którą ZOPOT Tel Awiw współpracował w zakresie promocji Polski w Izraelu w roku 2023. </w:t>
      </w:r>
    </w:p>
    <w:p w14:paraId="362BD7A3" w14:textId="77777777" w:rsidR="00D54083" w:rsidRPr="00DE2EB3" w:rsidRDefault="00D54083">
      <w:pPr>
        <w:spacing w:after="0" w:line="240" w:lineRule="auto"/>
        <w:rPr>
          <w:rFonts w:asciiTheme="majorHAnsi" w:hAnsiTheme="majorHAnsi"/>
          <w:b/>
          <w:bCs/>
          <w:iCs/>
          <w:color w:val="FFFFFF"/>
          <w:kern w:val="32"/>
          <w:sz w:val="24"/>
          <w:szCs w:val="24"/>
        </w:rPr>
      </w:pPr>
      <w:bookmarkStart w:id="12" w:name="_Toc375299258"/>
      <w:bookmarkStart w:id="13" w:name="_Toc61350023"/>
      <w:r w:rsidRPr="00DE2EB3">
        <w:rPr>
          <w:rFonts w:asciiTheme="majorHAnsi" w:hAnsiTheme="majorHAnsi"/>
          <w:iCs/>
          <w:sz w:val="24"/>
          <w:szCs w:val="24"/>
        </w:rPr>
        <w:br w:type="page"/>
      </w:r>
    </w:p>
    <w:p w14:paraId="214F531F" w14:textId="734490F7" w:rsidR="00206C1E" w:rsidRPr="00DE2EB3" w:rsidRDefault="00AC2B5B" w:rsidP="00206C1E">
      <w:pPr>
        <w:pStyle w:val="BZ-rozdzia"/>
        <w:rPr>
          <w:rFonts w:asciiTheme="majorHAnsi" w:hAnsiTheme="majorHAnsi"/>
          <w:iCs/>
          <w:sz w:val="24"/>
          <w:szCs w:val="24"/>
          <w:lang w:val="pl-PL"/>
        </w:rPr>
      </w:pPr>
      <w:r w:rsidRPr="00DE2EB3">
        <w:rPr>
          <w:rFonts w:asciiTheme="majorHAnsi" w:hAnsiTheme="majorHAnsi"/>
          <w:iCs/>
          <w:sz w:val="24"/>
          <w:szCs w:val="24"/>
          <w:lang w:val="pl-PL"/>
        </w:rPr>
        <w:lastRenderedPageBreak/>
        <w:t>7</w:t>
      </w:r>
      <w:r w:rsidR="00206C1E" w:rsidRPr="00DE2EB3">
        <w:rPr>
          <w:rFonts w:asciiTheme="majorHAnsi" w:hAnsiTheme="majorHAnsi"/>
          <w:iCs/>
          <w:sz w:val="24"/>
          <w:szCs w:val="24"/>
          <w:lang w:val="pl-PL"/>
        </w:rPr>
        <w:t>. Mierniki działań promocyjnych</w:t>
      </w:r>
      <w:bookmarkEnd w:id="12"/>
      <w:bookmarkEnd w:id="13"/>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6370"/>
        <w:gridCol w:w="709"/>
        <w:gridCol w:w="294"/>
        <w:gridCol w:w="811"/>
        <w:gridCol w:w="890"/>
      </w:tblGrid>
      <w:tr w:rsidR="00A5776D" w:rsidRPr="00DE2EB3" w14:paraId="28E1028D" w14:textId="77777777" w:rsidTr="00095187">
        <w:tc>
          <w:tcPr>
            <w:tcW w:w="70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49FCE" w14:textId="77777777" w:rsidR="00490FBF" w:rsidRPr="00DE2EB3" w:rsidRDefault="00490FBF" w:rsidP="003C432E">
            <w:pPr>
              <w:spacing w:after="0" w:line="240" w:lineRule="auto"/>
              <w:rPr>
                <w:rFonts w:asciiTheme="majorHAnsi" w:eastAsia="Calibri" w:hAnsiTheme="majorHAnsi"/>
                <w:iCs/>
                <w:sz w:val="24"/>
                <w:szCs w:val="24"/>
              </w:rPr>
            </w:pPr>
            <w:bookmarkStart w:id="14" w:name="_Hlk29556532"/>
            <w:r w:rsidRPr="00DE2EB3">
              <w:rPr>
                <w:rFonts w:asciiTheme="majorHAnsi" w:eastAsia="Calibri" w:hAnsiTheme="majorHAnsi"/>
                <w:iCs/>
                <w:sz w:val="24"/>
                <w:szCs w:val="24"/>
              </w:rPr>
              <w:t>L.p.</w:t>
            </w:r>
          </w:p>
        </w:tc>
        <w:tc>
          <w:tcPr>
            <w:tcW w:w="6370" w:type="dxa"/>
            <w:tcBorders>
              <w:left w:val="single" w:sz="4" w:space="0" w:color="auto"/>
            </w:tcBorders>
            <w:shd w:val="clear" w:color="auto" w:fill="DBE5F1" w:themeFill="accent1" w:themeFillTint="33"/>
          </w:tcPr>
          <w:p w14:paraId="2CE38FFB" w14:textId="77777777" w:rsidR="00490FBF" w:rsidRPr="00DE2EB3" w:rsidRDefault="00490FBF" w:rsidP="003C432E">
            <w:pPr>
              <w:spacing w:after="0" w:line="240" w:lineRule="auto"/>
              <w:rPr>
                <w:rFonts w:asciiTheme="majorHAnsi" w:eastAsia="Calibri" w:hAnsiTheme="majorHAnsi"/>
                <w:iCs/>
                <w:sz w:val="24"/>
                <w:szCs w:val="24"/>
              </w:rPr>
            </w:pPr>
          </w:p>
        </w:tc>
        <w:tc>
          <w:tcPr>
            <w:tcW w:w="1003" w:type="dxa"/>
            <w:gridSpan w:val="2"/>
            <w:tcBorders>
              <w:right w:val="single" w:sz="4" w:space="0" w:color="auto"/>
            </w:tcBorders>
            <w:shd w:val="clear" w:color="auto" w:fill="DBE5F1" w:themeFill="accent1" w:themeFillTint="33"/>
          </w:tcPr>
          <w:p w14:paraId="31176AA0" w14:textId="77777777" w:rsidR="00490FBF" w:rsidRPr="00DE2EB3" w:rsidRDefault="00490FBF" w:rsidP="003C432E">
            <w:pPr>
              <w:spacing w:after="0" w:line="240" w:lineRule="auto"/>
              <w:jc w:val="center"/>
              <w:rPr>
                <w:rFonts w:asciiTheme="majorHAnsi" w:eastAsia="Calibri" w:hAnsiTheme="majorHAnsi"/>
                <w:b/>
                <w:iCs/>
                <w:sz w:val="24"/>
                <w:szCs w:val="24"/>
              </w:rPr>
            </w:pPr>
            <w:r w:rsidRPr="00DE2EB3">
              <w:rPr>
                <w:rFonts w:asciiTheme="majorHAnsi" w:eastAsia="Calibri" w:hAnsiTheme="majorHAnsi"/>
                <w:b/>
                <w:iCs/>
                <w:sz w:val="24"/>
                <w:szCs w:val="24"/>
              </w:rPr>
              <w:t xml:space="preserve">Rok </w:t>
            </w:r>
          </w:p>
          <w:p w14:paraId="6A6238D1" w14:textId="5E907D93" w:rsidR="00490FBF" w:rsidRPr="00DE2EB3" w:rsidRDefault="00D65A87" w:rsidP="003C432E">
            <w:pPr>
              <w:spacing w:after="0" w:line="240" w:lineRule="auto"/>
              <w:jc w:val="center"/>
              <w:rPr>
                <w:rFonts w:asciiTheme="majorHAnsi" w:eastAsia="Calibri" w:hAnsiTheme="majorHAnsi"/>
                <w:b/>
                <w:iCs/>
                <w:sz w:val="24"/>
                <w:szCs w:val="24"/>
              </w:rPr>
            </w:pPr>
            <w:r w:rsidRPr="00DE2EB3">
              <w:rPr>
                <w:rFonts w:asciiTheme="majorHAnsi" w:eastAsia="Calibri" w:hAnsiTheme="majorHAnsi"/>
                <w:b/>
                <w:iCs/>
                <w:sz w:val="24"/>
                <w:szCs w:val="24"/>
              </w:rPr>
              <w:t>20</w:t>
            </w:r>
            <w:r w:rsidR="00B65654" w:rsidRPr="00DE2EB3">
              <w:rPr>
                <w:rFonts w:asciiTheme="majorHAnsi" w:eastAsia="Calibri" w:hAnsiTheme="majorHAnsi"/>
                <w:b/>
                <w:iCs/>
                <w:sz w:val="24"/>
                <w:szCs w:val="24"/>
              </w:rPr>
              <w:t>2</w:t>
            </w:r>
            <w:r w:rsidR="00FC7870" w:rsidRPr="00DE2EB3">
              <w:rPr>
                <w:rFonts w:asciiTheme="majorHAnsi" w:eastAsia="Calibri" w:hAnsiTheme="majorHAnsi"/>
                <w:b/>
                <w:iCs/>
                <w:sz w:val="24"/>
                <w:szCs w:val="24"/>
              </w:rPr>
              <w:t>2</w:t>
            </w:r>
            <w:r w:rsidR="00770B72" w:rsidRPr="00DE2EB3">
              <w:rPr>
                <w:rFonts w:asciiTheme="majorHAnsi" w:eastAsia="Calibri" w:hAnsiTheme="majorHAnsi"/>
                <w:b/>
                <w:iCs/>
                <w:sz w:val="24"/>
                <w:szCs w:val="24"/>
              </w:rPr>
              <w:t>*</w:t>
            </w:r>
          </w:p>
        </w:tc>
        <w:tc>
          <w:tcPr>
            <w:tcW w:w="1701" w:type="dxa"/>
            <w:gridSpan w:val="2"/>
            <w:tcBorders>
              <w:left w:val="single" w:sz="4" w:space="0" w:color="auto"/>
            </w:tcBorders>
            <w:shd w:val="clear" w:color="auto" w:fill="DBE5F1" w:themeFill="accent1" w:themeFillTint="33"/>
          </w:tcPr>
          <w:p w14:paraId="552A88B6" w14:textId="77777777" w:rsidR="00490FBF" w:rsidRPr="00DE2EB3" w:rsidRDefault="00490FBF" w:rsidP="003C432E">
            <w:pPr>
              <w:spacing w:after="0" w:line="240" w:lineRule="auto"/>
              <w:jc w:val="center"/>
              <w:rPr>
                <w:rFonts w:asciiTheme="majorHAnsi" w:eastAsia="Calibri" w:hAnsiTheme="majorHAnsi"/>
                <w:b/>
                <w:iCs/>
                <w:sz w:val="24"/>
                <w:szCs w:val="24"/>
              </w:rPr>
            </w:pPr>
            <w:r w:rsidRPr="00DE2EB3">
              <w:rPr>
                <w:rFonts w:asciiTheme="majorHAnsi" w:eastAsia="Calibri" w:hAnsiTheme="majorHAnsi"/>
                <w:b/>
                <w:iCs/>
                <w:sz w:val="24"/>
                <w:szCs w:val="24"/>
              </w:rPr>
              <w:t xml:space="preserve">Rok </w:t>
            </w:r>
          </w:p>
          <w:p w14:paraId="5BCB7F57" w14:textId="2AE0C85C" w:rsidR="00490FBF" w:rsidRPr="00DE2EB3" w:rsidRDefault="00D65A87" w:rsidP="003C432E">
            <w:pPr>
              <w:spacing w:after="0" w:line="240" w:lineRule="auto"/>
              <w:jc w:val="center"/>
              <w:rPr>
                <w:rFonts w:asciiTheme="majorHAnsi" w:eastAsia="Calibri" w:hAnsiTheme="majorHAnsi"/>
                <w:b/>
                <w:iCs/>
                <w:sz w:val="24"/>
                <w:szCs w:val="24"/>
              </w:rPr>
            </w:pPr>
            <w:r w:rsidRPr="00DE2EB3">
              <w:rPr>
                <w:rFonts w:asciiTheme="majorHAnsi" w:eastAsia="Calibri" w:hAnsiTheme="majorHAnsi"/>
                <w:b/>
                <w:iCs/>
                <w:sz w:val="24"/>
                <w:szCs w:val="24"/>
              </w:rPr>
              <w:t>20</w:t>
            </w:r>
            <w:r w:rsidR="00B65654" w:rsidRPr="00DE2EB3">
              <w:rPr>
                <w:rFonts w:asciiTheme="majorHAnsi" w:eastAsia="Calibri" w:hAnsiTheme="majorHAnsi"/>
                <w:b/>
                <w:iCs/>
                <w:sz w:val="24"/>
                <w:szCs w:val="24"/>
              </w:rPr>
              <w:t>2</w:t>
            </w:r>
            <w:r w:rsidR="00FC7870" w:rsidRPr="00DE2EB3">
              <w:rPr>
                <w:rFonts w:asciiTheme="majorHAnsi" w:eastAsia="Calibri" w:hAnsiTheme="majorHAnsi"/>
                <w:b/>
                <w:iCs/>
                <w:sz w:val="24"/>
                <w:szCs w:val="24"/>
              </w:rPr>
              <w:t>3</w:t>
            </w:r>
          </w:p>
        </w:tc>
      </w:tr>
      <w:tr w:rsidR="00A5776D" w:rsidRPr="00DE2EB3" w14:paraId="6C112148" w14:textId="77777777" w:rsidTr="00095187">
        <w:tc>
          <w:tcPr>
            <w:tcW w:w="707" w:type="dxa"/>
            <w:vMerge w:val="restart"/>
            <w:tcBorders>
              <w:top w:val="single" w:sz="4" w:space="0" w:color="auto"/>
              <w:left w:val="single" w:sz="4" w:space="0" w:color="auto"/>
              <w:right w:val="single" w:sz="4" w:space="0" w:color="auto"/>
            </w:tcBorders>
            <w:shd w:val="clear" w:color="auto" w:fill="auto"/>
          </w:tcPr>
          <w:p w14:paraId="5B2B9BCF" w14:textId="77777777" w:rsidR="00A5776D" w:rsidRPr="00DE2EB3" w:rsidRDefault="00A5776D" w:rsidP="003C432E">
            <w:pPr>
              <w:spacing w:after="0" w:line="240" w:lineRule="auto"/>
              <w:rPr>
                <w:rFonts w:asciiTheme="majorHAnsi" w:eastAsia="Calibri" w:hAnsiTheme="majorHAnsi"/>
                <w:bCs/>
                <w:iCs/>
                <w:sz w:val="24"/>
                <w:szCs w:val="24"/>
              </w:rPr>
            </w:pPr>
            <w:r w:rsidRPr="00DE2EB3">
              <w:rPr>
                <w:rFonts w:asciiTheme="majorHAnsi" w:eastAsia="Calibri" w:hAnsiTheme="majorHAnsi"/>
                <w:bCs/>
                <w:iCs/>
                <w:sz w:val="24"/>
                <w:szCs w:val="24"/>
              </w:rPr>
              <w:t>1.</w:t>
            </w:r>
          </w:p>
        </w:tc>
        <w:tc>
          <w:tcPr>
            <w:tcW w:w="9074" w:type="dxa"/>
            <w:gridSpan w:val="5"/>
            <w:tcBorders>
              <w:top w:val="single" w:sz="4" w:space="0" w:color="auto"/>
              <w:left w:val="single" w:sz="4" w:space="0" w:color="auto"/>
              <w:bottom w:val="single" w:sz="4" w:space="0" w:color="auto"/>
              <w:right w:val="single" w:sz="4" w:space="0" w:color="auto"/>
            </w:tcBorders>
            <w:shd w:val="clear" w:color="auto" w:fill="auto"/>
          </w:tcPr>
          <w:p w14:paraId="33054411" w14:textId="77777777" w:rsidR="00A5776D" w:rsidRPr="00DE2EB3" w:rsidRDefault="00A5776D" w:rsidP="003C432E">
            <w:pPr>
              <w:spacing w:after="0" w:line="240" w:lineRule="auto"/>
              <w:rPr>
                <w:rFonts w:asciiTheme="majorHAnsi" w:eastAsia="Calibri" w:hAnsiTheme="majorHAnsi"/>
                <w:b/>
                <w:iCs/>
                <w:sz w:val="24"/>
                <w:szCs w:val="24"/>
              </w:rPr>
            </w:pPr>
            <w:r w:rsidRPr="00DE2EB3">
              <w:rPr>
                <w:rFonts w:asciiTheme="majorHAnsi" w:eastAsia="Calibri" w:hAnsiTheme="majorHAnsi"/>
                <w:b/>
                <w:iCs/>
                <w:sz w:val="24"/>
                <w:szCs w:val="24"/>
              </w:rPr>
              <w:t>Podróże prasowe i studyjne</w:t>
            </w:r>
          </w:p>
        </w:tc>
      </w:tr>
      <w:tr w:rsidR="00A5776D" w:rsidRPr="00DE2EB3" w14:paraId="1D0FA4D6" w14:textId="77777777" w:rsidTr="00095187">
        <w:tc>
          <w:tcPr>
            <w:tcW w:w="707" w:type="dxa"/>
            <w:vMerge/>
            <w:tcBorders>
              <w:left w:val="single" w:sz="4" w:space="0" w:color="auto"/>
              <w:right w:val="single" w:sz="4" w:space="0" w:color="auto"/>
            </w:tcBorders>
            <w:shd w:val="clear" w:color="auto" w:fill="auto"/>
          </w:tcPr>
          <w:p w14:paraId="6836B094" w14:textId="77777777" w:rsidR="00A5776D" w:rsidRPr="00DE2EB3" w:rsidRDefault="00A5776D" w:rsidP="009B5A36">
            <w:pPr>
              <w:spacing w:after="0" w:line="240" w:lineRule="auto"/>
              <w:rPr>
                <w:rFonts w:asciiTheme="majorHAnsi" w:eastAsia="Calibri" w:hAnsiTheme="majorHAnsi"/>
                <w:bCs/>
                <w:iCs/>
                <w:sz w:val="24"/>
                <w:szCs w:val="24"/>
              </w:rPr>
            </w:pPr>
          </w:p>
        </w:tc>
        <w:tc>
          <w:tcPr>
            <w:tcW w:w="6370" w:type="dxa"/>
            <w:tcBorders>
              <w:left w:val="single" w:sz="4" w:space="0" w:color="auto"/>
              <w:bottom w:val="single" w:sz="4" w:space="0" w:color="auto"/>
            </w:tcBorders>
          </w:tcPr>
          <w:p w14:paraId="15210D7D" w14:textId="77777777" w:rsidR="00A5776D" w:rsidRPr="00DE2EB3" w:rsidRDefault="00E04994" w:rsidP="00E47D0A">
            <w:pPr>
              <w:spacing w:after="0" w:line="360" w:lineRule="auto"/>
              <w:rPr>
                <w:rFonts w:asciiTheme="majorHAnsi" w:eastAsia="Calibri" w:hAnsiTheme="majorHAnsi"/>
                <w:bCs/>
                <w:iCs/>
                <w:sz w:val="24"/>
                <w:szCs w:val="24"/>
              </w:rPr>
            </w:pPr>
            <w:r w:rsidRPr="00DE2EB3">
              <w:rPr>
                <w:rFonts w:asciiTheme="majorHAnsi" w:hAnsiTheme="majorHAnsi"/>
                <w:bCs/>
                <w:iCs/>
                <w:sz w:val="24"/>
                <w:szCs w:val="24"/>
              </w:rPr>
              <w:t>L</w:t>
            </w:r>
            <w:r w:rsidR="00A5776D" w:rsidRPr="00DE2EB3">
              <w:rPr>
                <w:rFonts w:asciiTheme="majorHAnsi" w:eastAsia="Calibri" w:hAnsiTheme="majorHAnsi"/>
                <w:bCs/>
                <w:iCs/>
                <w:sz w:val="24"/>
                <w:szCs w:val="24"/>
              </w:rPr>
              <w:t>iczba przyjętych dziennikarzy</w:t>
            </w:r>
          </w:p>
        </w:tc>
        <w:tc>
          <w:tcPr>
            <w:tcW w:w="1003" w:type="dxa"/>
            <w:gridSpan w:val="2"/>
            <w:tcBorders>
              <w:right w:val="single" w:sz="4" w:space="0" w:color="auto"/>
            </w:tcBorders>
            <w:shd w:val="clear" w:color="auto" w:fill="DBE5F1" w:themeFill="accent1" w:themeFillTint="33"/>
          </w:tcPr>
          <w:p w14:paraId="300F2138" w14:textId="682E6510" w:rsidR="00A5776D" w:rsidRPr="00DE2EB3" w:rsidRDefault="00A5776D"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4F7A2CA5" w14:textId="70590837" w:rsidR="00A5776D" w:rsidRPr="00DE2EB3" w:rsidRDefault="000951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5</w:t>
            </w:r>
          </w:p>
        </w:tc>
      </w:tr>
      <w:tr w:rsidR="00A5776D" w:rsidRPr="00DE2EB3" w14:paraId="091735A8" w14:textId="77777777" w:rsidTr="00095187">
        <w:tc>
          <w:tcPr>
            <w:tcW w:w="707" w:type="dxa"/>
            <w:vMerge/>
            <w:tcBorders>
              <w:left w:val="single" w:sz="4" w:space="0" w:color="auto"/>
              <w:right w:val="single" w:sz="4" w:space="0" w:color="auto"/>
            </w:tcBorders>
            <w:shd w:val="clear" w:color="auto" w:fill="auto"/>
          </w:tcPr>
          <w:p w14:paraId="7C3378FC" w14:textId="77777777" w:rsidR="00A5776D" w:rsidRPr="00DE2EB3" w:rsidRDefault="00A5776D" w:rsidP="003C432E">
            <w:pPr>
              <w:spacing w:after="0" w:line="240" w:lineRule="auto"/>
              <w:rPr>
                <w:rFonts w:asciiTheme="majorHAnsi" w:eastAsia="Calibri" w:hAnsiTheme="majorHAnsi"/>
                <w:iCs/>
                <w:sz w:val="24"/>
                <w:szCs w:val="24"/>
              </w:rPr>
            </w:pPr>
          </w:p>
        </w:tc>
        <w:tc>
          <w:tcPr>
            <w:tcW w:w="6370" w:type="dxa"/>
            <w:tcBorders>
              <w:left w:val="single" w:sz="4" w:space="0" w:color="auto"/>
              <w:bottom w:val="single" w:sz="4" w:space="0" w:color="auto"/>
            </w:tcBorders>
          </w:tcPr>
          <w:p w14:paraId="5DB5542E" w14:textId="77777777" w:rsidR="00A5776D" w:rsidRPr="00DE2EB3" w:rsidRDefault="00E04994" w:rsidP="00E47D0A">
            <w:pPr>
              <w:spacing w:after="0" w:line="240" w:lineRule="auto"/>
              <w:rPr>
                <w:rFonts w:asciiTheme="majorHAnsi" w:eastAsia="Calibri" w:hAnsiTheme="majorHAnsi"/>
                <w:iCs/>
                <w:sz w:val="24"/>
                <w:szCs w:val="24"/>
              </w:rPr>
            </w:pPr>
            <w:r w:rsidRPr="00DE2EB3">
              <w:rPr>
                <w:rFonts w:asciiTheme="majorHAnsi" w:hAnsiTheme="majorHAnsi"/>
                <w:iCs/>
                <w:sz w:val="24"/>
                <w:szCs w:val="24"/>
              </w:rPr>
              <w:t>L</w:t>
            </w:r>
            <w:r w:rsidR="00A5776D" w:rsidRPr="00DE2EB3">
              <w:rPr>
                <w:rFonts w:asciiTheme="majorHAnsi" w:eastAsia="Calibri" w:hAnsiTheme="majorHAnsi"/>
                <w:iCs/>
                <w:sz w:val="24"/>
                <w:szCs w:val="24"/>
              </w:rPr>
              <w:t>iczba przyjętych przedstawicieli zagranicznych touroperatorów</w:t>
            </w:r>
          </w:p>
        </w:tc>
        <w:tc>
          <w:tcPr>
            <w:tcW w:w="1003" w:type="dxa"/>
            <w:gridSpan w:val="2"/>
            <w:tcBorders>
              <w:right w:val="single" w:sz="4" w:space="0" w:color="auto"/>
            </w:tcBorders>
            <w:shd w:val="clear" w:color="auto" w:fill="DBE5F1" w:themeFill="accent1" w:themeFillTint="33"/>
          </w:tcPr>
          <w:p w14:paraId="106B53A3" w14:textId="56E80FE5" w:rsidR="00A5776D" w:rsidRPr="00DE2EB3" w:rsidRDefault="00A5776D"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00744F6A" w14:textId="229D26DC" w:rsidR="00A5776D" w:rsidRPr="00DE2EB3" w:rsidRDefault="000951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0</w:t>
            </w:r>
          </w:p>
        </w:tc>
      </w:tr>
      <w:tr w:rsidR="00A5776D" w:rsidRPr="00DE2EB3" w14:paraId="73217482" w14:textId="77777777" w:rsidTr="00095187">
        <w:tc>
          <w:tcPr>
            <w:tcW w:w="707" w:type="dxa"/>
            <w:vMerge/>
            <w:tcBorders>
              <w:left w:val="single" w:sz="4" w:space="0" w:color="auto"/>
              <w:bottom w:val="single" w:sz="4" w:space="0" w:color="auto"/>
              <w:right w:val="single" w:sz="4" w:space="0" w:color="auto"/>
            </w:tcBorders>
            <w:shd w:val="clear" w:color="auto" w:fill="auto"/>
          </w:tcPr>
          <w:p w14:paraId="5A721E96" w14:textId="77777777" w:rsidR="00A5776D" w:rsidRPr="00DE2EB3" w:rsidRDefault="00A5776D" w:rsidP="003C432E">
            <w:pPr>
              <w:spacing w:after="0" w:line="240" w:lineRule="auto"/>
              <w:rPr>
                <w:rFonts w:asciiTheme="majorHAnsi" w:eastAsia="Calibri" w:hAnsiTheme="majorHAnsi"/>
                <w:iCs/>
                <w:sz w:val="24"/>
                <w:szCs w:val="24"/>
              </w:rPr>
            </w:pPr>
          </w:p>
        </w:tc>
        <w:tc>
          <w:tcPr>
            <w:tcW w:w="6370" w:type="dxa"/>
            <w:tcBorders>
              <w:left w:val="single" w:sz="4" w:space="0" w:color="auto"/>
              <w:bottom w:val="single" w:sz="4" w:space="0" w:color="auto"/>
            </w:tcBorders>
          </w:tcPr>
          <w:p w14:paraId="670C3A71" w14:textId="77777777" w:rsidR="00A5776D" w:rsidRPr="00DE2EB3" w:rsidRDefault="00E04994" w:rsidP="00E47D0A">
            <w:pPr>
              <w:spacing w:after="0" w:line="360" w:lineRule="auto"/>
              <w:rPr>
                <w:rFonts w:asciiTheme="majorHAnsi" w:eastAsia="Calibri" w:hAnsiTheme="majorHAnsi"/>
                <w:iCs/>
                <w:sz w:val="24"/>
                <w:szCs w:val="24"/>
              </w:rPr>
            </w:pPr>
            <w:r w:rsidRPr="00DE2EB3">
              <w:rPr>
                <w:rFonts w:asciiTheme="majorHAnsi" w:eastAsia="Calibri" w:hAnsiTheme="majorHAnsi"/>
                <w:iCs/>
                <w:sz w:val="24"/>
                <w:szCs w:val="24"/>
              </w:rPr>
              <w:t>L</w:t>
            </w:r>
            <w:r w:rsidR="00A5776D" w:rsidRPr="00DE2EB3">
              <w:rPr>
                <w:rFonts w:asciiTheme="majorHAnsi" w:eastAsia="Calibri" w:hAnsiTheme="majorHAnsi"/>
                <w:iCs/>
                <w:sz w:val="24"/>
                <w:szCs w:val="24"/>
              </w:rPr>
              <w:t xml:space="preserve">iczba </w:t>
            </w:r>
            <w:proofErr w:type="spellStart"/>
            <w:r w:rsidR="00A5776D" w:rsidRPr="00DE2EB3">
              <w:rPr>
                <w:rFonts w:asciiTheme="majorHAnsi" w:eastAsia="Calibri" w:hAnsiTheme="majorHAnsi"/>
                <w:iCs/>
                <w:sz w:val="24"/>
                <w:szCs w:val="24"/>
              </w:rPr>
              <w:t>blogerów</w:t>
            </w:r>
            <w:proofErr w:type="spellEnd"/>
            <w:r w:rsidR="00A5776D" w:rsidRPr="00DE2EB3">
              <w:rPr>
                <w:rFonts w:asciiTheme="majorHAnsi" w:eastAsia="Calibri" w:hAnsiTheme="majorHAnsi"/>
                <w:iCs/>
                <w:sz w:val="24"/>
                <w:szCs w:val="24"/>
              </w:rPr>
              <w:t>/</w:t>
            </w:r>
            <w:proofErr w:type="spellStart"/>
            <w:r w:rsidR="00A5776D" w:rsidRPr="00DE2EB3">
              <w:rPr>
                <w:rFonts w:asciiTheme="majorHAnsi" w:eastAsia="Calibri" w:hAnsiTheme="majorHAnsi"/>
                <w:iCs/>
                <w:sz w:val="24"/>
                <w:szCs w:val="24"/>
              </w:rPr>
              <w:t>influencerów</w:t>
            </w:r>
            <w:proofErr w:type="spellEnd"/>
            <w:r w:rsidR="00A5776D" w:rsidRPr="00DE2EB3">
              <w:rPr>
                <w:rFonts w:asciiTheme="majorHAnsi" w:eastAsia="Calibri" w:hAnsiTheme="majorHAnsi"/>
                <w:iCs/>
                <w:sz w:val="24"/>
                <w:szCs w:val="24"/>
              </w:rPr>
              <w:t xml:space="preserve">  lub innych</w:t>
            </w:r>
          </w:p>
        </w:tc>
        <w:tc>
          <w:tcPr>
            <w:tcW w:w="1003" w:type="dxa"/>
            <w:gridSpan w:val="2"/>
            <w:tcBorders>
              <w:right w:val="single" w:sz="4" w:space="0" w:color="auto"/>
            </w:tcBorders>
            <w:shd w:val="clear" w:color="auto" w:fill="DBE5F1" w:themeFill="accent1" w:themeFillTint="33"/>
          </w:tcPr>
          <w:p w14:paraId="5B2AF065" w14:textId="1FB6B26A" w:rsidR="00A5776D" w:rsidRPr="00DE2EB3" w:rsidRDefault="00A5776D"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19552963" w14:textId="137F8459" w:rsidR="00A5776D" w:rsidRPr="00DE2EB3" w:rsidRDefault="000951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5</w:t>
            </w:r>
          </w:p>
        </w:tc>
      </w:tr>
      <w:tr w:rsidR="00E04994" w:rsidRPr="00DE2EB3" w14:paraId="37D97EBB" w14:textId="77777777" w:rsidTr="00095187">
        <w:tc>
          <w:tcPr>
            <w:tcW w:w="707" w:type="dxa"/>
            <w:vMerge w:val="restart"/>
            <w:tcBorders>
              <w:top w:val="single" w:sz="4" w:space="0" w:color="auto"/>
              <w:left w:val="single" w:sz="4" w:space="0" w:color="auto"/>
              <w:right w:val="single" w:sz="4" w:space="0" w:color="auto"/>
            </w:tcBorders>
            <w:shd w:val="clear" w:color="auto" w:fill="auto"/>
          </w:tcPr>
          <w:p w14:paraId="657F8C3F" w14:textId="77777777" w:rsidR="00E04994" w:rsidRPr="00DE2EB3" w:rsidRDefault="00E04994"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2.</w:t>
            </w:r>
          </w:p>
          <w:p w14:paraId="693431D0" w14:textId="77777777" w:rsidR="00E04994" w:rsidRPr="00DE2EB3" w:rsidRDefault="00E04994" w:rsidP="003C432E">
            <w:pPr>
              <w:spacing w:after="0" w:line="240" w:lineRule="auto"/>
              <w:rPr>
                <w:rFonts w:asciiTheme="majorHAnsi" w:eastAsia="Calibri" w:hAnsiTheme="majorHAnsi"/>
                <w:b/>
                <w:bCs/>
                <w:iCs/>
                <w:sz w:val="24"/>
                <w:szCs w:val="24"/>
              </w:rPr>
            </w:pPr>
          </w:p>
        </w:tc>
        <w:tc>
          <w:tcPr>
            <w:tcW w:w="9074" w:type="dxa"/>
            <w:gridSpan w:val="5"/>
            <w:tcBorders>
              <w:top w:val="single" w:sz="4" w:space="0" w:color="auto"/>
              <w:left w:val="single" w:sz="4" w:space="0" w:color="auto"/>
              <w:bottom w:val="single" w:sz="4" w:space="0" w:color="auto"/>
            </w:tcBorders>
            <w:shd w:val="clear" w:color="auto" w:fill="auto"/>
          </w:tcPr>
          <w:p w14:paraId="1267EC1B" w14:textId="77777777" w:rsidR="00E04994" w:rsidRPr="00DE2EB3" w:rsidRDefault="00E04994" w:rsidP="003C432E">
            <w:pPr>
              <w:spacing w:after="0" w:line="240" w:lineRule="auto"/>
              <w:rPr>
                <w:rFonts w:asciiTheme="majorHAnsi" w:eastAsia="Calibri" w:hAnsiTheme="majorHAnsi"/>
                <w:b/>
                <w:bCs/>
                <w:iCs/>
                <w:sz w:val="24"/>
                <w:szCs w:val="24"/>
              </w:rPr>
            </w:pPr>
            <w:r w:rsidRPr="00DE2EB3">
              <w:rPr>
                <w:rFonts w:asciiTheme="majorHAnsi" w:eastAsia="Calibri" w:hAnsiTheme="majorHAnsi"/>
                <w:b/>
                <w:bCs/>
                <w:iCs/>
                <w:sz w:val="24"/>
                <w:szCs w:val="24"/>
              </w:rPr>
              <w:t>Touroperatorzy</w:t>
            </w:r>
          </w:p>
        </w:tc>
      </w:tr>
      <w:tr w:rsidR="00E04994" w:rsidRPr="00DE2EB3" w14:paraId="1F40791A" w14:textId="77777777" w:rsidTr="00095187">
        <w:tc>
          <w:tcPr>
            <w:tcW w:w="707" w:type="dxa"/>
            <w:vMerge/>
            <w:tcBorders>
              <w:left w:val="single" w:sz="4" w:space="0" w:color="auto"/>
              <w:right w:val="single" w:sz="4" w:space="0" w:color="auto"/>
            </w:tcBorders>
            <w:shd w:val="clear" w:color="auto" w:fill="auto"/>
          </w:tcPr>
          <w:p w14:paraId="2DDFAB3E" w14:textId="77777777" w:rsidR="00E04994" w:rsidRPr="00DE2EB3" w:rsidRDefault="00E04994" w:rsidP="003C432E">
            <w:pPr>
              <w:spacing w:after="0" w:line="240" w:lineRule="auto"/>
              <w:rPr>
                <w:rFonts w:asciiTheme="majorHAnsi" w:eastAsia="Calibri" w:hAnsiTheme="majorHAnsi"/>
                <w:iCs/>
                <w:sz w:val="24"/>
                <w:szCs w:val="24"/>
              </w:rPr>
            </w:pPr>
          </w:p>
        </w:tc>
        <w:tc>
          <w:tcPr>
            <w:tcW w:w="6370" w:type="dxa"/>
            <w:tcBorders>
              <w:top w:val="single" w:sz="4" w:space="0" w:color="auto"/>
              <w:left w:val="single" w:sz="4" w:space="0" w:color="auto"/>
              <w:bottom w:val="single" w:sz="4" w:space="0" w:color="auto"/>
            </w:tcBorders>
          </w:tcPr>
          <w:p w14:paraId="78B94528" w14:textId="3D6EA2C6" w:rsidR="00E04994" w:rsidRPr="00DE2EB3" w:rsidRDefault="00E04994" w:rsidP="00D65A87">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 xml:space="preserve">Liczba touroperatorów z rynku działania ZOPOT, którzy posiadają w </w:t>
            </w:r>
            <w:r w:rsidR="00D65A87" w:rsidRPr="00DE2EB3">
              <w:rPr>
                <w:rFonts w:asciiTheme="majorHAnsi" w:eastAsia="Calibri" w:hAnsiTheme="majorHAnsi"/>
                <w:iCs/>
                <w:sz w:val="24"/>
                <w:szCs w:val="24"/>
              </w:rPr>
              <w:t>swojej ofercie Polskę</w:t>
            </w:r>
            <w:r w:rsidRPr="00DE2EB3">
              <w:rPr>
                <w:rFonts w:asciiTheme="majorHAnsi" w:eastAsia="Calibri" w:hAnsiTheme="majorHAnsi"/>
                <w:iCs/>
                <w:sz w:val="24"/>
                <w:szCs w:val="24"/>
              </w:rPr>
              <w:t xml:space="preserve"> – stan na koniec </w:t>
            </w:r>
            <w:r w:rsidR="00D65A87" w:rsidRPr="00DE2EB3">
              <w:rPr>
                <w:rFonts w:asciiTheme="majorHAnsi" w:eastAsia="Calibri" w:hAnsiTheme="majorHAnsi"/>
                <w:iCs/>
                <w:sz w:val="24"/>
                <w:szCs w:val="24"/>
              </w:rPr>
              <w:t>202</w:t>
            </w:r>
            <w:r w:rsidR="00FC7870" w:rsidRPr="00DE2EB3">
              <w:rPr>
                <w:rFonts w:asciiTheme="majorHAnsi" w:eastAsia="Calibri" w:hAnsiTheme="majorHAnsi"/>
                <w:iCs/>
                <w:sz w:val="24"/>
                <w:szCs w:val="24"/>
              </w:rPr>
              <w:t>3</w:t>
            </w:r>
            <w:r w:rsidRPr="00DE2EB3">
              <w:rPr>
                <w:rFonts w:asciiTheme="majorHAnsi" w:eastAsia="Calibri" w:hAnsiTheme="majorHAnsi"/>
                <w:iCs/>
                <w:sz w:val="24"/>
                <w:szCs w:val="24"/>
              </w:rPr>
              <w:t xml:space="preserve"> r.</w:t>
            </w:r>
          </w:p>
        </w:tc>
        <w:tc>
          <w:tcPr>
            <w:tcW w:w="1003" w:type="dxa"/>
            <w:gridSpan w:val="2"/>
            <w:tcBorders>
              <w:right w:val="single" w:sz="4" w:space="0" w:color="auto"/>
            </w:tcBorders>
            <w:shd w:val="clear" w:color="auto" w:fill="DBE5F1" w:themeFill="accent1" w:themeFillTint="33"/>
          </w:tcPr>
          <w:p w14:paraId="769F155A" w14:textId="3EE74767" w:rsidR="00E04994" w:rsidRPr="00DE2EB3" w:rsidRDefault="00E04994"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5003076B" w14:textId="79EF2196" w:rsidR="00E04994" w:rsidRPr="00DE2EB3" w:rsidRDefault="000951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21</w:t>
            </w:r>
          </w:p>
        </w:tc>
      </w:tr>
      <w:tr w:rsidR="00E04994" w:rsidRPr="00DE2EB3" w14:paraId="60FEE846" w14:textId="77777777" w:rsidTr="00095187">
        <w:tc>
          <w:tcPr>
            <w:tcW w:w="707" w:type="dxa"/>
            <w:vMerge/>
            <w:tcBorders>
              <w:left w:val="single" w:sz="4" w:space="0" w:color="auto"/>
              <w:right w:val="single" w:sz="4" w:space="0" w:color="auto"/>
            </w:tcBorders>
            <w:shd w:val="clear" w:color="auto" w:fill="auto"/>
          </w:tcPr>
          <w:p w14:paraId="07729D23" w14:textId="77777777" w:rsidR="00E04994" w:rsidRPr="00DE2EB3" w:rsidRDefault="00E04994" w:rsidP="003C432E">
            <w:pPr>
              <w:spacing w:after="0" w:line="240" w:lineRule="auto"/>
              <w:rPr>
                <w:rFonts w:asciiTheme="majorHAnsi" w:eastAsia="Calibri" w:hAnsiTheme="majorHAnsi"/>
                <w:iCs/>
                <w:sz w:val="24"/>
                <w:szCs w:val="24"/>
              </w:rPr>
            </w:pPr>
          </w:p>
        </w:tc>
        <w:tc>
          <w:tcPr>
            <w:tcW w:w="6370" w:type="dxa"/>
            <w:tcBorders>
              <w:top w:val="single" w:sz="4" w:space="0" w:color="auto"/>
              <w:left w:val="single" w:sz="4" w:space="0" w:color="auto"/>
            </w:tcBorders>
          </w:tcPr>
          <w:p w14:paraId="5302EE27" w14:textId="0D903FBF" w:rsidR="00E04994" w:rsidRPr="00DE2EB3" w:rsidRDefault="00E04994" w:rsidP="00D65A87">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 xml:space="preserve">Liczba touroperatorów z rynku działania ZOPOT, którzy                         </w:t>
            </w:r>
            <w:r w:rsidR="00D65A87" w:rsidRPr="00DE2EB3">
              <w:rPr>
                <w:rFonts w:asciiTheme="majorHAnsi" w:eastAsia="Calibri" w:hAnsiTheme="majorHAnsi"/>
                <w:iCs/>
                <w:sz w:val="24"/>
                <w:szCs w:val="24"/>
              </w:rPr>
              <w:t>w 202</w:t>
            </w:r>
            <w:r w:rsidR="00FC7870" w:rsidRPr="00DE2EB3">
              <w:rPr>
                <w:rFonts w:asciiTheme="majorHAnsi" w:eastAsia="Calibri" w:hAnsiTheme="majorHAnsi"/>
                <w:iCs/>
                <w:sz w:val="24"/>
                <w:szCs w:val="24"/>
              </w:rPr>
              <w:t>3</w:t>
            </w:r>
            <w:r w:rsidRPr="00DE2EB3">
              <w:rPr>
                <w:rFonts w:asciiTheme="majorHAnsi" w:eastAsia="Calibri" w:hAnsiTheme="majorHAnsi"/>
                <w:iCs/>
                <w:sz w:val="24"/>
                <w:szCs w:val="24"/>
              </w:rPr>
              <w:t xml:space="preserve"> r. wprowadzili do swo</w:t>
            </w:r>
            <w:r w:rsidR="00D65A87" w:rsidRPr="00DE2EB3">
              <w:rPr>
                <w:rFonts w:asciiTheme="majorHAnsi" w:eastAsia="Calibri" w:hAnsiTheme="majorHAnsi"/>
                <w:iCs/>
                <w:sz w:val="24"/>
                <w:szCs w:val="24"/>
              </w:rPr>
              <w:t xml:space="preserve">jej oferty Polskę </w:t>
            </w:r>
          </w:p>
        </w:tc>
        <w:tc>
          <w:tcPr>
            <w:tcW w:w="1003" w:type="dxa"/>
            <w:gridSpan w:val="2"/>
            <w:tcBorders>
              <w:right w:val="single" w:sz="4" w:space="0" w:color="auto"/>
            </w:tcBorders>
            <w:shd w:val="clear" w:color="auto" w:fill="DBE5F1" w:themeFill="accent1" w:themeFillTint="33"/>
          </w:tcPr>
          <w:p w14:paraId="32772EFA" w14:textId="49AB0B6A" w:rsidR="00E04994" w:rsidRPr="00DE2EB3" w:rsidRDefault="00E04994"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2151FA60" w14:textId="42DFA4F9" w:rsidR="00E04994" w:rsidRPr="00DE2EB3" w:rsidRDefault="00095187" w:rsidP="003C432E">
            <w:pPr>
              <w:spacing w:after="0" w:line="240" w:lineRule="auto"/>
              <w:rPr>
                <w:rFonts w:asciiTheme="majorHAnsi" w:eastAsia="Calibri" w:hAnsiTheme="majorHAnsi"/>
                <w:iCs/>
                <w:sz w:val="24"/>
                <w:szCs w:val="24"/>
              </w:rPr>
            </w:pPr>
            <w:proofErr w:type="spellStart"/>
            <w:r w:rsidRPr="00DE2EB3">
              <w:rPr>
                <w:rFonts w:asciiTheme="majorHAnsi" w:eastAsia="Calibri" w:hAnsiTheme="majorHAnsi"/>
                <w:iCs/>
                <w:sz w:val="24"/>
                <w:szCs w:val="24"/>
              </w:rPr>
              <w:t>bd</w:t>
            </w:r>
            <w:proofErr w:type="spellEnd"/>
          </w:p>
        </w:tc>
      </w:tr>
      <w:tr w:rsidR="00E04994" w:rsidRPr="00DE2EB3" w14:paraId="5AC0E56B" w14:textId="77777777" w:rsidTr="00095187">
        <w:tc>
          <w:tcPr>
            <w:tcW w:w="707" w:type="dxa"/>
            <w:vMerge/>
            <w:tcBorders>
              <w:left w:val="single" w:sz="4" w:space="0" w:color="auto"/>
              <w:right w:val="single" w:sz="4" w:space="0" w:color="auto"/>
            </w:tcBorders>
            <w:shd w:val="clear" w:color="auto" w:fill="auto"/>
          </w:tcPr>
          <w:p w14:paraId="2E21B67F" w14:textId="77777777" w:rsidR="00E04994" w:rsidRPr="00DE2EB3" w:rsidRDefault="00E04994" w:rsidP="003C432E">
            <w:pPr>
              <w:spacing w:after="0" w:line="240" w:lineRule="auto"/>
              <w:rPr>
                <w:rFonts w:asciiTheme="majorHAnsi" w:eastAsia="Calibri" w:hAnsiTheme="majorHAnsi"/>
                <w:iCs/>
                <w:sz w:val="24"/>
                <w:szCs w:val="24"/>
              </w:rPr>
            </w:pPr>
          </w:p>
        </w:tc>
        <w:tc>
          <w:tcPr>
            <w:tcW w:w="6370" w:type="dxa"/>
            <w:tcBorders>
              <w:left w:val="single" w:sz="4" w:space="0" w:color="auto"/>
              <w:bottom w:val="single" w:sz="4" w:space="0" w:color="auto"/>
            </w:tcBorders>
          </w:tcPr>
          <w:p w14:paraId="5E6303A5" w14:textId="38783F42" w:rsidR="00E04994" w:rsidRPr="00DE2EB3" w:rsidRDefault="00E04994" w:rsidP="00D65A87">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Liczba touroperatorów z rynk</w:t>
            </w:r>
            <w:r w:rsidR="00D65A87" w:rsidRPr="00DE2EB3">
              <w:rPr>
                <w:rFonts w:asciiTheme="majorHAnsi" w:eastAsia="Calibri" w:hAnsiTheme="majorHAnsi"/>
                <w:iCs/>
                <w:sz w:val="24"/>
                <w:szCs w:val="24"/>
              </w:rPr>
              <w:t>u działania ZOPOT, którzy w 202</w:t>
            </w:r>
            <w:r w:rsidR="00FC7870" w:rsidRPr="00DE2EB3">
              <w:rPr>
                <w:rFonts w:asciiTheme="majorHAnsi" w:eastAsia="Calibri" w:hAnsiTheme="majorHAnsi"/>
                <w:iCs/>
                <w:sz w:val="24"/>
                <w:szCs w:val="24"/>
              </w:rPr>
              <w:t>3</w:t>
            </w:r>
            <w:r w:rsidRPr="00DE2EB3">
              <w:rPr>
                <w:rFonts w:asciiTheme="majorHAnsi" w:eastAsia="Calibri" w:hAnsiTheme="majorHAnsi"/>
                <w:iCs/>
                <w:sz w:val="24"/>
                <w:szCs w:val="24"/>
              </w:rPr>
              <w:t xml:space="preserve"> r. wycofali ze swo</w:t>
            </w:r>
            <w:r w:rsidR="00D65A87" w:rsidRPr="00DE2EB3">
              <w:rPr>
                <w:rFonts w:asciiTheme="majorHAnsi" w:eastAsia="Calibri" w:hAnsiTheme="majorHAnsi"/>
                <w:iCs/>
                <w:sz w:val="24"/>
                <w:szCs w:val="24"/>
              </w:rPr>
              <w:t>jej ofert</w:t>
            </w:r>
            <w:r w:rsidR="00060572" w:rsidRPr="00DE2EB3">
              <w:rPr>
                <w:rFonts w:asciiTheme="majorHAnsi" w:eastAsia="Calibri" w:hAnsiTheme="majorHAnsi"/>
                <w:iCs/>
                <w:sz w:val="24"/>
                <w:szCs w:val="24"/>
              </w:rPr>
              <w:t>y</w:t>
            </w:r>
            <w:r w:rsidR="00D65A87" w:rsidRPr="00DE2EB3">
              <w:rPr>
                <w:rFonts w:asciiTheme="majorHAnsi" w:eastAsia="Calibri" w:hAnsiTheme="majorHAnsi"/>
                <w:iCs/>
                <w:sz w:val="24"/>
                <w:szCs w:val="24"/>
              </w:rPr>
              <w:t xml:space="preserve"> Polskę / którzy, posiadali Polskę w ofercie i  zaprzestali działalności w 202</w:t>
            </w:r>
            <w:r w:rsidR="00FC7870" w:rsidRPr="00DE2EB3">
              <w:rPr>
                <w:rFonts w:asciiTheme="majorHAnsi" w:eastAsia="Calibri" w:hAnsiTheme="majorHAnsi"/>
                <w:iCs/>
                <w:sz w:val="24"/>
                <w:szCs w:val="24"/>
              </w:rPr>
              <w:t>3</w:t>
            </w:r>
            <w:r w:rsidR="00D65A87" w:rsidRPr="00DE2EB3">
              <w:rPr>
                <w:rFonts w:asciiTheme="majorHAnsi" w:eastAsia="Calibri" w:hAnsiTheme="majorHAnsi"/>
                <w:iCs/>
                <w:sz w:val="24"/>
                <w:szCs w:val="24"/>
              </w:rPr>
              <w:t xml:space="preserve"> roku</w:t>
            </w:r>
          </w:p>
        </w:tc>
        <w:tc>
          <w:tcPr>
            <w:tcW w:w="1003" w:type="dxa"/>
            <w:gridSpan w:val="2"/>
            <w:tcBorders>
              <w:right w:val="single" w:sz="4" w:space="0" w:color="auto"/>
            </w:tcBorders>
            <w:shd w:val="clear" w:color="auto" w:fill="DBE5F1" w:themeFill="accent1" w:themeFillTint="33"/>
          </w:tcPr>
          <w:p w14:paraId="178FC528" w14:textId="77777777" w:rsidR="00E04994" w:rsidRPr="00DE2EB3" w:rsidRDefault="00D65A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 xml:space="preserve">        /</w:t>
            </w:r>
          </w:p>
        </w:tc>
        <w:tc>
          <w:tcPr>
            <w:tcW w:w="1701" w:type="dxa"/>
            <w:gridSpan w:val="2"/>
            <w:tcBorders>
              <w:left w:val="single" w:sz="4" w:space="0" w:color="auto"/>
            </w:tcBorders>
            <w:shd w:val="clear" w:color="auto" w:fill="DBE5F1" w:themeFill="accent1" w:themeFillTint="33"/>
          </w:tcPr>
          <w:p w14:paraId="018B5ECF" w14:textId="77777777" w:rsidR="00E04994" w:rsidRPr="00DE2EB3" w:rsidRDefault="00D65A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 xml:space="preserve">       /</w:t>
            </w:r>
          </w:p>
        </w:tc>
      </w:tr>
      <w:tr w:rsidR="00E04994" w:rsidRPr="00DE2EB3" w14:paraId="049D7C3D" w14:textId="77777777" w:rsidTr="00095187">
        <w:trPr>
          <w:trHeight w:val="225"/>
        </w:trPr>
        <w:tc>
          <w:tcPr>
            <w:tcW w:w="707" w:type="dxa"/>
            <w:vMerge/>
            <w:tcBorders>
              <w:left w:val="single" w:sz="4" w:space="0" w:color="auto"/>
              <w:right w:val="single" w:sz="4" w:space="0" w:color="auto"/>
            </w:tcBorders>
            <w:shd w:val="clear" w:color="auto" w:fill="auto"/>
          </w:tcPr>
          <w:p w14:paraId="352E18E2" w14:textId="77777777" w:rsidR="00E04994" w:rsidRPr="00DE2EB3" w:rsidRDefault="00E04994" w:rsidP="003C432E">
            <w:pPr>
              <w:spacing w:after="0" w:line="240" w:lineRule="auto"/>
              <w:rPr>
                <w:rFonts w:asciiTheme="majorHAnsi" w:eastAsia="Calibri" w:hAnsiTheme="majorHAnsi"/>
                <w:iCs/>
                <w:sz w:val="24"/>
                <w:szCs w:val="24"/>
              </w:rPr>
            </w:pPr>
          </w:p>
        </w:tc>
        <w:tc>
          <w:tcPr>
            <w:tcW w:w="6370" w:type="dxa"/>
            <w:vMerge w:val="restart"/>
            <w:tcBorders>
              <w:left w:val="single" w:sz="4" w:space="0" w:color="auto"/>
            </w:tcBorders>
          </w:tcPr>
          <w:p w14:paraId="447D6154" w14:textId="77777777" w:rsidR="00E04994" w:rsidRPr="00DE2EB3" w:rsidRDefault="00E04994"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Liczba przedstawicieli zagranicznych/polskich touroperatorów uczestniczących w warsztatach turystycznych</w:t>
            </w:r>
          </w:p>
        </w:tc>
        <w:tc>
          <w:tcPr>
            <w:tcW w:w="709" w:type="dxa"/>
            <w:tcBorders>
              <w:right w:val="single" w:sz="4" w:space="0" w:color="000000"/>
            </w:tcBorders>
            <w:shd w:val="clear" w:color="auto" w:fill="B8CCE4" w:themeFill="accent1" w:themeFillTint="66"/>
          </w:tcPr>
          <w:p w14:paraId="190BBB72" w14:textId="77777777" w:rsidR="00E04994" w:rsidRPr="00DE2EB3" w:rsidRDefault="00E04994" w:rsidP="003C432E">
            <w:pPr>
              <w:spacing w:after="0" w:line="240" w:lineRule="auto"/>
              <w:jc w:val="center"/>
              <w:rPr>
                <w:rFonts w:asciiTheme="majorHAnsi" w:eastAsia="Calibri" w:hAnsiTheme="majorHAnsi"/>
                <w:iCs/>
                <w:sz w:val="24"/>
                <w:szCs w:val="24"/>
              </w:rPr>
            </w:pPr>
            <w:r w:rsidRPr="00DE2EB3">
              <w:rPr>
                <w:rFonts w:asciiTheme="majorHAnsi" w:eastAsia="Calibri" w:hAnsiTheme="majorHAnsi"/>
                <w:iCs/>
                <w:sz w:val="24"/>
                <w:szCs w:val="24"/>
              </w:rPr>
              <w:t>Z</w:t>
            </w:r>
          </w:p>
        </w:tc>
        <w:tc>
          <w:tcPr>
            <w:tcW w:w="294" w:type="dxa"/>
            <w:tcBorders>
              <w:left w:val="single" w:sz="4" w:space="0" w:color="000000"/>
              <w:right w:val="single" w:sz="4" w:space="0" w:color="auto"/>
            </w:tcBorders>
            <w:shd w:val="clear" w:color="auto" w:fill="B8CCE4" w:themeFill="accent1" w:themeFillTint="66"/>
          </w:tcPr>
          <w:p w14:paraId="7222B56A" w14:textId="77777777" w:rsidR="00E04994" w:rsidRPr="00DE2EB3" w:rsidRDefault="00E04994" w:rsidP="003C432E">
            <w:pPr>
              <w:spacing w:after="0" w:line="240" w:lineRule="auto"/>
              <w:jc w:val="center"/>
              <w:rPr>
                <w:rFonts w:asciiTheme="majorHAnsi" w:eastAsia="Calibri" w:hAnsiTheme="majorHAnsi"/>
                <w:iCs/>
                <w:sz w:val="24"/>
                <w:szCs w:val="24"/>
              </w:rPr>
            </w:pPr>
            <w:r w:rsidRPr="00DE2EB3">
              <w:rPr>
                <w:rFonts w:asciiTheme="majorHAnsi" w:eastAsia="Calibri" w:hAnsiTheme="majorHAnsi"/>
                <w:iCs/>
                <w:sz w:val="24"/>
                <w:szCs w:val="24"/>
              </w:rPr>
              <w:t>P</w:t>
            </w:r>
          </w:p>
        </w:tc>
        <w:tc>
          <w:tcPr>
            <w:tcW w:w="811" w:type="dxa"/>
            <w:tcBorders>
              <w:left w:val="single" w:sz="4" w:space="0" w:color="auto"/>
            </w:tcBorders>
            <w:shd w:val="clear" w:color="auto" w:fill="B8CCE4" w:themeFill="accent1" w:themeFillTint="66"/>
          </w:tcPr>
          <w:p w14:paraId="38969BC5" w14:textId="77777777" w:rsidR="00E04994" w:rsidRPr="00DE2EB3" w:rsidRDefault="00E04994" w:rsidP="003C432E">
            <w:pPr>
              <w:spacing w:after="0" w:line="240" w:lineRule="auto"/>
              <w:jc w:val="center"/>
              <w:rPr>
                <w:rFonts w:asciiTheme="majorHAnsi" w:eastAsia="Calibri" w:hAnsiTheme="majorHAnsi"/>
                <w:iCs/>
                <w:sz w:val="24"/>
                <w:szCs w:val="24"/>
              </w:rPr>
            </w:pPr>
            <w:r w:rsidRPr="00DE2EB3">
              <w:rPr>
                <w:rFonts w:asciiTheme="majorHAnsi" w:eastAsia="Calibri" w:hAnsiTheme="majorHAnsi"/>
                <w:iCs/>
                <w:sz w:val="24"/>
                <w:szCs w:val="24"/>
              </w:rPr>
              <w:t>Z</w:t>
            </w:r>
          </w:p>
        </w:tc>
        <w:tc>
          <w:tcPr>
            <w:tcW w:w="890" w:type="dxa"/>
            <w:tcBorders>
              <w:left w:val="single" w:sz="4" w:space="0" w:color="auto"/>
            </w:tcBorders>
            <w:shd w:val="clear" w:color="auto" w:fill="B8CCE4" w:themeFill="accent1" w:themeFillTint="66"/>
          </w:tcPr>
          <w:p w14:paraId="04E29C94" w14:textId="77777777" w:rsidR="00E04994" w:rsidRPr="00DE2EB3" w:rsidRDefault="00E04994" w:rsidP="003C432E">
            <w:pPr>
              <w:spacing w:after="0" w:line="240" w:lineRule="auto"/>
              <w:jc w:val="center"/>
              <w:rPr>
                <w:rFonts w:asciiTheme="majorHAnsi" w:eastAsia="Calibri" w:hAnsiTheme="majorHAnsi"/>
                <w:iCs/>
                <w:sz w:val="24"/>
                <w:szCs w:val="24"/>
              </w:rPr>
            </w:pPr>
            <w:r w:rsidRPr="00DE2EB3">
              <w:rPr>
                <w:rFonts w:asciiTheme="majorHAnsi" w:eastAsia="Calibri" w:hAnsiTheme="majorHAnsi"/>
                <w:iCs/>
                <w:sz w:val="24"/>
                <w:szCs w:val="24"/>
              </w:rPr>
              <w:t>P</w:t>
            </w:r>
          </w:p>
        </w:tc>
      </w:tr>
      <w:tr w:rsidR="00E04994" w:rsidRPr="00DE2EB3" w14:paraId="578F6FD1" w14:textId="77777777" w:rsidTr="00095187">
        <w:trPr>
          <w:trHeight w:val="330"/>
        </w:trPr>
        <w:tc>
          <w:tcPr>
            <w:tcW w:w="707" w:type="dxa"/>
            <w:vMerge/>
            <w:tcBorders>
              <w:left w:val="single" w:sz="4" w:space="0" w:color="auto"/>
              <w:bottom w:val="single" w:sz="4" w:space="0" w:color="auto"/>
              <w:right w:val="single" w:sz="4" w:space="0" w:color="auto"/>
            </w:tcBorders>
            <w:shd w:val="clear" w:color="auto" w:fill="auto"/>
          </w:tcPr>
          <w:p w14:paraId="28B3D28E" w14:textId="77777777" w:rsidR="00E04994" w:rsidRPr="00DE2EB3" w:rsidRDefault="00E04994" w:rsidP="003C432E">
            <w:pPr>
              <w:spacing w:after="0" w:line="240" w:lineRule="auto"/>
              <w:rPr>
                <w:rFonts w:asciiTheme="majorHAnsi" w:eastAsia="Calibri" w:hAnsiTheme="majorHAnsi"/>
                <w:iCs/>
                <w:sz w:val="24"/>
                <w:szCs w:val="24"/>
              </w:rPr>
            </w:pPr>
          </w:p>
        </w:tc>
        <w:tc>
          <w:tcPr>
            <w:tcW w:w="6370" w:type="dxa"/>
            <w:vMerge/>
            <w:tcBorders>
              <w:left w:val="single" w:sz="4" w:space="0" w:color="auto"/>
              <w:bottom w:val="single" w:sz="4" w:space="0" w:color="auto"/>
            </w:tcBorders>
          </w:tcPr>
          <w:p w14:paraId="15A15360" w14:textId="77777777" w:rsidR="00E04994" w:rsidRPr="00DE2EB3" w:rsidRDefault="00E04994" w:rsidP="003C432E">
            <w:pPr>
              <w:spacing w:after="0" w:line="240" w:lineRule="auto"/>
              <w:rPr>
                <w:rFonts w:asciiTheme="majorHAnsi" w:eastAsia="Calibri" w:hAnsiTheme="majorHAnsi"/>
                <w:iCs/>
                <w:sz w:val="24"/>
                <w:szCs w:val="24"/>
              </w:rPr>
            </w:pPr>
          </w:p>
        </w:tc>
        <w:tc>
          <w:tcPr>
            <w:tcW w:w="709" w:type="dxa"/>
            <w:tcBorders>
              <w:right w:val="single" w:sz="4" w:space="0" w:color="000000"/>
            </w:tcBorders>
            <w:shd w:val="clear" w:color="auto" w:fill="DBE5F1" w:themeFill="accent1" w:themeFillTint="33"/>
          </w:tcPr>
          <w:p w14:paraId="69084FC8" w14:textId="0DE55F99" w:rsidR="00E04994" w:rsidRPr="00DE2EB3" w:rsidRDefault="00E04994" w:rsidP="003C432E">
            <w:pPr>
              <w:spacing w:after="0" w:line="240" w:lineRule="auto"/>
              <w:rPr>
                <w:rFonts w:asciiTheme="majorHAnsi" w:eastAsia="Calibri" w:hAnsiTheme="majorHAnsi"/>
                <w:iCs/>
                <w:sz w:val="24"/>
                <w:szCs w:val="24"/>
              </w:rPr>
            </w:pPr>
          </w:p>
        </w:tc>
        <w:tc>
          <w:tcPr>
            <w:tcW w:w="294" w:type="dxa"/>
            <w:tcBorders>
              <w:left w:val="single" w:sz="4" w:space="0" w:color="000000"/>
              <w:right w:val="single" w:sz="4" w:space="0" w:color="auto"/>
            </w:tcBorders>
            <w:shd w:val="clear" w:color="auto" w:fill="DBE5F1" w:themeFill="accent1" w:themeFillTint="33"/>
          </w:tcPr>
          <w:p w14:paraId="7EE9978D" w14:textId="41E1C8E9" w:rsidR="00E04994" w:rsidRPr="00DE2EB3" w:rsidRDefault="00E04994" w:rsidP="003C432E">
            <w:pPr>
              <w:spacing w:after="0" w:line="240" w:lineRule="auto"/>
              <w:rPr>
                <w:rFonts w:asciiTheme="majorHAnsi" w:eastAsia="Calibri" w:hAnsiTheme="majorHAnsi"/>
                <w:iCs/>
                <w:sz w:val="24"/>
                <w:szCs w:val="24"/>
              </w:rPr>
            </w:pPr>
          </w:p>
        </w:tc>
        <w:tc>
          <w:tcPr>
            <w:tcW w:w="811" w:type="dxa"/>
            <w:tcBorders>
              <w:left w:val="single" w:sz="4" w:space="0" w:color="auto"/>
            </w:tcBorders>
            <w:shd w:val="clear" w:color="auto" w:fill="DBE5F1" w:themeFill="accent1" w:themeFillTint="33"/>
          </w:tcPr>
          <w:p w14:paraId="6267EBA4" w14:textId="662E12D1" w:rsidR="00E04994" w:rsidRPr="00DE2EB3" w:rsidRDefault="000951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65</w:t>
            </w:r>
          </w:p>
        </w:tc>
        <w:tc>
          <w:tcPr>
            <w:tcW w:w="890" w:type="dxa"/>
            <w:tcBorders>
              <w:left w:val="single" w:sz="4" w:space="0" w:color="auto"/>
            </w:tcBorders>
            <w:shd w:val="clear" w:color="auto" w:fill="DBE5F1" w:themeFill="accent1" w:themeFillTint="33"/>
          </w:tcPr>
          <w:p w14:paraId="47C7D050" w14:textId="1094CA73" w:rsidR="00E04994" w:rsidRPr="00DE2EB3" w:rsidRDefault="000951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5</w:t>
            </w:r>
          </w:p>
        </w:tc>
      </w:tr>
      <w:tr w:rsidR="00E04994" w:rsidRPr="00DE2EB3" w14:paraId="413CFE3E" w14:textId="77777777" w:rsidTr="00095187">
        <w:trPr>
          <w:trHeight w:val="128"/>
        </w:trPr>
        <w:tc>
          <w:tcPr>
            <w:tcW w:w="707" w:type="dxa"/>
            <w:vMerge w:val="restart"/>
            <w:tcBorders>
              <w:top w:val="single" w:sz="4" w:space="0" w:color="auto"/>
              <w:left w:val="single" w:sz="4" w:space="0" w:color="auto"/>
              <w:right w:val="single" w:sz="4" w:space="0" w:color="auto"/>
            </w:tcBorders>
            <w:shd w:val="clear" w:color="auto" w:fill="auto"/>
          </w:tcPr>
          <w:p w14:paraId="34C18E33" w14:textId="77777777" w:rsidR="00E04994" w:rsidRPr="00DE2EB3" w:rsidRDefault="00E04994"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3.</w:t>
            </w:r>
          </w:p>
        </w:tc>
        <w:tc>
          <w:tcPr>
            <w:tcW w:w="9074" w:type="dxa"/>
            <w:gridSpan w:val="5"/>
            <w:tcBorders>
              <w:top w:val="single" w:sz="4" w:space="0" w:color="auto"/>
              <w:left w:val="single" w:sz="4" w:space="0" w:color="auto"/>
              <w:bottom w:val="single" w:sz="4" w:space="0" w:color="auto"/>
            </w:tcBorders>
            <w:shd w:val="clear" w:color="auto" w:fill="auto"/>
          </w:tcPr>
          <w:p w14:paraId="00791C3D" w14:textId="77777777" w:rsidR="00E04994" w:rsidRPr="00DE2EB3" w:rsidRDefault="00E04994" w:rsidP="003C432E">
            <w:pPr>
              <w:spacing w:after="0" w:line="240" w:lineRule="auto"/>
              <w:rPr>
                <w:rFonts w:asciiTheme="majorHAnsi" w:eastAsia="Calibri" w:hAnsiTheme="majorHAnsi"/>
                <w:iCs/>
                <w:sz w:val="24"/>
                <w:szCs w:val="24"/>
              </w:rPr>
            </w:pPr>
            <w:r w:rsidRPr="00DE2EB3">
              <w:rPr>
                <w:rFonts w:asciiTheme="majorHAnsi" w:eastAsia="Calibri" w:hAnsiTheme="majorHAnsi"/>
                <w:b/>
                <w:iCs/>
                <w:sz w:val="24"/>
                <w:szCs w:val="24"/>
              </w:rPr>
              <w:t xml:space="preserve">Liczba adresów w bazie </w:t>
            </w:r>
            <w:proofErr w:type="spellStart"/>
            <w:r w:rsidRPr="00DE2EB3">
              <w:rPr>
                <w:rFonts w:asciiTheme="majorHAnsi" w:eastAsia="Calibri" w:hAnsiTheme="majorHAnsi"/>
                <w:b/>
                <w:iCs/>
                <w:sz w:val="24"/>
                <w:szCs w:val="24"/>
              </w:rPr>
              <w:t>newslettera</w:t>
            </w:r>
            <w:proofErr w:type="spellEnd"/>
          </w:p>
        </w:tc>
      </w:tr>
      <w:tr w:rsidR="00E04994" w:rsidRPr="00DE2EB3" w14:paraId="092A049E" w14:textId="77777777" w:rsidTr="00095187">
        <w:trPr>
          <w:trHeight w:val="298"/>
        </w:trPr>
        <w:tc>
          <w:tcPr>
            <w:tcW w:w="707" w:type="dxa"/>
            <w:vMerge/>
            <w:tcBorders>
              <w:left w:val="single" w:sz="4" w:space="0" w:color="auto"/>
              <w:right w:val="single" w:sz="4" w:space="0" w:color="auto"/>
            </w:tcBorders>
            <w:shd w:val="clear" w:color="auto" w:fill="auto"/>
          </w:tcPr>
          <w:p w14:paraId="5BF25F33" w14:textId="77777777" w:rsidR="00E04994" w:rsidRPr="00DE2EB3" w:rsidRDefault="00E04994" w:rsidP="003C432E">
            <w:pPr>
              <w:spacing w:after="0" w:line="240" w:lineRule="auto"/>
              <w:rPr>
                <w:rFonts w:asciiTheme="majorHAnsi" w:eastAsia="Calibri" w:hAnsiTheme="majorHAnsi"/>
                <w:iCs/>
                <w:sz w:val="24"/>
                <w:szCs w:val="24"/>
              </w:rPr>
            </w:pPr>
          </w:p>
        </w:tc>
        <w:tc>
          <w:tcPr>
            <w:tcW w:w="6370" w:type="dxa"/>
            <w:tcBorders>
              <w:top w:val="single" w:sz="4" w:space="0" w:color="auto"/>
              <w:left w:val="single" w:sz="4" w:space="0" w:color="auto"/>
            </w:tcBorders>
          </w:tcPr>
          <w:p w14:paraId="7C3B0230" w14:textId="77777777" w:rsidR="00E04994" w:rsidRPr="00DE2EB3" w:rsidRDefault="00E04994" w:rsidP="00CE6942">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 xml:space="preserve">system </w:t>
            </w:r>
            <w:proofErr w:type="spellStart"/>
            <w:r w:rsidR="00CE6942" w:rsidRPr="00DE2EB3">
              <w:rPr>
                <w:rFonts w:asciiTheme="majorHAnsi" w:eastAsia="Calibri" w:hAnsiTheme="majorHAnsi"/>
                <w:iCs/>
                <w:sz w:val="24"/>
                <w:szCs w:val="24"/>
              </w:rPr>
              <w:t>Freshmail</w:t>
            </w:r>
            <w:proofErr w:type="spellEnd"/>
          </w:p>
        </w:tc>
        <w:tc>
          <w:tcPr>
            <w:tcW w:w="1003" w:type="dxa"/>
            <w:gridSpan w:val="2"/>
            <w:tcBorders>
              <w:right w:val="single" w:sz="4" w:space="0" w:color="auto"/>
            </w:tcBorders>
            <w:shd w:val="clear" w:color="auto" w:fill="DBE5F1" w:themeFill="accent1" w:themeFillTint="33"/>
          </w:tcPr>
          <w:p w14:paraId="7ECFE365" w14:textId="339138F7" w:rsidR="00E04994" w:rsidRPr="00DE2EB3" w:rsidRDefault="00E04994"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0853928E" w14:textId="65E86064" w:rsidR="00E04994" w:rsidRPr="00DE2EB3" w:rsidRDefault="000951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w:t>
            </w:r>
          </w:p>
        </w:tc>
      </w:tr>
      <w:tr w:rsidR="00E04994" w:rsidRPr="00DE2EB3" w14:paraId="0374D362" w14:textId="77777777" w:rsidTr="00095187">
        <w:trPr>
          <w:trHeight w:val="260"/>
        </w:trPr>
        <w:tc>
          <w:tcPr>
            <w:tcW w:w="707" w:type="dxa"/>
            <w:vMerge/>
            <w:tcBorders>
              <w:left w:val="single" w:sz="4" w:space="0" w:color="auto"/>
              <w:bottom w:val="single" w:sz="4" w:space="0" w:color="auto"/>
              <w:right w:val="single" w:sz="4" w:space="0" w:color="auto"/>
            </w:tcBorders>
            <w:shd w:val="clear" w:color="auto" w:fill="auto"/>
          </w:tcPr>
          <w:p w14:paraId="2BFFC943" w14:textId="77777777" w:rsidR="00E04994" w:rsidRPr="00DE2EB3" w:rsidRDefault="00E04994" w:rsidP="003C432E">
            <w:pPr>
              <w:spacing w:after="0" w:line="360" w:lineRule="auto"/>
              <w:rPr>
                <w:rFonts w:asciiTheme="majorHAnsi" w:eastAsia="Calibri" w:hAnsiTheme="majorHAnsi"/>
                <w:iCs/>
                <w:sz w:val="24"/>
                <w:szCs w:val="24"/>
              </w:rPr>
            </w:pPr>
          </w:p>
        </w:tc>
        <w:tc>
          <w:tcPr>
            <w:tcW w:w="6370" w:type="dxa"/>
            <w:tcBorders>
              <w:left w:val="single" w:sz="4" w:space="0" w:color="auto"/>
              <w:bottom w:val="single" w:sz="4" w:space="0" w:color="auto"/>
            </w:tcBorders>
          </w:tcPr>
          <w:p w14:paraId="0ED8DB18" w14:textId="083587CB" w:rsidR="00E04994" w:rsidRPr="00DE2EB3" w:rsidRDefault="00E04994" w:rsidP="00CE6942">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 xml:space="preserve">inne niż </w:t>
            </w:r>
            <w:proofErr w:type="spellStart"/>
            <w:r w:rsidR="00B63263" w:rsidRPr="00DE2EB3">
              <w:rPr>
                <w:rFonts w:asciiTheme="majorHAnsi" w:eastAsia="Calibri" w:hAnsiTheme="majorHAnsi"/>
                <w:iCs/>
                <w:sz w:val="24"/>
                <w:szCs w:val="24"/>
              </w:rPr>
              <w:t>F</w:t>
            </w:r>
            <w:r w:rsidR="00CE6942" w:rsidRPr="00DE2EB3">
              <w:rPr>
                <w:rFonts w:asciiTheme="majorHAnsi" w:eastAsia="Calibri" w:hAnsiTheme="majorHAnsi"/>
                <w:iCs/>
                <w:sz w:val="24"/>
                <w:szCs w:val="24"/>
              </w:rPr>
              <w:t>reshmail</w:t>
            </w:r>
            <w:proofErr w:type="spellEnd"/>
          </w:p>
        </w:tc>
        <w:tc>
          <w:tcPr>
            <w:tcW w:w="1003" w:type="dxa"/>
            <w:gridSpan w:val="2"/>
            <w:tcBorders>
              <w:right w:val="single" w:sz="4" w:space="0" w:color="auto"/>
            </w:tcBorders>
            <w:shd w:val="clear" w:color="auto" w:fill="DBE5F1" w:themeFill="accent1" w:themeFillTint="33"/>
          </w:tcPr>
          <w:p w14:paraId="3059F3B3" w14:textId="6543210A" w:rsidR="00E04994" w:rsidRPr="00DE2EB3" w:rsidRDefault="00E04994"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05E6D48D" w14:textId="54882DB9" w:rsidR="00E04994" w:rsidRPr="00DE2EB3" w:rsidRDefault="00095187" w:rsidP="003C432E">
            <w:pPr>
              <w:spacing w:after="0" w:line="240" w:lineRule="auto"/>
              <w:rPr>
                <w:rFonts w:asciiTheme="majorHAnsi" w:eastAsia="Calibri" w:hAnsiTheme="majorHAnsi"/>
                <w:iCs/>
                <w:sz w:val="24"/>
                <w:szCs w:val="24"/>
              </w:rPr>
            </w:pPr>
            <w:proofErr w:type="spellStart"/>
            <w:r w:rsidRPr="00DE2EB3">
              <w:rPr>
                <w:rFonts w:asciiTheme="majorHAnsi" w:eastAsia="Calibri" w:hAnsiTheme="majorHAnsi"/>
                <w:iCs/>
                <w:sz w:val="24"/>
                <w:szCs w:val="24"/>
              </w:rPr>
              <w:t>Zopot</w:t>
            </w:r>
            <w:proofErr w:type="spellEnd"/>
            <w:r w:rsidRPr="00DE2EB3">
              <w:rPr>
                <w:rFonts w:asciiTheme="majorHAnsi" w:eastAsia="Calibri" w:hAnsiTheme="majorHAnsi"/>
                <w:iCs/>
                <w:sz w:val="24"/>
                <w:szCs w:val="24"/>
              </w:rPr>
              <w:t xml:space="preserve"> korzysta z baz dostawców zewnętrznych</w:t>
            </w:r>
          </w:p>
        </w:tc>
      </w:tr>
      <w:tr w:rsidR="00A5776D" w:rsidRPr="00DE2EB3" w14:paraId="07F9785E" w14:textId="77777777" w:rsidTr="00095187">
        <w:trPr>
          <w:trHeight w:val="358"/>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3DE05E2" w14:textId="77777777" w:rsidR="00490FBF" w:rsidRPr="00DE2EB3" w:rsidRDefault="00A5776D" w:rsidP="003C432E">
            <w:pPr>
              <w:pStyle w:val="Bezodstpw"/>
              <w:rPr>
                <w:rFonts w:asciiTheme="majorHAnsi" w:hAnsiTheme="majorHAnsi"/>
                <w:iCs/>
                <w:sz w:val="24"/>
                <w:szCs w:val="24"/>
              </w:rPr>
            </w:pPr>
            <w:r w:rsidRPr="00DE2EB3">
              <w:rPr>
                <w:rFonts w:asciiTheme="majorHAnsi" w:hAnsiTheme="majorHAnsi"/>
                <w:iCs/>
                <w:sz w:val="24"/>
                <w:szCs w:val="24"/>
              </w:rPr>
              <w:t>4.</w:t>
            </w:r>
          </w:p>
        </w:tc>
        <w:tc>
          <w:tcPr>
            <w:tcW w:w="6370" w:type="dxa"/>
            <w:tcBorders>
              <w:top w:val="single" w:sz="4" w:space="0" w:color="auto"/>
              <w:left w:val="single" w:sz="4" w:space="0" w:color="auto"/>
              <w:bottom w:val="single" w:sz="4" w:space="0" w:color="auto"/>
            </w:tcBorders>
          </w:tcPr>
          <w:p w14:paraId="67947A2D" w14:textId="77777777" w:rsidR="00490FBF" w:rsidRPr="00DE2EB3" w:rsidRDefault="00490FBF" w:rsidP="003C432E">
            <w:pPr>
              <w:pStyle w:val="Bezodstpw"/>
              <w:rPr>
                <w:rFonts w:asciiTheme="majorHAnsi" w:hAnsiTheme="majorHAnsi"/>
                <w:iCs/>
                <w:sz w:val="24"/>
                <w:szCs w:val="24"/>
              </w:rPr>
            </w:pPr>
            <w:r w:rsidRPr="00DE2EB3">
              <w:rPr>
                <w:rFonts w:asciiTheme="majorHAnsi" w:hAnsiTheme="majorHAnsi"/>
                <w:iCs/>
                <w:sz w:val="24"/>
                <w:szCs w:val="24"/>
              </w:rPr>
              <w:t xml:space="preserve">Liczba wejść na strony internetowe ZOPOT </w:t>
            </w:r>
          </w:p>
        </w:tc>
        <w:tc>
          <w:tcPr>
            <w:tcW w:w="1003" w:type="dxa"/>
            <w:gridSpan w:val="2"/>
            <w:tcBorders>
              <w:bottom w:val="single" w:sz="4" w:space="0" w:color="000000"/>
              <w:right w:val="single" w:sz="4" w:space="0" w:color="auto"/>
            </w:tcBorders>
            <w:shd w:val="clear" w:color="auto" w:fill="DBE5F1" w:themeFill="accent1" w:themeFillTint="33"/>
          </w:tcPr>
          <w:p w14:paraId="462010B3" w14:textId="5B575725" w:rsidR="00490FBF" w:rsidRPr="00DE2EB3" w:rsidRDefault="00490FBF" w:rsidP="003C432E">
            <w:pPr>
              <w:pStyle w:val="Bezodstpw"/>
              <w:rPr>
                <w:rFonts w:asciiTheme="majorHAnsi" w:hAnsiTheme="majorHAnsi"/>
                <w:iCs/>
                <w:sz w:val="24"/>
                <w:szCs w:val="24"/>
              </w:rPr>
            </w:pPr>
          </w:p>
        </w:tc>
        <w:tc>
          <w:tcPr>
            <w:tcW w:w="1701" w:type="dxa"/>
            <w:gridSpan w:val="2"/>
            <w:tcBorders>
              <w:left w:val="single" w:sz="4" w:space="0" w:color="auto"/>
              <w:bottom w:val="single" w:sz="4" w:space="0" w:color="000000"/>
            </w:tcBorders>
            <w:shd w:val="clear" w:color="auto" w:fill="DBE5F1" w:themeFill="accent1" w:themeFillTint="33"/>
          </w:tcPr>
          <w:p w14:paraId="572D82A2" w14:textId="77777777" w:rsidR="00490FBF" w:rsidRPr="00DE2EB3" w:rsidRDefault="00490FBF" w:rsidP="003C432E">
            <w:pPr>
              <w:pStyle w:val="Bezodstpw"/>
              <w:rPr>
                <w:rFonts w:asciiTheme="majorHAnsi" w:hAnsiTheme="majorHAnsi"/>
                <w:iCs/>
                <w:sz w:val="24"/>
                <w:szCs w:val="24"/>
              </w:rPr>
            </w:pPr>
          </w:p>
        </w:tc>
      </w:tr>
      <w:tr w:rsidR="00E04994" w:rsidRPr="00DE2EB3" w14:paraId="72D5595A" w14:textId="77777777" w:rsidTr="00095187">
        <w:trPr>
          <w:trHeight w:val="282"/>
        </w:trPr>
        <w:tc>
          <w:tcPr>
            <w:tcW w:w="707" w:type="dxa"/>
            <w:vMerge w:val="restart"/>
            <w:tcBorders>
              <w:top w:val="single" w:sz="4" w:space="0" w:color="auto"/>
              <w:left w:val="single" w:sz="4" w:space="0" w:color="auto"/>
              <w:right w:val="single" w:sz="4" w:space="0" w:color="auto"/>
            </w:tcBorders>
            <w:shd w:val="clear" w:color="auto" w:fill="auto"/>
          </w:tcPr>
          <w:p w14:paraId="088B56C3" w14:textId="77777777" w:rsidR="00E04994" w:rsidRPr="00DE2EB3" w:rsidRDefault="00E04994" w:rsidP="003C432E">
            <w:pPr>
              <w:pStyle w:val="Bezodstpw"/>
              <w:rPr>
                <w:rFonts w:asciiTheme="majorHAnsi" w:hAnsiTheme="majorHAnsi"/>
                <w:b/>
                <w:bCs/>
                <w:iCs/>
                <w:sz w:val="24"/>
                <w:szCs w:val="24"/>
              </w:rPr>
            </w:pPr>
            <w:r w:rsidRPr="00DE2EB3">
              <w:rPr>
                <w:rFonts w:asciiTheme="majorHAnsi" w:hAnsiTheme="majorHAnsi"/>
                <w:iCs/>
                <w:sz w:val="24"/>
                <w:szCs w:val="24"/>
              </w:rPr>
              <w:t>5.</w:t>
            </w:r>
          </w:p>
        </w:tc>
        <w:tc>
          <w:tcPr>
            <w:tcW w:w="9074" w:type="dxa"/>
            <w:gridSpan w:val="5"/>
            <w:tcBorders>
              <w:top w:val="single" w:sz="4" w:space="0" w:color="auto"/>
              <w:left w:val="single" w:sz="4" w:space="0" w:color="auto"/>
              <w:bottom w:val="single" w:sz="4" w:space="0" w:color="auto"/>
            </w:tcBorders>
            <w:shd w:val="clear" w:color="auto" w:fill="auto"/>
          </w:tcPr>
          <w:p w14:paraId="648C3B8C" w14:textId="77777777" w:rsidR="00E04994" w:rsidRPr="00DE2EB3" w:rsidRDefault="00E04994" w:rsidP="003C432E">
            <w:pPr>
              <w:pStyle w:val="Bezodstpw"/>
              <w:rPr>
                <w:rFonts w:asciiTheme="majorHAnsi" w:hAnsiTheme="majorHAnsi"/>
                <w:b/>
                <w:bCs/>
                <w:iCs/>
                <w:sz w:val="24"/>
                <w:szCs w:val="24"/>
              </w:rPr>
            </w:pPr>
            <w:r w:rsidRPr="00DE2EB3">
              <w:rPr>
                <w:rFonts w:asciiTheme="majorHAnsi" w:hAnsiTheme="majorHAnsi"/>
                <w:b/>
                <w:bCs/>
                <w:iCs/>
                <w:sz w:val="24"/>
                <w:szCs w:val="24"/>
              </w:rPr>
              <w:t>Media społecznościowe - liczba osób, które to lubią</w:t>
            </w:r>
          </w:p>
        </w:tc>
      </w:tr>
      <w:tr w:rsidR="00E04994" w:rsidRPr="00DE2EB3" w14:paraId="6E3437A4" w14:textId="77777777" w:rsidTr="00095187">
        <w:trPr>
          <w:trHeight w:val="315"/>
        </w:trPr>
        <w:tc>
          <w:tcPr>
            <w:tcW w:w="707" w:type="dxa"/>
            <w:vMerge/>
            <w:tcBorders>
              <w:left w:val="single" w:sz="4" w:space="0" w:color="auto"/>
              <w:right w:val="single" w:sz="4" w:space="0" w:color="auto"/>
            </w:tcBorders>
            <w:shd w:val="clear" w:color="auto" w:fill="auto"/>
          </w:tcPr>
          <w:p w14:paraId="7DD1B652" w14:textId="77777777" w:rsidR="00E04994" w:rsidRPr="00DE2EB3" w:rsidRDefault="00E04994" w:rsidP="003C432E">
            <w:pPr>
              <w:pStyle w:val="Bezodstpw"/>
              <w:rPr>
                <w:rFonts w:asciiTheme="majorHAnsi" w:hAnsiTheme="majorHAnsi"/>
                <w:iCs/>
                <w:sz w:val="24"/>
                <w:szCs w:val="24"/>
              </w:rPr>
            </w:pPr>
          </w:p>
        </w:tc>
        <w:tc>
          <w:tcPr>
            <w:tcW w:w="6370" w:type="dxa"/>
            <w:tcBorders>
              <w:top w:val="single" w:sz="4" w:space="0" w:color="auto"/>
              <w:left w:val="single" w:sz="4" w:space="0" w:color="auto"/>
              <w:bottom w:val="single" w:sz="4" w:space="0" w:color="auto"/>
            </w:tcBorders>
          </w:tcPr>
          <w:p w14:paraId="714C65E4" w14:textId="77777777" w:rsidR="00E04994" w:rsidRPr="00DE2EB3" w:rsidRDefault="00CE6942" w:rsidP="00E47D0A">
            <w:pPr>
              <w:pStyle w:val="Bezodstpw"/>
              <w:rPr>
                <w:rFonts w:asciiTheme="majorHAnsi" w:hAnsiTheme="majorHAnsi"/>
                <w:iCs/>
                <w:sz w:val="24"/>
                <w:szCs w:val="24"/>
              </w:rPr>
            </w:pPr>
            <w:r w:rsidRPr="00DE2EB3">
              <w:rPr>
                <w:rFonts w:asciiTheme="majorHAnsi" w:hAnsiTheme="majorHAnsi"/>
                <w:iCs/>
                <w:sz w:val="24"/>
                <w:szCs w:val="24"/>
              </w:rPr>
              <w:t>F</w:t>
            </w:r>
            <w:r w:rsidR="00E04994" w:rsidRPr="00DE2EB3">
              <w:rPr>
                <w:rFonts w:asciiTheme="majorHAnsi" w:hAnsiTheme="majorHAnsi"/>
                <w:iCs/>
                <w:sz w:val="24"/>
                <w:szCs w:val="24"/>
              </w:rPr>
              <w:t xml:space="preserve">acebook </w:t>
            </w:r>
          </w:p>
        </w:tc>
        <w:tc>
          <w:tcPr>
            <w:tcW w:w="1003" w:type="dxa"/>
            <w:gridSpan w:val="2"/>
            <w:tcBorders>
              <w:top w:val="single" w:sz="4" w:space="0" w:color="auto"/>
              <w:bottom w:val="single" w:sz="4" w:space="0" w:color="auto"/>
              <w:right w:val="single" w:sz="4" w:space="0" w:color="auto"/>
            </w:tcBorders>
            <w:shd w:val="clear" w:color="auto" w:fill="DBE5F1" w:themeFill="accent1" w:themeFillTint="33"/>
          </w:tcPr>
          <w:p w14:paraId="1AEDD0A5" w14:textId="40B71077" w:rsidR="00E04994" w:rsidRPr="00DE2EB3" w:rsidRDefault="00E04994" w:rsidP="003C432E">
            <w:pPr>
              <w:pStyle w:val="Bezodstpw"/>
              <w:rPr>
                <w:rFonts w:asciiTheme="majorHAnsi" w:hAnsiTheme="majorHAnsi"/>
                <w:iCs/>
                <w:sz w:val="24"/>
                <w:szCs w:val="24"/>
              </w:rPr>
            </w:pPr>
          </w:p>
        </w:tc>
        <w:tc>
          <w:tcPr>
            <w:tcW w:w="1701" w:type="dxa"/>
            <w:gridSpan w:val="2"/>
            <w:tcBorders>
              <w:top w:val="single" w:sz="4" w:space="0" w:color="auto"/>
              <w:left w:val="single" w:sz="4" w:space="0" w:color="auto"/>
              <w:bottom w:val="single" w:sz="4" w:space="0" w:color="auto"/>
            </w:tcBorders>
            <w:shd w:val="clear" w:color="auto" w:fill="DBE5F1" w:themeFill="accent1" w:themeFillTint="33"/>
          </w:tcPr>
          <w:p w14:paraId="306A0450" w14:textId="11A7BF3F" w:rsidR="00E04994" w:rsidRPr="00DE2EB3" w:rsidRDefault="00987C68" w:rsidP="003C432E">
            <w:pPr>
              <w:pStyle w:val="Bezodstpw"/>
              <w:rPr>
                <w:rFonts w:asciiTheme="majorHAnsi" w:hAnsiTheme="majorHAnsi"/>
                <w:iCs/>
                <w:sz w:val="24"/>
                <w:szCs w:val="24"/>
              </w:rPr>
            </w:pPr>
            <w:r w:rsidRPr="00DE2EB3">
              <w:rPr>
                <w:rFonts w:asciiTheme="majorHAnsi" w:hAnsiTheme="majorHAnsi"/>
                <w:iCs/>
                <w:sz w:val="24"/>
                <w:szCs w:val="24"/>
              </w:rPr>
              <w:t>11422</w:t>
            </w:r>
          </w:p>
        </w:tc>
      </w:tr>
      <w:tr w:rsidR="00FC7870" w:rsidRPr="00DE2EB3" w14:paraId="2F6C161C" w14:textId="77777777" w:rsidTr="00095187">
        <w:trPr>
          <w:trHeight w:val="222"/>
        </w:trPr>
        <w:tc>
          <w:tcPr>
            <w:tcW w:w="707" w:type="dxa"/>
            <w:vMerge/>
            <w:tcBorders>
              <w:left w:val="single" w:sz="4" w:space="0" w:color="auto"/>
              <w:right w:val="single" w:sz="4" w:space="0" w:color="auto"/>
            </w:tcBorders>
            <w:shd w:val="clear" w:color="auto" w:fill="auto"/>
          </w:tcPr>
          <w:p w14:paraId="644792D3" w14:textId="77777777" w:rsidR="00FC7870" w:rsidRPr="00DE2EB3" w:rsidRDefault="00FC7870" w:rsidP="003C432E">
            <w:pPr>
              <w:pStyle w:val="Akapitzlist"/>
              <w:spacing w:line="360" w:lineRule="auto"/>
              <w:ind w:left="0"/>
              <w:rPr>
                <w:rFonts w:asciiTheme="majorHAnsi" w:hAnsiTheme="majorHAnsi"/>
                <w:iCs/>
                <w:sz w:val="24"/>
                <w:szCs w:val="24"/>
              </w:rPr>
            </w:pPr>
          </w:p>
        </w:tc>
        <w:tc>
          <w:tcPr>
            <w:tcW w:w="6370" w:type="dxa"/>
            <w:tcBorders>
              <w:top w:val="single" w:sz="4" w:space="0" w:color="auto"/>
              <w:left w:val="single" w:sz="4" w:space="0" w:color="auto"/>
            </w:tcBorders>
          </w:tcPr>
          <w:p w14:paraId="28D8996C" w14:textId="77777777" w:rsidR="00FC7870" w:rsidRPr="00DE2EB3" w:rsidRDefault="00FC7870" w:rsidP="00E47D0A">
            <w:pPr>
              <w:pStyle w:val="Bezodstpw"/>
              <w:rPr>
                <w:rFonts w:asciiTheme="majorHAnsi" w:hAnsiTheme="majorHAnsi"/>
                <w:iCs/>
                <w:sz w:val="24"/>
                <w:szCs w:val="24"/>
              </w:rPr>
            </w:pPr>
            <w:r w:rsidRPr="00DE2EB3">
              <w:rPr>
                <w:rFonts w:asciiTheme="majorHAnsi" w:hAnsiTheme="majorHAnsi"/>
                <w:iCs/>
                <w:sz w:val="24"/>
                <w:szCs w:val="24"/>
              </w:rPr>
              <w:t>Instagram</w:t>
            </w:r>
          </w:p>
        </w:tc>
        <w:tc>
          <w:tcPr>
            <w:tcW w:w="1003" w:type="dxa"/>
            <w:gridSpan w:val="2"/>
            <w:tcBorders>
              <w:top w:val="single" w:sz="4" w:space="0" w:color="auto"/>
              <w:right w:val="single" w:sz="4" w:space="0" w:color="auto"/>
            </w:tcBorders>
            <w:shd w:val="clear" w:color="auto" w:fill="DBE5F1" w:themeFill="accent1" w:themeFillTint="33"/>
          </w:tcPr>
          <w:p w14:paraId="188285E0" w14:textId="49FF7FE5" w:rsidR="00FC7870" w:rsidRPr="00DE2EB3" w:rsidRDefault="00FC7870" w:rsidP="003C432E">
            <w:pPr>
              <w:pStyle w:val="Bezodstpw"/>
              <w:rPr>
                <w:rFonts w:asciiTheme="majorHAnsi" w:hAnsiTheme="majorHAnsi"/>
                <w:iCs/>
                <w:sz w:val="24"/>
                <w:szCs w:val="24"/>
              </w:rPr>
            </w:pPr>
          </w:p>
        </w:tc>
        <w:tc>
          <w:tcPr>
            <w:tcW w:w="1701" w:type="dxa"/>
            <w:gridSpan w:val="2"/>
            <w:tcBorders>
              <w:top w:val="single" w:sz="4" w:space="0" w:color="auto"/>
              <w:left w:val="single" w:sz="4" w:space="0" w:color="auto"/>
            </w:tcBorders>
            <w:shd w:val="clear" w:color="auto" w:fill="DBE5F1" w:themeFill="accent1" w:themeFillTint="33"/>
          </w:tcPr>
          <w:p w14:paraId="62569A58" w14:textId="747E7268" w:rsidR="00FC7870" w:rsidRPr="00DE2EB3" w:rsidRDefault="00987C68" w:rsidP="003C432E">
            <w:pPr>
              <w:pStyle w:val="Bezodstpw"/>
              <w:rPr>
                <w:rFonts w:asciiTheme="majorHAnsi" w:hAnsiTheme="majorHAnsi"/>
                <w:iCs/>
                <w:sz w:val="24"/>
                <w:szCs w:val="24"/>
              </w:rPr>
            </w:pPr>
            <w:r w:rsidRPr="00DE2EB3">
              <w:rPr>
                <w:rFonts w:asciiTheme="majorHAnsi" w:hAnsiTheme="majorHAnsi"/>
                <w:iCs/>
                <w:sz w:val="24"/>
                <w:szCs w:val="24"/>
              </w:rPr>
              <w:t>1192</w:t>
            </w:r>
          </w:p>
        </w:tc>
      </w:tr>
      <w:tr w:rsidR="00E04994" w:rsidRPr="00DE2EB3" w14:paraId="0B4218E6" w14:textId="77777777" w:rsidTr="00095187">
        <w:trPr>
          <w:trHeight w:val="358"/>
        </w:trPr>
        <w:tc>
          <w:tcPr>
            <w:tcW w:w="707" w:type="dxa"/>
            <w:vMerge/>
            <w:tcBorders>
              <w:left w:val="single" w:sz="4" w:space="0" w:color="auto"/>
              <w:right w:val="single" w:sz="4" w:space="0" w:color="auto"/>
            </w:tcBorders>
            <w:shd w:val="clear" w:color="auto" w:fill="auto"/>
          </w:tcPr>
          <w:p w14:paraId="11F545AE" w14:textId="77777777" w:rsidR="00E04994" w:rsidRPr="00DE2EB3" w:rsidRDefault="00E04994" w:rsidP="003C432E">
            <w:pPr>
              <w:pStyle w:val="Akapitzlist"/>
              <w:spacing w:line="360" w:lineRule="auto"/>
              <w:ind w:left="0"/>
              <w:rPr>
                <w:rFonts w:asciiTheme="majorHAnsi" w:hAnsiTheme="majorHAnsi"/>
                <w:iCs/>
                <w:sz w:val="24"/>
                <w:szCs w:val="24"/>
              </w:rPr>
            </w:pPr>
          </w:p>
        </w:tc>
        <w:tc>
          <w:tcPr>
            <w:tcW w:w="6370" w:type="dxa"/>
            <w:tcBorders>
              <w:top w:val="single" w:sz="4" w:space="0" w:color="auto"/>
              <w:left w:val="single" w:sz="4" w:space="0" w:color="auto"/>
              <w:bottom w:val="single" w:sz="4" w:space="0" w:color="auto"/>
            </w:tcBorders>
          </w:tcPr>
          <w:p w14:paraId="097ECE66" w14:textId="6A369737" w:rsidR="00E04994" w:rsidRPr="00DE2EB3" w:rsidRDefault="00E04994" w:rsidP="00E47D0A">
            <w:pPr>
              <w:pStyle w:val="Bezodstpw"/>
              <w:rPr>
                <w:rFonts w:asciiTheme="majorHAnsi" w:hAnsiTheme="majorHAnsi"/>
                <w:iCs/>
                <w:sz w:val="24"/>
                <w:szCs w:val="24"/>
              </w:rPr>
            </w:pPr>
            <w:r w:rsidRPr="00DE2EB3">
              <w:rPr>
                <w:rFonts w:asciiTheme="majorHAnsi" w:hAnsiTheme="majorHAnsi"/>
                <w:iCs/>
                <w:sz w:val="24"/>
                <w:szCs w:val="24"/>
              </w:rPr>
              <w:t>inne</w:t>
            </w:r>
          </w:p>
        </w:tc>
        <w:tc>
          <w:tcPr>
            <w:tcW w:w="1003" w:type="dxa"/>
            <w:gridSpan w:val="2"/>
            <w:tcBorders>
              <w:top w:val="single" w:sz="4" w:space="0" w:color="auto"/>
              <w:bottom w:val="single" w:sz="4" w:space="0" w:color="auto"/>
              <w:right w:val="single" w:sz="4" w:space="0" w:color="auto"/>
            </w:tcBorders>
            <w:shd w:val="clear" w:color="auto" w:fill="DBE5F1" w:themeFill="accent1" w:themeFillTint="33"/>
          </w:tcPr>
          <w:p w14:paraId="60C0DCA5" w14:textId="69DA45C9" w:rsidR="00E04994" w:rsidRPr="00DE2EB3" w:rsidRDefault="00E04994" w:rsidP="003C432E">
            <w:pPr>
              <w:pStyle w:val="Bezodstpw"/>
              <w:rPr>
                <w:rFonts w:asciiTheme="majorHAnsi" w:hAnsiTheme="majorHAnsi"/>
                <w:iCs/>
                <w:sz w:val="24"/>
                <w:szCs w:val="24"/>
              </w:rPr>
            </w:pPr>
          </w:p>
        </w:tc>
        <w:tc>
          <w:tcPr>
            <w:tcW w:w="1701" w:type="dxa"/>
            <w:gridSpan w:val="2"/>
            <w:tcBorders>
              <w:top w:val="single" w:sz="4" w:space="0" w:color="auto"/>
              <w:left w:val="single" w:sz="4" w:space="0" w:color="auto"/>
              <w:bottom w:val="single" w:sz="4" w:space="0" w:color="auto"/>
            </w:tcBorders>
            <w:shd w:val="clear" w:color="auto" w:fill="DBE5F1" w:themeFill="accent1" w:themeFillTint="33"/>
          </w:tcPr>
          <w:p w14:paraId="61DD8B9E" w14:textId="7F9ABD4B" w:rsidR="00E04994" w:rsidRPr="00DE2EB3" w:rsidRDefault="00B96D47" w:rsidP="003C432E">
            <w:pPr>
              <w:pStyle w:val="Bezodstpw"/>
              <w:rPr>
                <w:rFonts w:asciiTheme="majorHAnsi" w:hAnsiTheme="majorHAnsi"/>
                <w:iCs/>
                <w:sz w:val="24"/>
                <w:szCs w:val="24"/>
              </w:rPr>
            </w:pPr>
            <w:r w:rsidRPr="00DE2EB3">
              <w:rPr>
                <w:rFonts w:asciiTheme="majorHAnsi" w:hAnsiTheme="majorHAnsi"/>
                <w:iCs/>
                <w:sz w:val="24"/>
                <w:szCs w:val="24"/>
              </w:rPr>
              <w:t>-</w:t>
            </w:r>
          </w:p>
        </w:tc>
      </w:tr>
      <w:tr w:rsidR="00E04994" w:rsidRPr="00DE2EB3" w14:paraId="6F6FB777" w14:textId="77777777" w:rsidTr="00095187">
        <w:trPr>
          <w:trHeight w:val="264"/>
        </w:trPr>
        <w:tc>
          <w:tcPr>
            <w:tcW w:w="707" w:type="dxa"/>
            <w:vMerge/>
            <w:tcBorders>
              <w:left w:val="single" w:sz="4" w:space="0" w:color="auto"/>
              <w:right w:val="single" w:sz="4" w:space="0" w:color="auto"/>
            </w:tcBorders>
            <w:shd w:val="clear" w:color="auto" w:fill="auto"/>
          </w:tcPr>
          <w:p w14:paraId="01C1E3A2" w14:textId="77777777" w:rsidR="00E04994" w:rsidRPr="00DE2EB3" w:rsidRDefault="00E04994" w:rsidP="003C432E">
            <w:pPr>
              <w:pStyle w:val="Akapitzlist"/>
              <w:spacing w:line="360" w:lineRule="auto"/>
              <w:ind w:left="0"/>
              <w:rPr>
                <w:rFonts w:asciiTheme="majorHAnsi" w:hAnsiTheme="majorHAnsi"/>
                <w:iCs/>
                <w:sz w:val="24"/>
                <w:szCs w:val="24"/>
              </w:rPr>
            </w:pPr>
          </w:p>
        </w:tc>
        <w:tc>
          <w:tcPr>
            <w:tcW w:w="6370" w:type="dxa"/>
            <w:tcBorders>
              <w:top w:val="single" w:sz="4" w:space="0" w:color="auto"/>
              <w:left w:val="single" w:sz="4" w:space="0" w:color="auto"/>
            </w:tcBorders>
          </w:tcPr>
          <w:p w14:paraId="06467A8C" w14:textId="715D3404" w:rsidR="00E04994" w:rsidRPr="00DE2EB3" w:rsidRDefault="00E04994" w:rsidP="00E47D0A">
            <w:pPr>
              <w:pStyle w:val="Bezodstpw"/>
              <w:rPr>
                <w:rFonts w:asciiTheme="majorHAnsi" w:hAnsiTheme="majorHAnsi"/>
                <w:iCs/>
                <w:sz w:val="24"/>
                <w:szCs w:val="24"/>
              </w:rPr>
            </w:pPr>
            <w:r w:rsidRPr="00DE2EB3">
              <w:rPr>
                <w:rFonts w:asciiTheme="majorHAnsi" w:hAnsiTheme="majorHAnsi"/>
                <w:iCs/>
                <w:sz w:val="24"/>
                <w:szCs w:val="24"/>
              </w:rPr>
              <w:t>blog</w:t>
            </w:r>
          </w:p>
        </w:tc>
        <w:tc>
          <w:tcPr>
            <w:tcW w:w="1003" w:type="dxa"/>
            <w:gridSpan w:val="2"/>
            <w:tcBorders>
              <w:top w:val="single" w:sz="4" w:space="0" w:color="auto"/>
              <w:right w:val="single" w:sz="4" w:space="0" w:color="auto"/>
            </w:tcBorders>
            <w:shd w:val="clear" w:color="auto" w:fill="DBE5F1" w:themeFill="accent1" w:themeFillTint="33"/>
          </w:tcPr>
          <w:p w14:paraId="58D80548" w14:textId="75B428CD" w:rsidR="00E04994" w:rsidRPr="00DE2EB3" w:rsidRDefault="00E04994" w:rsidP="003C432E">
            <w:pPr>
              <w:pStyle w:val="Bezodstpw"/>
              <w:rPr>
                <w:rFonts w:asciiTheme="majorHAnsi" w:hAnsiTheme="majorHAnsi"/>
                <w:iCs/>
                <w:sz w:val="24"/>
                <w:szCs w:val="24"/>
              </w:rPr>
            </w:pPr>
          </w:p>
        </w:tc>
        <w:tc>
          <w:tcPr>
            <w:tcW w:w="1701" w:type="dxa"/>
            <w:gridSpan w:val="2"/>
            <w:tcBorders>
              <w:top w:val="single" w:sz="4" w:space="0" w:color="auto"/>
              <w:left w:val="single" w:sz="4" w:space="0" w:color="auto"/>
            </w:tcBorders>
            <w:shd w:val="clear" w:color="auto" w:fill="DBE5F1" w:themeFill="accent1" w:themeFillTint="33"/>
          </w:tcPr>
          <w:p w14:paraId="724F835F" w14:textId="6E5CE818" w:rsidR="00E04994" w:rsidRPr="00DE2EB3" w:rsidRDefault="00B96D47" w:rsidP="003C432E">
            <w:pPr>
              <w:pStyle w:val="Bezodstpw"/>
              <w:rPr>
                <w:rFonts w:asciiTheme="majorHAnsi" w:hAnsiTheme="majorHAnsi"/>
                <w:iCs/>
                <w:sz w:val="24"/>
                <w:szCs w:val="24"/>
              </w:rPr>
            </w:pPr>
            <w:r w:rsidRPr="00DE2EB3">
              <w:rPr>
                <w:rFonts w:asciiTheme="majorHAnsi" w:hAnsiTheme="majorHAnsi"/>
                <w:iCs/>
                <w:sz w:val="24"/>
                <w:szCs w:val="24"/>
              </w:rPr>
              <w:t>-</w:t>
            </w:r>
          </w:p>
        </w:tc>
      </w:tr>
      <w:tr w:rsidR="00A5776D" w:rsidRPr="00DE2EB3" w14:paraId="76B4D0B5" w14:textId="77777777" w:rsidTr="00095187">
        <w:tc>
          <w:tcPr>
            <w:tcW w:w="707" w:type="dxa"/>
            <w:tcBorders>
              <w:top w:val="single" w:sz="4" w:space="0" w:color="auto"/>
              <w:left w:val="single" w:sz="4" w:space="0" w:color="auto"/>
              <w:bottom w:val="single" w:sz="4" w:space="0" w:color="auto"/>
            </w:tcBorders>
            <w:shd w:val="clear" w:color="auto" w:fill="auto"/>
          </w:tcPr>
          <w:p w14:paraId="2BDE360F" w14:textId="77777777" w:rsidR="00490FBF" w:rsidRPr="00DE2EB3" w:rsidRDefault="00A5776D" w:rsidP="003C432E">
            <w:pPr>
              <w:spacing w:after="0" w:line="360" w:lineRule="auto"/>
              <w:rPr>
                <w:rFonts w:asciiTheme="majorHAnsi" w:eastAsia="Calibri" w:hAnsiTheme="majorHAnsi"/>
                <w:iCs/>
                <w:sz w:val="24"/>
                <w:szCs w:val="24"/>
              </w:rPr>
            </w:pPr>
            <w:r w:rsidRPr="00DE2EB3">
              <w:rPr>
                <w:rFonts w:asciiTheme="majorHAnsi" w:eastAsia="Calibri" w:hAnsiTheme="majorHAnsi"/>
                <w:iCs/>
                <w:sz w:val="24"/>
                <w:szCs w:val="24"/>
              </w:rPr>
              <w:t>6</w:t>
            </w:r>
            <w:r w:rsidR="00490FBF" w:rsidRPr="00DE2EB3">
              <w:rPr>
                <w:rFonts w:asciiTheme="majorHAnsi" w:eastAsia="Calibri" w:hAnsiTheme="majorHAnsi"/>
                <w:iCs/>
                <w:sz w:val="24"/>
                <w:szCs w:val="24"/>
              </w:rPr>
              <w:t>.</w:t>
            </w:r>
          </w:p>
        </w:tc>
        <w:tc>
          <w:tcPr>
            <w:tcW w:w="6370" w:type="dxa"/>
            <w:tcBorders>
              <w:bottom w:val="single" w:sz="4" w:space="0" w:color="auto"/>
            </w:tcBorders>
          </w:tcPr>
          <w:p w14:paraId="06CCB199" w14:textId="77777777" w:rsidR="00490FBF" w:rsidRPr="00DE2EB3" w:rsidRDefault="00490FBF" w:rsidP="003C432E">
            <w:pPr>
              <w:spacing w:after="0" w:line="240" w:lineRule="auto"/>
              <w:rPr>
                <w:rFonts w:asciiTheme="majorHAnsi" w:eastAsia="Calibri" w:hAnsiTheme="majorHAnsi"/>
                <w:bCs/>
                <w:iCs/>
                <w:sz w:val="24"/>
                <w:szCs w:val="24"/>
              </w:rPr>
            </w:pPr>
            <w:r w:rsidRPr="00DE2EB3">
              <w:rPr>
                <w:rFonts w:asciiTheme="majorHAnsi" w:eastAsia="Calibri" w:hAnsiTheme="majorHAnsi"/>
                <w:bCs/>
                <w:iCs/>
                <w:sz w:val="24"/>
                <w:szCs w:val="24"/>
              </w:rPr>
              <w:t>Liczba uczestników seminariów i prezentacji na temat Polski</w:t>
            </w:r>
          </w:p>
        </w:tc>
        <w:tc>
          <w:tcPr>
            <w:tcW w:w="1003" w:type="dxa"/>
            <w:gridSpan w:val="2"/>
            <w:tcBorders>
              <w:right w:val="single" w:sz="4" w:space="0" w:color="auto"/>
            </w:tcBorders>
            <w:shd w:val="clear" w:color="auto" w:fill="DBE5F1" w:themeFill="accent1" w:themeFillTint="33"/>
          </w:tcPr>
          <w:p w14:paraId="75C5ED61" w14:textId="1B8E392F" w:rsidR="00490FBF" w:rsidRPr="00DE2EB3" w:rsidRDefault="00490FBF"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4530A849" w14:textId="6864FF45" w:rsidR="00490FBF" w:rsidRPr="00DE2EB3" w:rsidRDefault="00095187"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1</w:t>
            </w:r>
          </w:p>
        </w:tc>
      </w:tr>
      <w:tr w:rsidR="00B335AF" w:rsidRPr="00DE2EB3" w14:paraId="2AFC843D" w14:textId="77777777" w:rsidTr="00095187">
        <w:tc>
          <w:tcPr>
            <w:tcW w:w="707" w:type="dxa"/>
            <w:vMerge w:val="restart"/>
            <w:tcBorders>
              <w:top w:val="single" w:sz="4" w:space="0" w:color="auto"/>
              <w:left w:val="single" w:sz="4" w:space="0" w:color="auto"/>
            </w:tcBorders>
            <w:shd w:val="clear" w:color="auto" w:fill="auto"/>
          </w:tcPr>
          <w:p w14:paraId="11B7A7F1" w14:textId="77777777" w:rsidR="00B335AF" w:rsidRPr="00DE2EB3" w:rsidRDefault="00A5776D"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7</w:t>
            </w:r>
            <w:r w:rsidR="00B335AF" w:rsidRPr="00DE2EB3">
              <w:rPr>
                <w:rFonts w:asciiTheme="majorHAnsi" w:eastAsia="Calibri" w:hAnsiTheme="majorHAnsi"/>
                <w:iCs/>
                <w:sz w:val="24"/>
                <w:szCs w:val="24"/>
              </w:rPr>
              <w:t>.</w:t>
            </w:r>
          </w:p>
        </w:tc>
        <w:tc>
          <w:tcPr>
            <w:tcW w:w="6370" w:type="dxa"/>
            <w:tcBorders>
              <w:top w:val="single" w:sz="4" w:space="0" w:color="auto"/>
              <w:bottom w:val="single" w:sz="4" w:space="0" w:color="auto"/>
            </w:tcBorders>
          </w:tcPr>
          <w:p w14:paraId="4DB28983" w14:textId="062B6C5F" w:rsidR="00B335AF" w:rsidRPr="00DE2EB3" w:rsidRDefault="00B335AF" w:rsidP="003C432E">
            <w:pPr>
              <w:spacing w:after="0" w:line="240" w:lineRule="auto"/>
              <w:rPr>
                <w:rFonts w:asciiTheme="majorHAnsi" w:eastAsia="Calibri" w:hAnsiTheme="majorHAnsi"/>
                <w:iCs/>
                <w:sz w:val="24"/>
                <w:szCs w:val="24"/>
              </w:rPr>
            </w:pPr>
            <w:r w:rsidRPr="00DE2EB3">
              <w:rPr>
                <w:rFonts w:asciiTheme="majorHAnsi" w:eastAsia="Calibri" w:hAnsiTheme="majorHAnsi"/>
                <w:b/>
                <w:iCs/>
                <w:sz w:val="24"/>
                <w:szCs w:val="24"/>
              </w:rPr>
              <w:t>Wartość artykułów</w:t>
            </w:r>
            <w:r w:rsidR="00E43F18" w:rsidRPr="00DE2EB3">
              <w:rPr>
                <w:rFonts w:asciiTheme="majorHAnsi" w:eastAsia="Calibri" w:hAnsiTheme="majorHAnsi"/>
                <w:b/>
                <w:iCs/>
                <w:sz w:val="24"/>
                <w:szCs w:val="24"/>
              </w:rPr>
              <w:t xml:space="preserve"> (w tym w mediach elektronicznych)</w:t>
            </w:r>
            <w:r w:rsidRPr="00DE2EB3">
              <w:rPr>
                <w:rFonts w:asciiTheme="majorHAnsi" w:eastAsia="Calibri" w:hAnsiTheme="majorHAnsi"/>
                <w:b/>
                <w:iCs/>
                <w:sz w:val="24"/>
                <w:szCs w:val="24"/>
              </w:rPr>
              <w:t xml:space="preserve"> i audycji radiowych i telewizyjnych</w:t>
            </w:r>
            <w:r w:rsidR="00B63263" w:rsidRPr="00DE2EB3">
              <w:rPr>
                <w:rFonts w:asciiTheme="majorHAnsi" w:eastAsia="Calibri" w:hAnsiTheme="majorHAnsi"/>
                <w:b/>
                <w:iCs/>
                <w:sz w:val="24"/>
                <w:szCs w:val="24"/>
              </w:rPr>
              <w:t xml:space="preserve"> publikowanych/emitowanych w 202</w:t>
            </w:r>
            <w:r w:rsidR="00FC7870" w:rsidRPr="00DE2EB3">
              <w:rPr>
                <w:rFonts w:asciiTheme="majorHAnsi" w:eastAsia="Calibri" w:hAnsiTheme="majorHAnsi"/>
                <w:b/>
                <w:iCs/>
                <w:sz w:val="24"/>
                <w:szCs w:val="24"/>
              </w:rPr>
              <w:t>3</w:t>
            </w:r>
            <w:r w:rsidRPr="00DE2EB3">
              <w:rPr>
                <w:rFonts w:asciiTheme="majorHAnsi" w:eastAsia="Calibri" w:hAnsiTheme="majorHAnsi"/>
                <w:b/>
                <w:iCs/>
                <w:sz w:val="24"/>
                <w:szCs w:val="24"/>
              </w:rPr>
              <w:t xml:space="preserve"> roku, liczona według ceny reklamy w EURO, w tym:</w:t>
            </w:r>
          </w:p>
        </w:tc>
        <w:tc>
          <w:tcPr>
            <w:tcW w:w="1003" w:type="dxa"/>
            <w:gridSpan w:val="2"/>
            <w:tcBorders>
              <w:right w:val="single" w:sz="4" w:space="0" w:color="auto"/>
            </w:tcBorders>
            <w:shd w:val="clear" w:color="auto" w:fill="DBE5F1" w:themeFill="accent1" w:themeFillTint="33"/>
          </w:tcPr>
          <w:p w14:paraId="555252EF" w14:textId="3A348B87" w:rsidR="00B335AF" w:rsidRPr="00DE2EB3" w:rsidRDefault="00B335AF"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52448DB0" w14:textId="77777777" w:rsidR="00B335AF" w:rsidRPr="00DE2EB3" w:rsidRDefault="00B335AF" w:rsidP="003C432E">
            <w:pPr>
              <w:spacing w:after="0" w:line="240" w:lineRule="auto"/>
              <w:jc w:val="both"/>
              <w:rPr>
                <w:rFonts w:asciiTheme="majorHAnsi" w:eastAsia="Calibri" w:hAnsiTheme="majorHAnsi"/>
                <w:iCs/>
                <w:sz w:val="24"/>
                <w:szCs w:val="24"/>
              </w:rPr>
            </w:pPr>
          </w:p>
        </w:tc>
      </w:tr>
      <w:tr w:rsidR="00B335AF" w:rsidRPr="00DE2EB3" w14:paraId="7CB1406F" w14:textId="77777777" w:rsidTr="00095187">
        <w:tc>
          <w:tcPr>
            <w:tcW w:w="707" w:type="dxa"/>
            <w:vMerge/>
            <w:tcBorders>
              <w:left w:val="single" w:sz="4" w:space="0" w:color="auto"/>
            </w:tcBorders>
            <w:shd w:val="clear" w:color="auto" w:fill="auto"/>
          </w:tcPr>
          <w:p w14:paraId="3469CFD5" w14:textId="77777777" w:rsidR="00B335AF" w:rsidRPr="00DE2EB3" w:rsidRDefault="00B335AF" w:rsidP="003C432E">
            <w:pPr>
              <w:spacing w:after="0" w:line="240" w:lineRule="auto"/>
              <w:rPr>
                <w:rFonts w:asciiTheme="majorHAnsi" w:eastAsia="Calibri" w:hAnsiTheme="majorHAnsi"/>
                <w:iCs/>
                <w:sz w:val="24"/>
                <w:szCs w:val="24"/>
              </w:rPr>
            </w:pPr>
          </w:p>
        </w:tc>
        <w:tc>
          <w:tcPr>
            <w:tcW w:w="6370" w:type="dxa"/>
            <w:tcBorders>
              <w:top w:val="single" w:sz="4" w:space="0" w:color="auto"/>
              <w:bottom w:val="single" w:sz="4" w:space="0" w:color="auto"/>
            </w:tcBorders>
          </w:tcPr>
          <w:p w14:paraId="3FB495AA" w14:textId="77777777" w:rsidR="00B335AF" w:rsidRPr="00DE2EB3" w:rsidRDefault="00B335AF" w:rsidP="00C42022">
            <w:pPr>
              <w:pStyle w:val="Akapitzlist"/>
              <w:numPr>
                <w:ilvl w:val="0"/>
                <w:numId w:val="6"/>
              </w:numPr>
              <w:spacing w:after="0" w:line="240" w:lineRule="auto"/>
              <w:ind w:left="325" w:hanging="325"/>
              <w:rPr>
                <w:rFonts w:asciiTheme="majorHAnsi" w:hAnsiTheme="majorHAnsi"/>
                <w:iCs/>
                <w:sz w:val="24"/>
                <w:szCs w:val="24"/>
              </w:rPr>
            </w:pPr>
            <w:r w:rsidRPr="00DE2EB3">
              <w:rPr>
                <w:rFonts w:asciiTheme="majorHAnsi" w:hAnsiTheme="majorHAnsi"/>
                <w:iCs/>
                <w:sz w:val="24"/>
                <w:szCs w:val="24"/>
              </w:rPr>
              <w:t xml:space="preserve">na skutek organizacji podróży prasowych </w:t>
            </w:r>
          </w:p>
          <w:p w14:paraId="5A56F6A5" w14:textId="77777777" w:rsidR="00F60814" w:rsidRPr="00DE2EB3" w:rsidRDefault="00F60814" w:rsidP="00F60814">
            <w:pPr>
              <w:pStyle w:val="Akapitzlist"/>
              <w:spacing w:after="0" w:line="240" w:lineRule="auto"/>
              <w:ind w:left="325"/>
              <w:rPr>
                <w:rFonts w:asciiTheme="majorHAnsi" w:hAnsiTheme="majorHAnsi"/>
                <w:iCs/>
                <w:sz w:val="24"/>
                <w:szCs w:val="24"/>
              </w:rPr>
            </w:pPr>
          </w:p>
        </w:tc>
        <w:tc>
          <w:tcPr>
            <w:tcW w:w="1003" w:type="dxa"/>
            <w:gridSpan w:val="2"/>
            <w:tcBorders>
              <w:right w:val="single" w:sz="4" w:space="0" w:color="auto"/>
            </w:tcBorders>
            <w:shd w:val="clear" w:color="auto" w:fill="DBE5F1" w:themeFill="accent1" w:themeFillTint="33"/>
          </w:tcPr>
          <w:p w14:paraId="5540F0BB" w14:textId="0CD99083" w:rsidR="00B335AF" w:rsidRPr="00DE2EB3" w:rsidRDefault="00B335AF"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37601924" w14:textId="74A42872" w:rsidR="00B335AF" w:rsidRPr="00DE2EB3" w:rsidRDefault="00B96D47" w:rsidP="003C432E">
            <w:pPr>
              <w:spacing w:after="0" w:line="240" w:lineRule="auto"/>
              <w:jc w:val="both"/>
              <w:rPr>
                <w:rFonts w:asciiTheme="majorHAnsi" w:eastAsia="Calibri" w:hAnsiTheme="majorHAnsi"/>
                <w:iCs/>
                <w:sz w:val="24"/>
                <w:szCs w:val="24"/>
              </w:rPr>
            </w:pPr>
            <w:r w:rsidRPr="00DE2EB3">
              <w:rPr>
                <w:rFonts w:asciiTheme="majorHAnsi" w:eastAsia="Calibri" w:hAnsiTheme="majorHAnsi"/>
                <w:iCs/>
                <w:sz w:val="24"/>
                <w:szCs w:val="24"/>
              </w:rPr>
              <w:t>100.000</w:t>
            </w:r>
          </w:p>
        </w:tc>
      </w:tr>
      <w:tr w:rsidR="00B335AF" w:rsidRPr="00DE2EB3" w14:paraId="3A9DE64B" w14:textId="77777777" w:rsidTr="00095187">
        <w:trPr>
          <w:trHeight w:val="649"/>
        </w:trPr>
        <w:tc>
          <w:tcPr>
            <w:tcW w:w="707" w:type="dxa"/>
            <w:vMerge/>
            <w:tcBorders>
              <w:left w:val="single" w:sz="4" w:space="0" w:color="auto"/>
            </w:tcBorders>
            <w:shd w:val="clear" w:color="auto" w:fill="auto"/>
          </w:tcPr>
          <w:p w14:paraId="3701D1AB" w14:textId="77777777" w:rsidR="00B335AF" w:rsidRPr="00DE2EB3" w:rsidRDefault="00B335AF" w:rsidP="003C432E">
            <w:pPr>
              <w:spacing w:after="0" w:line="240" w:lineRule="auto"/>
              <w:rPr>
                <w:rFonts w:asciiTheme="majorHAnsi" w:eastAsia="Calibri" w:hAnsiTheme="majorHAnsi"/>
                <w:iCs/>
                <w:sz w:val="24"/>
                <w:szCs w:val="24"/>
              </w:rPr>
            </w:pPr>
          </w:p>
        </w:tc>
        <w:tc>
          <w:tcPr>
            <w:tcW w:w="6370" w:type="dxa"/>
            <w:tcBorders>
              <w:top w:val="single" w:sz="4" w:space="0" w:color="auto"/>
              <w:bottom w:val="single" w:sz="4" w:space="0" w:color="auto"/>
            </w:tcBorders>
          </w:tcPr>
          <w:p w14:paraId="5BD563F6" w14:textId="0D3DFB75" w:rsidR="00B335AF" w:rsidRPr="00DE2EB3" w:rsidRDefault="00B335AF" w:rsidP="00C42022">
            <w:pPr>
              <w:pStyle w:val="Akapitzlist"/>
              <w:numPr>
                <w:ilvl w:val="0"/>
                <w:numId w:val="6"/>
              </w:numPr>
              <w:spacing w:after="0" w:line="240" w:lineRule="auto"/>
              <w:ind w:left="325" w:hanging="325"/>
              <w:rPr>
                <w:rFonts w:asciiTheme="majorHAnsi" w:hAnsiTheme="majorHAnsi"/>
                <w:iCs/>
                <w:sz w:val="24"/>
                <w:szCs w:val="24"/>
              </w:rPr>
            </w:pPr>
            <w:r w:rsidRPr="00DE2EB3">
              <w:rPr>
                <w:rFonts w:asciiTheme="majorHAnsi" w:hAnsiTheme="majorHAnsi"/>
                <w:iCs/>
                <w:sz w:val="24"/>
                <w:szCs w:val="24"/>
              </w:rPr>
              <w:t>na skutek wszystkich działań PR Ośrodk</w:t>
            </w:r>
            <w:r w:rsidR="00A5776D" w:rsidRPr="00DE2EB3">
              <w:rPr>
                <w:rFonts w:asciiTheme="majorHAnsi" w:hAnsiTheme="majorHAnsi"/>
                <w:iCs/>
                <w:sz w:val="24"/>
                <w:szCs w:val="24"/>
              </w:rPr>
              <w:t>a</w:t>
            </w:r>
            <w:r w:rsidRPr="00DE2EB3">
              <w:rPr>
                <w:rFonts w:asciiTheme="majorHAnsi" w:hAnsiTheme="majorHAnsi"/>
                <w:iCs/>
                <w:sz w:val="24"/>
                <w:szCs w:val="24"/>
              </w:rPr>
              <w:t>,</w:t>
            </w:r>
            <w:r w:rsidR="00931A67" w:rsidRPr="00DE2EB3">
              <w:rPr>
                <w:rFonts w:asciiTheme="majorHAnsi" w:hAnsiTheme="majorHAnsi"/>
                <w:iCs/>
                <w:sz w:val="24"/>
                <w:szCs w:val="24"/>
              </w:rPr>
              <w:t xml:space="preserve">                         </w:t>
            </w:r>
            <w:r w:rsidRPr="00DE2EB3">
              <w:rPr>
                <w:rFonts w:asciiTheme="majorHAnsi" w:hAnsiTheme="majorHAnsi"/>
                <w:iCs/>
                <w:sz w:val="24"/>
                <w:szCs w:val="24"/>
              </w:rPr>
              <w:t>z wyłączeniem podróży prasowych</w:t>
            </w:r>
          </w:p>
        </w:tc>
        <w:tc>
          <w:tcPr>
            <w:tcW w:w="1003" w:type="dxa"/>
            <w:gridSpan w:val="2"/>
            <w:tcBorders>
              <w:right w:val="single" w:sz="4" w:space="0" w:color="auto"/>
            </w:tcBorders>
            <w:shd w:val="clear" w:color="auto" w:fill="DBE5F1" w:themeFill="accent1" w:themeFillTint="33"/>
          </w:tcPr>
          <w:p w14:paraId="2468C237" w14:textId="1189BC99" w:rsidR="00B335AF" w:rsidRPr="00DE2EB3" w:rsidRDefault="00B335AF"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61EF7665" w14:textId="3DF88E63" w:rsidR="00B335AF" w:rsidRPr="00DE2EB3" w:rsidRDefault="00297D5C"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250.000</w:t>
            </w:r>
          </w:p>
        </w:tc>
      </w:tr>
      <w:tr w:rsidR="00DD3E25" w:rsidRPr="00DE2EB3" w14:paraId="05222D3A" w14:textId="77777777" w:rsidTr="00095187">
        <w:trPr>
          <w:trHeight w:val="649"/>
        </w:trPr>
        <w:tc>
          <w:tcPr>
            <w:tcW w:w="707" w:type="dxa"/>
            <w:tcBorders>
              <w:left w:val="single" w:sz="4" w:space="0" w:color="auto"/>
              <w:bottom w:val="single" w:sz="4" w:space="0" w:color="auto"/>
            </w:tcBorders>
            <w:shd w:val="clear" w:color="auto" w:fill="auto"/>
          </w:tcPr>
          <w:p w14:paraId="5698B0C6" w14:textId="77777777" w:rsidR="00DD3E25" w:rsidRPr="00DE2EB3" w:rsidRDefault="00DD3E25"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 xml:space="preserve">8. </w:t>
            </w:r>
          </w:p>
        </w:tc>
        <w:tc>
          <w:tcPr>
            <w:tcW w:w="6370" w:type="dxa"/>
            <w:tcBorders>
              <w:top w:val="single" w:sz="4" w:space="0" w:color="auto"/>
              <w:bottom w:val="single" w:sz="4" w:space="0" w:color="auto"/>
            </w:tcBorders>
          </w:tcPr>
          <w:p w14:paraId="3AC27A7D" w14:textId="1DE47852" w:rsidR="00DD3E25" w:rsidRPr="00DE2EB3" w:rsidRDefault="00DD3E25" w:rsidP="00B63263">
            <w:pPr>
              <w:spacing w:after="0" w:line="240" w:lineRule="auto"/>
              <w:rPr>
                <w:rFonts w:asciiTheme="majorHAnsi" w:hAnsiTheme="majorHAnsi"/>
                <w:iCs/>
                <w:sz w:val="24"/>
                <w:szCs w:val="24"/>
              </w:rPr>
            </w:pPr>
            <w:r w:rsidRPr="00DE2EB3">
              <w:rPr>
                <w:rFonts w:asciiTheme="majorHAnsi" w:hAnsiTheme="majorHAnsi"/>
                <w:iCs/>
                <w:sz w:val="24"/>
                <w:szCs w:val="24"/>
              </w:rPr>
              <w:t>Zasięg materiałów opublikowanych</w:t>
            </w:r>
            <w:r w:rsidR="00B63263" w:rsidRPr="00DE2EB3">
              <w:rPr>
                <w:rFonts w:asciiTheme="majorHAnsi" w:hAnsiTheme="majorHAnsi"/>
                <w:iCs/>
                <w:sz w:val="24"/>
                <w:szCs w:val="24"/>
              </w:rPr>
              <w:t xml:space="preserve"> w Internecie </w:t>
            </w:r>
            <w:r w:rsidRPr="00DE2EB3">
              <w:rPr>
                <w:rFonts w:asciiTheme="majorHAnsi" w:hAnsiTheme="majorHAnsi"/>
                <w:iCs/>
                <w:sz w:val="24"/>
                <w:szCs w:val="24"/>
              </w:rPr>
              <w:t xml:space="preserve">w efekcie podroży </w:t>
            </w:r>
            <w:proofErr w:type="spellStart"/>
            <w:r w:rsidRPr="00DE2EB3">
              <w:rPr>
                <w:rFonts w:asciiTheme="majorHAnsi" w:hAnsiTheme="majorHAnsi"/>
                <w:iCs/>
                <w:sz w:val="24"/>
                <w:szCs w:val="24"/>
              </w:rPr>
              <w:t>influencerskich</w:t>
            </w:r>
            <w:proofErr w:type="spellEnd"/>
          </w:p>
        </w:tc>
        <w:tc>
          <w:tcPr>
            <w:tcW w:w="1003" w:type="dxa"/>
            <w:gridSpan w:val="2"/>
            <w:tcBorders>
              <w:right w:val="single" w:sz="4" w:space="0" w:color="auto"/>
            </w:tcBorders>
            <w:shd w:val="clear" w:color="auto" w:fill="DBE5F1" w:themeFill="accent1" w:themeFillTint="33"/>
          </w:tcPr>
          <w:p w14:paraId="51E1F017" w14:textId="6C14E63D" w:rsidR="00DD3E25" w:rsidRPr="00DE2EB3" w:rsidRDefault="00DD3E25" w:rsidP="003C432E">
            <w:pPr>
              <w:spacing w:after="0" w:line="240" w:lineRule="auto"/>
              <w:rPr>
                <w:rFonts w:asciiTheme="majorHAnsi" w:eastAsia="Calibri" w:hAnsiTheme="majorHAnsi"/>
                <w:iCs/>
                <w:sz w:val="24"/>
                <w:szCs w:val="24"/>
              </w:rPr>
            </w:pPr>
          </w:p>
        </w:tc>
        <w:tc>
          <w:tcPr>
            <w:tcW w:w="1701" w:type="dxa"/>
            <w:gridSpan w:val="2"/>
            <w:tcBorders>
              <w:left w:val="single" w:sz="4" w:space="0" w:color="auto"/>
            </w:tcBorders>
            <w:shd w:val="clear" w:color="auto" w:fill="DBE5F1" w:themeFill="accent1" w:themeFillTint="33"/>
          </w:tcPr>
          <w:p w14:paraId="63C484A9" w14:textId="5AE20640" w:rsidR="00DD3E25" w:rsidRPr="00DE2EB3" w:rsidRDefault="00297D5C" w:rsidP="003C432E">
            <w:pPr>
              <w:spacing w:after="0" w:line="240" w:lineRule="auto"/>
              <w:rPr>
                <w:rFonts w:asciiTheme="majorHAnsi" w:eastAsia="Calibri" w:hAnsiTheme="majorHAnsi"/>
                <w:iCs/>
                <w:sz w:val="24"/>
                <w:szCs w:val="24"/>
              </w:rPr>
            </w:pPr>
            <w:r w:rsidRPr="00DE2EB3">
              <w:rPr>
                <w:rFonts w:asciiTheme="majorHAnsi" w:eastAsia="Calibri" w:hAnsiTheme="majorHAnsi"/>
                <w:iCs/>
                <w:sz w:val="24"/>
                <w:szCs w:val="24"/>
              </w:rPr>
              <w:t>500000</w:t>
            </w:r>
          </w:p>
        </w:tc>
      </w:tr>
      <w:bookmarkEnd w:id="14"/>
    </w:tbl>
    <w:p w14:paraId="0B2DB7C8" w14:textId="77777777" w:rsidR="00490FBF" w:rsidRPr="00DE2EB3" w:rsidRDefault="00490FBF" w:rsidP="00DB11D0">
      <w:pPr>
        <w:spacing w:after="0" w:line="240" w:lineRule="auto"/>
        <w:jc w:val="both"/>
        <w:rPr>
          <w:rFonts w:asciiTheme="majorHAnsi" w:hAnsiTheme="majorHAnsi"/>
          <w:iCs/>
          <w:sz w:val="24"/>
          <w:szCs w:val="24"/>
        </w:rPr>
      </w:pPr>
    </w:p>
    <w:p w14:paraId="684D1FD1" w14:textId="43212934" w:rsidR="00206C1E" w:rsidRPr="00DE2EB3" w:rsidRDefault="004F2846" w:rsidP="00770B72">
      <w:pPr>
        <w:spacing w:after="0" w:line="240" w:lineRule="auto"/>
        <w:jc w:val="both"/>
        <w:rPr>
          <w:rFonts w:asciiTheme="majorHAnsi" w:hAnsiTheme="majorHAnsi"/>
          <w:iCs/>
          <w:sz w:val="24"/>
          <w:szCs w:val="24"/>
        </w:rPr>
      </w:pPr>
      <w:r w:rsidRPr="00DE2EB3">
        <w:rPr>
          <w:rFonts w:asciiTheme="majorHAnsi" w:hAnsiTheme="majorHAnsi"/>
          <w:iCs/>
          <w:sz w:val="24"/>
          <w:szCs w:val="24"/>
        </w:rPr>
        <w:t xml:space="preserve">* </w:t>
      </w:r>
      <w:r w:rsidR="00770B72" w:rsidRPr="00DE2EB3">
        <w:rPr>
          <w:rFonts w:asciiTheme="majorHAnsi" w:hAnsiTheme="majorHAnsi"/>
          <w:iCs/>
          <w:sz w:val="24"/>
          <w:szCs w:val="24"/>
        </w:rPr>
        <w:t>ZOPOT Tel Awiw był w procesie tworzenia w 2022 roku .</w:t>
      </w:r>
      <w:r w:rsidR="00206C1E" w:rsidRPr="00DE2EB3">
        <w:rPr>
          <w:rFonts w:asciiTheme="majorHAnsi" w:hAnsiTheme="majorHAnsi"/>
          <w:iCs/>
          <w:sz w:val="24"/>
          <w:szCs w:val="24"/>
        </w:rPr>
        <w:br w:type="page"/>
      </w:r>
    </w:p>
    <w:p w14:paraId="0077EAD1" w14:textId="42567D7B" w:rsidR="0032138E" w:rsidRPr="00DE2EB3" w:rsidRDefault="00AC2B5B" w:rsidP="00F60814">
      <w:pPr>
        <w:pStyle w:val="BZ-rozdzia"/>
        <w:rPr>
          <w:rFonts w:asciiTheme="majorHAnsi" w:hAnsiTheme="majorHAnsi"/>
          <w:iCs/>
          <w:sz w:val="24"/>
          <w:szCs w:val="24"/>
          <w:lang w:val="pl-PL"/>
        </w:rPr>
      </w:pPr>
      <w:bookmarkStart w:id="15" w:name="_Toc61350024"/>
      <w:r w:rsidRPr="00DE2EB3">
        <w:rPr>
          <w:rFonts w:asciiTheme="majorHAnsi" w:hAnsiTheme="majorHAnsi"/>
          <w:iCs/>
          <w:sz w:val="24"/>
          <w:szCs w:val="24"/>
          <w:lang w:val="pl-PL"/>
        </w:rPr>
        <w:lastRenderedPageBreak/>
        <w:t xml:space="preserve">8. </w:t>
      </w:r>
      <w:r w:rsidR="00D32466" w:rsidRPr="00DE2EB3">
        <w:rPr>
          <w:rFonts w:asciiTheme="majorHAnsi" w:hAnsiTheme="majorHAnsi"/>
          <w:iCs/>
          <w:sz w:val="24"/>
          <w:szCs w:val="24"/>
          <w:lang w:val="pl-PL"/>
        </w:rPr>
        <w:t>Współpraca w realizacji działań promocyjnych</w:t>
      </w:r>
      <w:bookmarkEnd w:id="15"/>
    </w:p>
    <w:p w14:paraId="7D2D2A13" w14:textId="77777777" w:rsidR="00F60814" w:rsidRPr="00DE2EB3" w:rsidRDefault="00F60814" w:rsidP="00EC6456">
      <w:pPr>
        <w:pStyle w:val="Podtytu"/>
        <w:jc w:val="both"/>
        <w:rPr>
          <w:i w:val="0"/>
        </w:rPr>
      </w:pPr>
      <w:bookmarkStart w:id="16" w:name="_Toc61350026"/>
    </w:p>
    <w:p w14:paraId="2A3B67AE" w14:textId="530836DA" w:rsidR="00D32466" w:rsidRPr="00DE2EB3" w:rsidRDefault="00D32466" w:rsidP="00EC6456">
      <w:pPr>
        <w:pStyle w:val="Podtytu"/>
        <w:jc w:val="both"/>
        <w:rPr>
          <w:i w:val="0"/>
        </w:rPr>
      </w:pPr>
      <w:r w:rsidRPr="00DE2EB3">
        <w:rPr>
          <w:i w:val="0"/>
        </w:rPr>
        <w:t>Naja</w:t>
      </w:r>
      <w:r w:rsidR="00EC6456" w:rsidRPr="00DE2EB3">
        <w:rPr>
          <w:i w:val="0"/>
        </w:rPr>
        <w:t>ktywniejsi, na rynku działania ZOPOT</w:t>
      </w:r>
      <w:r w:rsidRPr="00DE2EB3">
        <w:rPr>
          <w:i w:val="0"/>
        </w:rPr>
        <w:t>, przedstawiciele polskiej branży turystycznej</w:t>
      </w:r>
      <w:r w:rsidR="001B2918" w:rsidRPr="00DE2EB3">
        <w:rPr>
          <w:i w:val="0"/>
        </w:rPr>
        <w:t xml:space="preserve"> oraz regiony</w:t>
      </w:r>
      <w:bookmarkEnd w:id="16"/>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995"/>
        <w:gridCol w:w="4395"/>
      </w:tblGrid>
      <w:tr w:rsidR="00AC2B5B" w:rsidRPr="00DE2EB3" w14:paraId="0927E782" w14:textId="2900E029" w:rsidTr="00AC2B5B">
        <w:tc>
          <w:tcPr>
            <w:tcW w:w="570" w:type="dxa"/>
            <w:shd w:val="clear" w:color="auto" w:fill="DBE5F1" w:themeFill="accent1" w:themeFillTint="33"/>
          </w:tcPr>
          <w:p w14:paraId="44055713" w14:textId="77777777" w:rsidR="00AC2B5B" w:rsidRPr="00DE2EB3" w:rsidRDefault="00AC2B5B" w:rsidP="00E4618D">
            <w:pPr>
              <w:pStyle w:val="Akapitzlist"/>
              <w:spacing w:line="240" w:lineRule="auto"/>
              <w:ind w:left="0"/>
              <w:jc w:val="center"/>
              <w:rPr>
                <w:rFonts w:asciiTheme="majorHAnsi" w:hAnsiTheme="majorHAnsi"/>
                <w:b/>
                <w:iCs/>
                <w:sz w:val="24"/>
                <w:szCs w:val="24"/>
              </w:rPr>
            </w:pPr>
            <w:r w:rsidRPr="00DE2EB3">
              <w:rPr>
                <w:rFonts w:asciiTheme="majorHAnsi" w:hAnsiTheme="majorHAnsi"/>
                <w:b/>
                <w:iCs/>
                <w:sz w:val="24"/>
                <w:szCs w:val="24"/>
              </w:rPr>
              <w:t>Lp.</w:t>
            </w:r>
          </w:p>
        </w:tc>
        <w:tc>
          <w:tcPr>
            <w:tcW w:w="3995" w:type="dxa"/>
            <w:shd w:val="clear" w:color="auto" w:fill="DBE5F1" w:themeFill="accent1" w:themeFillTint="33"/>
          </w:tcPr>
          <w:p w14:paraId="1BEA5E14" w14:textId="4C22C1D7" w:rsidR="00AC2B5B" w:rsidRPr="00DE2EB3" w:rsidRDefault="00AC2B5B" w:rsidP="00E4618D">
            <w:pPr>
              <w:pStyle w:val="Akapitzlist"/>
              <w:spacing w:line="240" w:lineRule="auto"/>
              <w:ind w:left="0"/>
              <w:jc w:val="center"/>
              <w:rPr>
                <w:rFonts w:asciiTheme="majorHAnsi" w:hAnsiTheme="majorHAnsi"/>
                <w:b/>
                <w:iCs/>
                <w:sz w:val="24"/>
                <w:szCs w:val="24"/>
              </w:rPr>
            </w:pPr>
            <w:r w:rsidRPr="00DE2EB3">
              <w:rPr>
                <w:rFonts w:asciiTheme="majorHAnsi" w:hAnsiTheme="majorHAnsi"/>
                <w:b/>
                <w:iCs/>
                <w:sz w:val="24"/>
                <w:szCs w:val="24"/>
              </w:rPr>
              <w:t>Branża turystyczna</w:t>
            </w:r>
          </w:p>
        </w:tc>
        <w:tc>
          <w:tcPr>
            <w:tcW w:w="4395" w:type="dxa"/>
            <w:shd w:val="clear" w:color="auto" w:fill="DBE5F1" w:themeFill="accent1" w:themeFillTint="33"/>
          </w:tcPr>
          <w:p w14:paraId="21A448DB" w14:textId="0C4E615D" w:rsidR="00AC2B5B" w:rsidRPr="00DE2EB3" w:rsidRDefault="00AC2B5B" w:rsidP="00E4618D">
            <w:pPr>
              <w:pStyle w:val="Akapitzlist"/>
              <w:spacing w:line="240" w:lineRule="auto"/>
              <w:ind w:left="0"/>
              <w:jc w:val="center"/>
              <w:rPr>
                <w:rFonts w:asciiTheme="majorHAnsi" w:hAnsiTheme="majorHAnsi"/>
                <w:b/>
                <w:iCs/>
                <w:sz w:val="24"/>
                <w:szCs w:val="24"/>
              </w:rPr>
            </w:pPr>
            <w:r w:rsidRPr="00DE2EB3">
              <w:rPr>
                <w:rFonts w:asciiTheme="majorHAnsi" w:hAnsiTheme="majorHAnsi"/>
                <w:b/>
                <w:iCs/>
                <w:sz w:val="24"/>
                <w:szCs w:val="24"/>
              </w:rPr>
              <w:t>Region</w:t>
            </w:r>
          </w:p>
        </w:tc>
      </w:tr>
      <w:tr w:rsidR="00AC2B5B" w:rsidRPr="00DE2EB3" w14:paraId="3B9C9F42" w14:textId="368BC9BC" w:rsidTr="00AC2B5B">
        <w:tc>
          <w:tcPr>
            <w:tcW w:w="570" w:type="dxa"/>
          </w:tcPr>
          <w:p w14:paraId="5AE90937" w14:textId="77777777" w:rsidR="00AC2B5B" w:rsidRPr="00DE2EB3" w:rsidRDefault="00AC2B5B" w:rsidP="00E4618D">
            <w:pPr>
              <w:pStyle w:val="Akapitzlist"/>
              <w:spacing w:line="240" w:lineRule="auto"/>
              <w:ind w:left="0"/>
              <w:rPr>
                <w:rFonts w:asciiTheme="majorHAnsi" w:hAnsiTheme="majorHAnsi"/>
                <w:iCs/>
                <w:sz w:val="24"/>
                <w:szCs w:val="24"/>
              </w:rPr>
            </w:pPr>
            <w:r w:rsidRPr="00DE2EB3">
              <w:rPr>
                <w:rFonts w:asciiTheme="majorHAnsi" w:hAnsiTheme="majorHAnsi"/>
                <w:iCs/>
                <w:sz w:val="24"/>
                <w:szCs w:val="24"/>
              </w:rPr>
              <w:t>1.</w:t>
            </w:r>
          </w:p>
        </w:tc>
        <w:tc>
          <w:tcPr>
            <w:tcW w:w="3995" w:type="dxa"/>
          </w:tcPr>
          <w:p w14:paraId="39137C84" w14:textId="60AEE750" w:rsidR="00AC2B5B" w:rsidRPr="00DE2EB3" w:rsidRDefault="00987C68" w:rsidP="00E4618D">
            <w:pPr>
              <w:pStyle w:val="Akapitzlist"/>
              <w:spacing w:line="240" w:lineRule="auto"/>
              <w:ind w:left="0"/>
              <w:rPr>
                <w:rFonts w:asciiTheme="majorHAnsi" w:hAnsiTheme="majorHAnsi"/>
                <w:iCs/>
                <w:sz w:val="24"/>
                <w:szCs w:val="24"/>
              </w:rPr>
            </w:pPr>
            <w:r w:rsidRPr="00DE2EB3">
              <w:rPr>
                <w:rFonts w:asciiTheme="majorHAnsi" w:hAnsiTheme="majorHAnsi"/>
                <w:iCs/>
                <w:sz w:val="24"/>
                <w:szCs w:val="24"/>
              </w:rPr>
              <w:t>Poland Tour</w:t>
            </w:r>
          </w:p>
        </w:tc>
        <w:tc>
          <w:tcPr>
            <w:tcW w:w="4395" w:type="dxa"/>
          </w:tcPr>
          <w:p w14:paraId="2BC6F269" w14:textId="61BD5642" w:rsidR="00AC2B5B" w:rsidRPr="00DE2EB3" w:rsidRDefault="00987C68" w:rsidP="00E4618D">
            <w:pPr>
              <w:pStyle w:val="Akapitzlist"/>
              <w:spacing w:line="240" w:lineRule="auto"/>
              <w:ind w:left="0"/>
              <w:rPr>
                <w:rFonts w:asciiTheme="majorHAnsi" w:hAnsiTheme="majorHAnsi"/>
                <w:iCs/>
                <w:sz w:val="24"/>
                <w:szCs w:val="24"/>
              </w:rPr>
            </w:pPr>
            <w:r w:rsidRPr="00DE2EB3">
              <w:rPr>
                <w:rFonts w:asciiTheme="majorHAnsi" w:hAnsiTheme="majorHAnsi"/>
                <w:iCs/>
                <w:sz w:val="24"/>
                <w:szCs w:val="24"/>
              </w:rPr>
              <w:t>Warszawa</w:t>
            </w:r>
          </w:p>
        </w:tc>
      </w:tr>
      <w:tr w:rsidR="00AC2B5B" w:rsidRPr="00DE2EB3" w14:paraId="2A7F713B" w14:textId="0A4E7A11" w:rsidTr="00AC2B5B">
        <w:tc>
          <w:tcPr>
            <w:tcW w:w="570" w:type="dxa"/>
          </w:tcPr>
          <w:p w14:paraId="02966F83" w14:textId="77777777" w:rsidR="00AC2B5B" w:rsidRPr="00DE2EB3" w:rsidRDefault="00AC2B5B" w:rsidP="00E4618D">
            <w:pPr>
              <w:pStyle w:val="Akapitzlist"/>
              <w:spacing w:line="240" w:lineRule="auto"/>
              <w:ind w:left="0"/>
              <w:rPr>
                <w:rFonts w:asciiTheme="majorHAnsi" w:hAnsiTheme="majorHAnsi"/>
                <w:iCs/>
                <w:sz w:val="24"/>
                <w:szCs w:val="24"/>
              </w:rPr>
            </w:pPr>
            <w:r w:rsidRPr="00DE2EB3">
              <w:rPr>
                <w:rFonts w:asciiTheme="majorHAnsi" w:hAnsiTheme="majorHAnsi"/>
                <w:iCs/>
                <w:sz w:val="24"/>
                <w:szCs w:val="24"/>
              </w:rPr>
              <w:t>2.</w:t>
            </w:r>
          </w:p>
        </w:tc>
        <w:tc>
          <w:tcPr>
            <w:tcW w:w="3995" w:type="dxa"/>
          </w:tcPr>
          <w:p w14:paraId="6040A178" w14:textId="4C228FAF" w:rsidR="00AC2B5B" w:rsidRPr="00DE2EB3" w:rsidRDefault="00987C68" w:rsidP="00E4618D">
            <w:pPr>
              <w:pStyle w:val="Akapitzlist"/>
              <w:spacing w:line="240" w:lineRule="auto"/>
              <w:ind w:left="0"/>
              <w:rPr>
                <w:rFonts w:asciiTheme="majorHAnsi" w:hAnsiTheme="majorHAnsi"/>
                <w:iCs/>
                <w:sz w:val="24"/>
                <w:szCs w:val="24"/>
              </w:rPr>
            </w:pPr>
            <w:r w:rsidRPr="00DE2EB3">
              <w:rPr>
                <w:rFonts w:asciiTheme="majorHAnsi" w:hAnsiTheme="majorHAnsi"/>
                <w:iCs/>
                <w:sz w:val="24"/>
                <w:szCs w:val="24"/>
              </w:rPr>
              <w:t>Hotel Bristol</w:t>
            </w:r>
          </w:p>
        </w:tc>
        <w:tc>
          <w:tcPr>
            <w:tcW w:w="4395" w:type="dxa"/>
          </w:tcPr>
          <w:p w14:paraId="7FADA26F" w14:textId="528D65DA" w:rsidR="00AC2B5B" w:rsidRPr="00DE2EB3" w:rsidRDefault="00DE2EB3" w:rsidP="00E4618D">
            <w:pPr>
              <w:pStyle w:val="Akapitzlist"/>
              <w:spacing w:line="240" w:lineRule="auto"/>
              <w:ind w:left="0"/>
              <w:rPr>
                <w:rFonts w:asciiTheme="majorHAnsi" w:hAnsiTheme="majorHAnsi"/>
                <w:iCs/>
                <w:sz w:val="24"/>
                <w:szCs w:val="24"/>
              </w:rPr>
            </w:pPr>
            <w:r w:rsidRPr="00DE2EB3">
              <w:rPr>
                <w:rFonts w:asciiTheme="majorHAnsi" w:hAnsiTheme="majorHAnsi"/>
                <w:iCs/>
                <w:sz w:val="24"/>
                <w:szCs w:val="24"/>
              </w:rPr>
              <w:t>Kraków &amp; Małopolska</w:t>
            </w:r>
          </w:p>
        </w:tc>
      </w:tr>
      <w:tr w:rsidR="00AC2B5B" w:rsidRPr="00DE2EB3" w14:paraId="52834F9D" w14:textId="433D685F" w:rsidTr="00AC2B5B">
        <w:tc>
          <w:tcPr>
            <w:tcW w:w="570" w:type="dxa"/>
          </w:tcPr>
          <w:p w14:paraId="7627BFD8" w14:textId="77777777" w:rsidR="00AC2B5B" w:rsidRPr="00DE2EB3" w:rsidRDefault="00AC2B5B" w:rsidP="00E4618D">
            <w:pPr>
              <w:pStyle w:val="Akapitzlist"/>
              <w:spacing w:line="240" w:lineRule="auto"/>
              <w:ind w:left="0"/>
              <w:rPr>
                <w:rFonts w:asciiTheme="majorHAnsi" w:hAnsiTheme="majorHAnsi"/>
                <w:iCs/>
                <w:sz w:val="24"/>
                <w:szCs w:val="24"/>
              </w:rPr>
            </w:pPr>
            <w:r w:rsidRPr="00DE2EB3">
              <w:rPr>
                <w:rFonts w:asciiTheme="majorHAnsi" w:hAnsiTheme="majorHAnsi"/>
                <w:iCs/>
                <w:sz w:val="24"/>
                <w:szCs w:val="24"/>
              </w:rPr>
              <w:t>3.</w:t>
            </w:r>
          </w:p>
        </w:tc>
        <w:tc>
          <w:tcPr>
            <w:tcW w:w="3995" w:type="dxa"/>
          </w:tcPr>
          <w:p w14:paraId="6DF7B262" w14:textId="74C05E0F" w:rsidR="00AC2B5B" w:rsidRPr="00DE2EB3" w:rsidRDefault="00987C68" w:rsidP="00E4618D">
            <w:pPr>
              <w:pStyle w:val="Akapitzlist"/>
              <w:spacing w:line="240" w:lineRule="auto"/>
              <w:ind w:left="0"/>
              <w:rPr>
                <w:rFonts w:asciiTheme="majorHAnsi" w:hAnsiTheme="majorHAnsi"/>
                <w:iCs/>
                <w:sz w:val="24"/>
                <w:szCs w:val="24"/>
                <w:lang w:val="en-US"/>
              </w:rPr>
            </w:pPr>
            <w:r w:rsidRPr="00DE2EB3">
              <w:rPr>
                <w:rFonts w:asciiTheme="majorHAnsi" w:hAnsiTheme="majorHAnsi"/>
                <w:iCs/>
                <w:sz w:val="24"/>
                <w:szCs w:val="24"/>
                <w:lang w:val="en-US"/>
              </w:rPr>
              <w:t>Mazurkas Travel</w:t>
            </w:r>
          </w:p>
        </w:tc>
        <w:tc>
          <w:tcPr>
            <w:tcW w:w="4395" w:type="dxa"/>
          </w:tcPr>
          <w:p w14:paraId="25D9DBA8" w14:textId="37A31D02" w:rsidR="00AC2B5B" w:rsidRPr="00DE2EB3" w:rsidRDefault="00DE2EB3" w:rsidP="00E4618D">
            <w:pPr>
              <w:pStyle w:val="Akapitzlist"/>
              <w:spacing w:line="240" w:lineRule="auto"/>
              <w:ind w:left="0"/>
              <w:rPr>
                <w:rFonts w:asciiTheme="majorHAnsi" w:hAnsiTheme="majorHAnsi"/>
                <w:iCs/>
                <w:sz w:val="24"/>
                <w:szCs w:val="24"/>
                <w:lang w:val="en-US"/>
              </w:rPr>
            </w:pPr>
            <w:r w:rsidRPr="00DE2EB3">
              <w:rPr>
                <w:rFonts w:asciiTheme="majorHAnsi" w:hAnsiTheme="majorHAnsi"/>
                <w:iCs/>
                <w:sz w:val="24"/>
                <w:szCs w:val="24"/>
              </w:rPr>
              <w:t>Gdańsk</w:t>
            </w:r>
          </w:p>
        </w:tc>
      </w:tr>
      <w:tr w:rsidR="00DE2EB3" w:rsidRPr="00DE2EB3" w14:paraId="2B13012A" w14:textId="77777777" w:rsidTr="00AC2B5B">
        <w:tc>
          <w:tcPr>
            <w:tcW w:w="570" w:type="dxa"/>
          </w:tcPr>
          <w:p w14:paraId="631E432F" w14:textId="12E5529F" w:rsidR="00DE2EB3" w:rsidRPr="00DE2EB3" w:rsidRDefault="00DE2EB3" w:rsidP="00E4618D">
            <w:pPr>
              <w:pStyle w:val="Akapitzlist"/>
              <w:spacing w:line="240" w:lineRule="auto"/>
              <w:ind w:left="0"/>
              <w:rPr>
                <w:rFonts w:asciiTheme="majorHAnsi" w:hAnsiTheme="majorHAnsi"/>
                <w:iCs/>
                <w:sz w:val="24"/>
                <w:szCs w:val="24"/>
              </w:rPr>
            </w:pPr>
            <w:r>
              <w:rPr>
                <w:rFonts w:asciiTheme="majorHAnsi" w:hAnsiTheme="majorHAnsi"/>
                <w:iCs/>
                <w:sz w:val="24"/>
                <w:szCs w:val="24"/>
              </w:rPr>
              <w:t>4</w:t>
            </w:r>
          </w:p>
        </w:tc>
        <w:tc>
          <w:tcPr>
            <w:tcW w:w="3995" w:type="dxa"/>
          </w:tcPr>
          <w:p w14:paraId="1B043C37" w14:textId="19DDCE53" w:rsidR="00DE2EB3" w:rsidRPr="00DE2EB3" w:rsidRDefault="00DE2EB3" w:rsidP="00E4618D">
            <w:pPr>
              <w:pStyle w:val="Akapitzlist"/>
              <w:spacing w:line="240" w:lineRule="auto"/>
              <w:ind w:left="0"/>
              <w:rPr>
                <w:rFonts w:asciiTheme="majorHAnsi" w:hAnsiTheme="majorHAnsi"/>
                <w:iCs/>
                <w:sz w:val="24"/>
                <w:szCs w:val="24"/>
                <w:lang w:val="en-US"/>
              </w:rPr>
            </w:pPr>
            <w:r w:rsidRPr="00DE2EB3">
              <w:rPr>
                <w:rFonts w:asciiTheme="majorHAnsi" w:hAnsiTheme="majorHAnsi"/>
                <w:iCs/>
                <w:sz w:val="24"/>
                <w:szCs w:val="24"/>
                <w:lang w:val="en-US"/>
              </w:rPr>
              <w:t>Furnel Travel Int</w:t>
            </w:r>
          </w:p>
        </w:tc>
        <w:tc>
          <w:tcPr>
            <w:tcW w:w="4395" w:type="dxa"/>
          </w:tcPr>
          <w:p w14:paraId="0C86D12A" w14:textId="1169C2F6" w:rsidR="00DE2EB3" w:rsidRPr="00DE2EB3" w:rsidRDefault="00DE2EB3" w:rsidP="00E4618D">
            <w:pPr>
              <w:pStyle w:val="Akapitzlist"/>
              <w:spacing w:line="240" w:lineRule="auto"/>
              <w:ind w:left="0"/>
              <w:rPr>
                <w:rFonts w:asciiTheme="majorHAnsi" w:hAnsiTheme="majorHAnsi"/>
                <w:iCs/>
                <w:sz w:val="24"/>
                <w:szCs w:val="24"/>
              </w:rPr>
            </w:pPr>
            <w:r w:rsidRPr="00DE2EB3">
              <w:rPr>
                <w:rFonts w:asciiTheme="majorHAnsi" w:hAnsiTheme="majorHAnsi"/>
                <w:iCs/>
                <w:sz w:val="24"/>
                <w:szCs w:val="24"/>
              </w:rPr>
              <w:t>Warmia-Mazury</w:t>
            </w:r>
          </w:p>
        </w:tc>
      </w:tr>
      <w:tr w:rsidR="00DE2EB3" w:rsidRPr="00DE2EB3" w14:paraId="06C6B9B8" w14:textId="77777777" w:rsidTr="00AC2B5B">
        <w:tc>
          <w:tcPr>
            <w:tcW w:w="570" w:type="dxa"/>
          </w:tcPr>
          <w:p w14:paraId="20C4D4BE" w14:textId="029F6A45" w:rsidR="00DE2EB3" w:rsidRPr="00DE2EB3" w:rsidRDefault="00DE2EB3" w:rsidP="00E4618D">
            <w:pPr>
              <w:pStyle w:val="Akapitzlist"/>
              <w:spacing w:line="240" w:lineRule="auto"/>
              <w:ind w:left="0"/>
              <w:rPr>
                <w:rFonts w:asciiTheme="majorHAnsi" w:hAnsiTheme="majorHAnsi"/>
                <w:iCs/>
                <w:sz w:val="24"/>
                <w:szCs w:val="24"/>
              </w:rPr>
            </w:pPr>
            <w:r>
              <w:rPr>
                <w:rFonts w:asciiTheme="majorHAnsi" w:hAnsiTheme="majorHAnsi"/>
                <w:iCs/>
                <w:sz w:val="24"/>
                <w:szCs w:val="24"/>
              </w:rPr>
              <w:t>5</w:t>
            </w:r>
          </w:p>
        </w:tc>
        <w:tc>
          <w:tcPr>
            <w:tcW w:w="3995" w:type="dxa"/>
          </w:tcPr>
          <w:p w14:paraId="3A224D0C" w14:textId="623935BE" w:rsidR="00DE2EB3" w:rsidRPr="00DE2EB3" w:rsidRDefault="00DE2EB3" w:rsidP="00E4618D">
            <w:pPr>
              <w:pStyle w:val="Akapitzlist"/>
              <w:spacing w:line="240" w:lineRule="auto"/>
              <w:ind w:left="0"/>
              <w:rPr>
                <w:rFonts w:asciiTheme="majorHAnsi" w:hAnsiTheme="majorHAnsi"/>
                <w:iCs/>
                <w:sz w:val="24"/>
                <w:szCs w:val="24"/>
                <w:lang w:val="en-US"/>
              </w:rPr>
            </w:pPr>
            <w:r w:rsidRPr="00DE2EB3">
              <w:rPr>
                <w:rFonts w:asciiTheme="majorHAnsi" w:hAnsiTheme="majorHAnsi"/>
                <w:iCs/>
                <w:sz w:val="24"/>
                <w:szCs w:val="24"/>
                <w:lang w:val="en-US"/>
              </w:rPr>
              <w:t>Tour&amp; Poland</w:t>
            </w:r>
          </w:p>
        </w:tc>
        <w:tc>
          <w:tcPr>
            <w:tcW w:w="4395" w:type="dxa"/>
          </w:tcPr>
          <w:p w14:paraId="50F29EE6" w14:textId="77777777" w:rsidR="00DE2EB3" w:rsidRPr="00DE2EB3" w:rsidRDefault="00DE2EB3" w:rsidP="00E4618D">
            <w:pPr>
              <w:pStyle w:val="Akapitzlist"/>
              <w:spacing w:line="240" w:lineRule="auto"/>
              <w:ind w:left="0"/>
              <w:rPr>
                <w:rFonts w:asciiTheme="majorHAnsi" w:hAnsiTheme="majorHAnsi"/>
                <w:iCs/>
                <w:sz w:val="24"/>
                <w:szCs w:val="24"/>
              </w:rPr>
            </w:pPr>
          </w:p>
        </w:tc>
      </w:tr>
      <w:tr w:rsidR="00DE2EB3" w:rsidRPr="00DE2EB3" w14:paraId="41368E02" w14:textId="77777777" w:rsidTr="00AC2B5B">
        <w:tc>
          <w:tcPr>
            <w:tcW w:w="570" w:type="dxa"/>
          </w:tcPr>
          <w:p w14:paraId="3DF50C93" w14:textId="38BC77A3" w:rsidR="00DE2EB3" w:rsidRPr="00DE2EB3" w:rsidRDefault="00DE2EB3" w:rsidP="00E4618D">
            <w:pPr>
              <w:pStyle w:val="Akapitzlist"/>
              <w:spacing w:line="240" w:lineRule="auto"/>
              <w:ind w:left="0"/>
              <w:rPr>
                <w:rFonts w:asciiTheme="majorHAnsi" w:hAnsiTheme="majorHAnsi"/>
                <w:iCs/>
                <w:sz w:val="24"/>
                <w:szCs w:val="24"/>
              </w:rPr>
            </w:pPr>
            <w:r>
              <w:rPr>
                <w:rFonts w:asciiTheme="majorHAnsi" w:hAnsiTheme="majorHAnsi"/>
                <w:iCs/>
                <w:sz w:val="24"/>
                <w:szCs w:val="24"/>
              </w:rPr>
              <w:t>6</w:t>
            </w:r>
          </w:p>
        </w:tc>
        <w:tc>
          <w:tcPr>
            <w:tcW w:w="3995" w:type="dxa"/>
          </w:tcPr>
          <w:p w14:paraId="7CF02928" w14:textId="2D70A656" w:rsidR="00DE2EB3" w:rsidRPr="00DE2EB3" w:rsidRDefault="00DE2EB3" w:rsidP="00E4618D">
            <w:pPr>
              <w:pStyle w:val="Akapitzlist"/>
              <w:spacing w:line="240" w:lineRule="auto"/>
              <w:ind w:left="0"/>
              <w:rPr>
                <w:rFonts w:asciiTheme="majorHAnsi" w:hAnsiTheme="majorHAnsi"/>
                <w:iCs/>
                <w:sz w:val="24"/>
                <w:szCs w:val="24"/>
                <w:lang w:val="en-US"/>
              </w:rPr>
            </w:pPr>
            <w:proofErr w:type="spellStart"/>
            <w:r w:rsidRPr="00DE2EB3">
              <w:rPr>
                <w:rFonts w:asciiTheme="majorHAnsi" w:hAnsiTheme="majorHAnsi"/>
                <w:iCs/>
                <w:sz w:val="24"/>
                <w:szCs w:val="24"/>
                <w:lang w:val="en-US"/>
              </w:rPr>
              <w:t>Suntago</w:t>
            </w:r>
            <w:proofErr w:type="spellEnd"/>
            <w:r w:rsidRPr="00DE2EB3">
              <w:rPr>
                <w:rFonts w:asciiTheme="majorHAnsi" w:hAnsiTheme="majorHAnsi"/>
                <w:iCs/>
                <w:sz w:val="24"/>
                <w:szCs w:val="24"/>
                <w:lang w:val="en-US"/>
              </w:rPr>
              <w:t xml:space="preserve"> Park of Poland</w:t>
            </w:r>
          </w:p>
        </w:tc>
        <w:tc>
          <w:tcPr>
            <w:tcW w:w="4395" w:type="dxa"/>
          </w:tcPr>
          <w:p w14:paraId="2467E7DB" w14:textId="77777777" w:rsidR="00DE2EB3" w:rsidRPr="00DE2EB3" w:rsidRDefault="00DE2EB3" w:rsidP="00E4618D">
            <w:pPr>
              <w:pStyle w:val="Akapitzlist"/>
              <w:spacing w:line="240" w:lineRule="auto"/>
              <w:ind w:left="0"/>
              <w:rPr>
                <w:rFonts w:asciiTheme="majorHAnsi" w:hAnsiTheme="majorHAnsi"/>
                <w:iCs/>
                <w:sz w:val="24"/>
                <w:szCs w:val="24"/>
              </w:rPr>
            </w:pPr>
          </w:p>
        </w:tc>
      </w:tr>
    </w:tbl>
    <w:p w14:paraId="47A62DF8" w14:textId="77777777" w:rsidR="00490FBF" w:rsidRPr="00DE2EB3" w:rsidRDefault="00490FBF" w:rsidP="00C4361E">
      <w:pPr>
        <w:jc w:val="both"/>
        <w:rPr>
          <w:rFonts w:asciiTheme="majorHAnsi" w:hAnsiTheme="majorHAnsi"/>
          <w:iCs/>
          <w:sz w:val="24"/>
          <w:szCs w:val="24"/>
          <w:lang w:val="en-US"/>
        </w:rPr>
      </w:pPr>
    </w:p>
    <w:sectPr w:rsidR="00490FBF" w:rsidRPr="00DE2EB3" w:rsidSect="001B3D01">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Shevchenko Kseniia" w:date="2024-06-27T14:29:00Z" w:initials="KS">
    <w:p w14:paraId="77AE3D42" w14:textId="72710E3A" w:rsidR="00DD2EBD" w:rsidRDefault="00DD2EBD">
      <w:pPr>
        <w:pStyle w:val="Tekstkomentarza"/>
      </w:pPr>
      <w:r>
        <w:rPr>
          <w:rStyle w:val="Odwoaniedokomentarz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AE3D4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4DF667" w16cex:dateUtc="2024-06-27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AE3D42" w16cid:durableId="7E4DF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2875" w14:textId="77777777" w:rsidR="00F53B0C" w:rsidRDefault="00F53B0C" w:rsidP="002E442A">
      <w:pPr>
        <w:spacing w:after="0" w:line="240" w:lineRule="auto"/>
      </w:pPr>
      <w:r>
        <w:separator/>
      </w:r>
    </w:p>
  </w:endnote>
  <w:endnote w:type="continuationSeparator" w:id="0">
    <w:p w14:paraId="7F1A7FF6" w14:textId="77777777" w:rsidR="00F53B0C" w:rsidRDefault="00F53B0C" w:rsidP="002E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8CA7" w14:textId="77777777" w:rsidR="003C432E" w:rsidRDefault="003C432E">
    <w:pPr>
      <w:pStyle w:val="Stopka"/>
      <w:jc w:val="right"/>
    </w:pPr>
    <w:r>
      <w:fldChar w:fldCharType="begin"/>
    </w:r>
    <w:r>
      <w:instrText>PAGE   \* MERGEFORMAT</w:instrText>
    </w:r>
    <w:r>
      <w:fldChar w:fldCharType="separate"/>
    </w:r>
    <w:r w:rsidR="0029683F">
      <w:rPr>
        <w:noProof/>
      </w:rPr>
      <w:t>10</w:t>
    </w:r>
    <w:r>
      <w:rPr>
        <w:noProof/>
      </w:rPr>
      <w:fldChar w:fldCharType="end"/>
    </w:r>
  </w:p>
  <w:p w14:paraId="0BBAABE0" w14:textId="77777777" w:rsidR="003C432E" w:rsidRDefault="003C43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D7BD" w14:textId="77777777" w:rsidR="00F53B0C" w:rsidRDefault="00F53B0C" w:rsidP="002E442A">
      <w:pPr>
        <w:spacing w:after="0" w:line="240" w:lineRule="auto"/>
      </w:pPr>
      <w:r>
        <w:separator/>
      </w:r>
    </w:p>
  </w:footnote>
  <w:footnote w:type="continuationSeparator" w:id="0">
    <w:p w14:paraId="113187DE" w14:textId="77777777" w:rsidR="00F53B0C" w:rsidRDefault="00F53B0C" w:rsidP="002E4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501"/>
        </w:tabs>
        <w:ind w:left="708" w:firstLine="0"/>
      </w:pPr>
      <w:rPr>
        <w:rFonts w:ascii="Symbol" w:hAnsi="Symbol"/>
      </w:rPr>
    </w:lvl>
  </w:abstractNum>
  <w:abstractNum w:abstractNumId="1" w15:restartNumberingAfterBreak="0">
    <w:nsid w:val="0DA94D11"/>
    <w:multiLevelType w:val="hybridMultilevel"/>
    <w:tmpl w:val="91BC5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81AB3"/>
    <w:multiLevelType w:val="hybridMultilevel"/>
    <w:tmpl w:val="101A2EC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15A519CE"/>
    <w:multiLevelType w:val="hybridMultilevel"/>
    <w:tmpl w:val="458EC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872DBC"/>
    <w:multiLevelType w:val="hybridMultilevel"/>
    <w:tmpl w:val="A49ED2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FE815FE"/>
    <w:multiLevelType w:val="hybridMultilevel"/>
    <w:tmpl w:val="DDC8D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C96583"/>
    <w:multiLevelType w:val="hybridMultilevel"/>
    <w:tmpl w:val="3DE286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47315FE6"/>
    <w:multiLevelType w:val="hybridMultilevel"/>
    <w:tmpl w:val="5E6829E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C83D31"/>
    <w:multiLevelType w:val="hybridMultilevel"/>
    <w:tmpl w:val="6E007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250AE2"/>
    <w:multiLevelType w:val="hybridMultilevel"/>
    <w:tmpl w:val="CD9EB8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B17507B"/>
    <w:multiLevelType w:val="hybridMultilevel"/>
    <w:tmpl w:val="97BE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4E03C1"/>
    <w:multiLevelType w:val="hybridMultilevel"/>
    <w:tmpl w:val="3C90BD36"/>
    <w:lvl w:ilvl="0" w:tplc="DB888A82">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 w15:restartNumberingAfterBreak="0">
    <w:nsid w:val="5FBF7E82"/>
    <w:multiLevelType w:val="hybridMultilevel"/>
    <w:tmpl w:val="CD9EB8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8FF590E"/>
    <w:multiLevelType w:val="hybridMultilevel"/>
    <w:tmpl w:val="324CD4D4"/>
    <w:lvl w:ilvl="0" w:tplc="4BD48EF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DF02D61"/>
    <w:multiLevelType w:val="hybridMultilevel"/>
    <w:tmpl w:val="636A3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3747579">
    <w:abstractNumId w:val="2"/>
  </w:num>
  <w:num w:numId="2" w16cid:durableId="132600907">
    <w:abstractNumId w:val="11"/>
  </w:num>
  <w:num w:numId="3" w16cid:durableId="1250773266">
    <w:abstractNumId w:val="10"/>
  </w:num>
  <w:num w:numId="4" w16cid:durableId="2142267523">
    <w:abstractNumId w:val="5"/>
  </w:num>
  <w:num w:numId="5" w16cid:durableId="2103332450">
    <w:abstractNumId w:val="14"/>
  </w:num>
  <w:num w:numId="6" w16cid:durableId="1292398123">
    <w:abstractNumId w:val="7"/>
  </w:num>
  <w:num w:numId="7" w16cid:durableId="947810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435779">
    <w:abstractNumId w:val="4"/>
  </w:num>
  <w:num w:numId="9" w16cid:durableId="1183322218">
    <w:abstractNumId w:val="9"/>
  </w:num>
  <w:num w:numId="10" w16cid:durableId="1198742792">
    <w:abstractNumId w:val="6"/>
  </w:num>
  <w:num w:numId="11" w16cid:durableId="1407605762">
    <w:abstractNumId w:val="3"/>
  </w:num>
  <w:num w:numId="12" w16cid:durableId="251397611">
    <w:abstractNumId w:val="12"/>
  </w:num>
  <w:num w:numId="13" w16cid:durableId="577131300">
    <w:abstractNumId w:val="8"/>
  </w:num>
  <w:num w:numId="14" w16cid:durableId="7951625">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vchenko Kseniia">
    <w15:presenceInfo w15:providerId="AD" w15:userId="S::kseniia.shevchenko@pot.gov.pl::59a36811-d08f-4d67-9c26-4f6972b5f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87"/>
    <w:rsid w:val="000021CA"/>
    <w:rsid w:val="00002AD2"/>
    <w:rsid w:val="00002B08"/>
    <w:rsid w:val="0000305B"/>
    <w:rsid w:val="00007BEC"/>
    <w:rsid w:val="00007DCF"/>
    <w:rsid w:val="000100F5"/>
    <w:rsid w:val="000136C8"/>
    <w:rsid w:val="00014AB0"/>
    <w:rsid w:val="00014B09"/>
    <w:rsid w:val="00015301"/>
    <w:rsid w:val="000154E0"/>
    <w:rsid w:val="00016F91"/>
    <w:rsid w:val="00017083"/>
    <w:rsid w:val="00017BD5"/>
    <w:rsid w:val="00024153"/>
    <w:rsid w:val="0002428C"/>
    <w:rsid w:val="0002647D"/>
    <w:rsid w:val="00026B4B"/>
    <w:rsid w:val="00027837"/>
    <w:rsid w:val="000322C5"/>
    <w:rsid w:val="00033241"/>
    <w:rsid w:val="00033D5F"/>
    <w:rsid w:val="00033DAF"/>
    <w:rsid w:val="000346B1"/>
    <w:rsid w:val="000350EB"/>
    <w:rsid w:val="00035717"/>
    <w:rsid w:val="000357A4"/>
    <w:rsid w:val="00035B76"/>
    <w:rsid w:val="00036762"/>
    <w:rsid w:val="00036CA1"/>
    <w:rsid w:val="0004159C"/>
    <w:rsid w:val="0004399E"/>
    <w:rsid w:val="00044622"/>
    <w:rsid w:val="00044670"/>
    <w:rsid w:val="00044B1F"/>
    <w:rsid w:val="00050423"/>
    <w:rsid w:val="00050DE5"/>
    <w:rsid w:val="00051504"/>
    <w:rsid w:val="00051CE7"/>
    <w:rsid w:val="00052040"/>
    <w:rsid w:val="00052230"/>
    <w:rsid w:val="00052B82"/>
    <w:rsid w:val="000543F9"/>
    <w:rsid w:val="00054887"/>
    <w:rsid w:val="00054AC4"/>
    <w:rsid w:val="000574BB"/>
    <w:rsid w:val="00060572"/>
    <w:rsid w:val="00060AE8"/>
    <w:rsid w:val="00060DB8"/>
    <w:rsid w:val="0006237F"/>
    <w:rsid w:val="00062B51"/>
    <w:rsid w:val="00062E83"/>
    <w:rsid w:val="00063C14"/>
    <w:rsid w:val="00063EC8"/>
    <w:rsid w:val="00064839"/>
    <w:rsid w:val="000655EA"/>
    <w:rsid w:val="000656BD"/>
    <w:rsid w:val="0006617F"/>
    <w:rsid w:val="00067DDA"/>
    <w:rsid w:val="00067F2E"/>
    <w:rsid w:val="000715A8"/>
    <w:rsid w:val="00072F8F"/>
    <w:rsid w:val="000741B7"/>
    <w:rsid w:val="000764F9"/>
    <w:rsid w:val="00076CAC"/>
    <w:rsid w:val="00077644"/>
    <w:rsid w:val="000804F0"/>
    <w:rsid w:val="00081DD3"/>
    <w:rsid w:val="00082EC2"/>
    <w:rsid w:val="00083D27"/>
    <w:rsid w:val="0008618C"/>
    <w:rsid w:val="000861D7"/>
    <w:rsid w:val="000862DA"/>
    <w:rsid w:val="000866C0"/>
    <w:rsid w:val="000874FC"/>
    <w:rsid w:val="0008763C"/>
    <w:rsid w:val="00087F31"/>
    <w:rsid w:val="00091D2F"/>
    <w:rsid w:val="00092BD6"/>
    <w:rsid w:val="0009436E"/>
    <w:rsid w:val="00095187"/>
    <w:rsid w:val="000A2543"/>
    <w:rsid w:val="000A36D8"/>
    <w:rsid w:val="000A5F8B"/>
    <w:rsid w:val="000A7607"/>
    <w:rsid w:val="000A7733"/>
    <w:rsid w:val="000B163C"/>
    <w:rsid w:val="000B2096"/>
    <w:rsid w:val="000B254D"/>
    <w:rsid w:val="000B2B08"/>
    <w:rsid w:val="000B5401"/>
    <w:rsid w:val="000B5421"/>
    <w:rsid w:val="000B5BA6"/>
    <w:rsid w:val="000B722E"/>
    <w:rsid w:val="000C02D1"/>
    <w:rsid w:val="000C0FCF"/>
    <w:rsid w:val="000C1902"/>
    <w:rsid w:val="000C2E5F"/>
    <w:rsid w:val="000C2F44"/>
    <w:rsid w:val="000C317F"/>
    <w:rsid w:val="000C4AD3"/>
    <w:rsid w:val="000C5959"/>
    <w:rsid w:val="000C6077"/>
    <w:rsid w:val="000D0ED2"/>
    <w:rsid w:val="000D116F"/>
    <w:rsid w:val="000D11D2"/>
    <w:rsid w:val="000D2727"/>
    <w:rsid w:val="000D384B"/>
    <w:rsid w:val="000D3F08"/>
    <w:rsid w:val="000D4A67"/>
    <w:rsid w:val="000D69A1"/>
    <w:rsid w:val="000E0740"/>
    <w:rsid w:val="000E13F1"/>
    <w:rsid w:val="000E72FF"/>
    <w:rsid w:val="000F0FE5"/>
    <w:rsid w:val="000F23AF"/>
    <w:rsid w:val="000F29D1"/>
    <w:rsid w:val="000F3165"/>
    <w:rsid w:val="000F40B7"/>
    <w:rsid w:val="000F4CAB"/>
    <w:rsid w:val="000F605B"/>
    <w:rsid w:val="000F6186"/>
    <w:rsid w:val="000F6CBF"/>
    <w:rsid w:val="000F7534"/>
    <w:rsid w:val="0010117B"/>
    <w:rsid w:val="00101A4E"/>
    <w:rsid w:val="00102702"/>
    <w:rsid w:val="001028EB"/>
    <w:rsid w:val="0010438C"/>
    <w:rsid w:val="001047C3"/>
    <w:rsid w:val="00107303"/>
    <w:rsid w:val="001074AE"/>
    <w:rsid w:val="00107BD7"/>
    <w:rsid w:val="00107EBB"/>
    <w:rsid w:val="00111448"/>
    <w:rsid w:val="0011249D"/>
    <w:rsid w:val="00112C5F"/>
    <w:rsid w:val="00112EC4"/>
    <w:rsid w:val="001179A0"/>
    <w:rsid w:val="001231C4"/>
    <w:rsid w:val="0012471B"/>
    <w:rsid w:val="0012763F"/>
    <w:rsid w:val="00130690"/>
    <w:rsid w:val="00131706"/>
    <w:rsid w:val="0013277E"/>
    <w:rsid w:val="0013334E"/>
    <w:rsid w:val="001360A7"/>
    <w:rsid w:val="001364F9"/>
    <w:rsid w:val="00136E79"/>
    <w:rsid w:val="0013717E"/>
    <w:rsid w:val="001405C8"/>
    <w:rsid w:val="001420DD"/>
    <w:rsid w:val="0014368F"/>
    <w:rsid w:val="001441A3"/>
    <w:rsid w:val="0014578C"/>
    <w:rsid w:val="00146FB5"/>
    <w:rsid w:val="00147147"/>
    <w:rsid w:val="00150422"/>
    <w:rsid w:val="001506E9"/>
    <w:rsid w:val="00150BAB"/>
    <w:rsid w:val="00150E66"/>
    <w:rsid w:val="001530FC"/>
    <w:rsid w:val="001532B3"/>
    <w:rsid w:val="001553E0"/>
    <w:rsid w:val="00155D25"/>
    <w:rsid w:val="00155FFF"/>
    <w:rsid w:val="00156190"/>
    <w:rsid w:val="00161679"/>
    <w:rsid w:val="0016246F"/>
    <w:rsid w:val="00165A4E"/>
    <w:rsid w:val="00165BE7"/>
    <w:rsid w:val="001662C2"/>
    <w:rsid w:val="00166423"/>
    <w:rsid w:val="001664C9"/>
    <w:rsid w:val="001718E2"/>
    <w:rsid w:val="00172B86"/>
    <w:rsid w:val="0017300B"/>
    <w:rsid w:val="00173C4E"/>
    <w:rsid w:val="00174EA3"/>
    <w:rsid w:val="001752DB"/>
    <w:rsid w:val="00175817"/>
    <w:rsid w:val="001760C3"/>
    <w:rsid w:val="0017688D"/>
    <w:rsid w:val="00176D14"/>
    <w:rsid w:val="00177C83"/>
    <w:rsid w:val="00180FFC"/>
    <w:rsid w:val="00181558"/>
    <w:rsid w:val="0018259F"/>
    <w:rsid w:val="00183AB6"/>
    <w:rsid w:val="00187170"/>
    <w:rsid w:val="00187BAD"/>
    <w:rsid w:val="00190490"/>
    <w:rsid w:val="00191C12"/>
    <w:rsid w:val="0019327E"/>
    <w:rsid w:val="0019560D"/>
    <w:rsid w:val="00196DEE"/>
    <w:rsid w:val="001972DE"/>
    <w:rsid w:val="001A048F"/>
    <w:rsid w:val="001A0C16"/>
    <w:rsid w:val="001A19C6"/>
    <w:rsid w:val="001A4AD3"/>
    <w:rsid w:val="001A4D3E"/>
    <w:rsid w:val="001A62C2"/>
    <w:rsid w:val="001A68AD"/>
    <w:rsid w:val="001A7379"/>
    <w:rsid w:val="001B2918"/>
    <w:rsid w:val="001B3D01"/>
    <w:rsid w:val="001B62A2"/>
    <w:rsid w:val="001B7866"/>
    <w:rsid w:val="001C098B"/>
    <w:rsid w:val="001C1BD3"/>
    <w:rsid w:val="001C2C70"/>
    <w:rsid w:val="001C3EB6"/>
    <w:rsid w:val="001C5196"/>
    <w:rsid w:val="001C5ADA"/>
    <w:rsid w:val="001D0D11"/>
    <w:rsid w:val="001D1D90"/>
    <w:rsid w:val="001D1F67"/>
    <w:rsid w:val="001D33D7"/>
    <w:rsid w:val="001D6C98"/>
    <w:rsid w:val="001D6E70"/>
    <w:rsid w:val="001D78D8"/>
    <w:rsid w:val="001D7A1E"/>
    <w:rsid w:val="001E2022"/>
    <w:rsid w:val="001E2E85"/>
    <w:rsid w:val="001E351A"/>
    <w:rsid w:val="001E3B03"/>
    <w:rsid w:val="001E3BF4"/>
    <w:rsid w:val="001E5731"/>
    <w:rsid w:val="001E7B1C"/>
    <w:rsid w:val="001F2610"/>
    <w:rsid w:val="001F2E9B"/>
    <w:rsid w:val="001F3EC3"/>
    <w:rsid w:val="001F59F4"/>
    <w:rsid w:val="001F7BFF"/>
    <w:rsid w:val="00200DC2"/>
    <w:rsid w:val="00201BFB"/>
    <w:rsid w:val="00202CC4"/>
    <w:rsid w:val="00202CCA"/>
    <w:rsid w:val="002035C4"/>
    <w:rsid w:val="00203D67"/>
    <w:rsid w:val="00204A2A"/>
    <w:rsid w:val="00205C5F"/>
    <w:rsid w:val="0020603F"/>
    <w:rsid w:val="00206C1E"/>
    <w:rsid w:val="002073A4"/>
    <w:rsid w:val="002107F4"/>
    <w:rsid w:val="0021221C"/>
    <w:rsid w:val="0021272A"/>
    <w:rsid w:val="002127AB"/>
    <w:rsid w:val="00212940"/>
    <w:rsid w:val="0021514B"/>
    <w:rsid w:val="00215279"/>
    <w:rsid w:val="0021594F"/>
    <w:rsid w:val="00215B78"/>
    <w:rsid w:val="0021626B"/>
    <w:rsid w:val="002167AD"/>
    <w:rsid w:val="002168FB"/>
    <w:rsid w:val="002202BC"/>
    <w:rsid w:val="0022191F"/>
    <w:rsid w:val="00223068"/>
    <w:rsid w:val="0022379E"/>
    <w:rsid w:val="0022757B"/>
    <w:rsid w:val="00230BCF"/>
    <w:rsid w:val="00230E45"/>
    <w:rsid w:val="00231231"/>
    <w:rsid w:val="002324A1"/>
    <w:rsid w:val="00232F7B"/>
    <w:rsid w:val="00233A1C"/>
    <w:rsid w:val="002347EB"/>
    <w:rsid w:val="002353B4"/>
    <w:rsid w:val="0023696A"/>
    <w:rsid w:val="002369C8"/>
    <w:rsid w:val="0024054C"/>
    <w:rsid w:val="00241304"/>
    <w:rsid w:val="002421A0"/>
    <w:rsid w:val="00244034"/>
    <w:rsid w:val="0024506C"/>
    <w:rsid w:val="00246BEA"/>
    <w:rsid w:val="0024728E"/>
    <w:rsid w:val="002501C0"/>
    <w:rsid w:val="00250EBB"/>
    <w:rsid w:val="00252B74"/>
    <w:rsid w:val="00252FE1"/>
    <w:rsid w:val="00253A92"/>
    <w:rsid w:val="00255507"/>
    <w:rsid w:val="00255F3A"/>
    <w:rsid w:val="0025609D"/>
    <w:rsid w:val="00260495"/>
    <w:rsid w:val="00261E6F"/>
    <w:rsid w:val="00262923"/>
    <w:rsid w:val="002631F4"/>
    <w:rsid w:val="0026521F"/>
    <w:rsid w:val="00270921"/>
    <w:rsid w:val="0027180E"/>
    <w:rsid w:val="00271B21"/>
    <w:rsid w:val="002729EB"/>
    <w:rsid w:val="00273151"/>
    <w:rsid w:val="00275211"/>
    <w:rsid w:val="00275AD6"/>
    <w:rsid w:val="00276E2E"/>
    <w:rsid w:val="00284915"/>
    <w:rsid w:val="002863CA"/>
    <w:rsid w:val="00286D2E"/>
    <w:rsid w:val="00287C2E"/>
    <w:rsid w:val="0029042F"/>
    <w:rsid w:val="00293BA4"/>
    <w:rsid w:val="0029403F"/>
    <w:rsid w:val="002958F2"/>
    <w:rsid w:val="00295F2C"/>
    <w:rsid w:val="0029683F"/>
    <w:rsid w:val="00297D5C"/>
    <w:rsid w:val="002A30EA"/>
    <w:rsid w:val="002A375B"/>
    <w:rsid w:val="002A4692"/>
    <w:rsid w:val="002A4CE5"/>
    <w:rsid w:val="002A5768"/>
    <w:rsid w:val="002A5D11"/>
    <w:rsid w:val="002A6DDE"/>
    <w:rsid w:val="002A7BE6"/>
    <w:rsid w:val="002B00D0"/>
    <w:rsid w:val="002B09B9"/>
    <w:rsid w:val="002B1917"/>
    <w:rsid w:val="002B3457"/>
    <w:rsid w:val="002B3FE0"/>
    <w:rsid w:val="002B4A4B"/>
    <w:rsid w:val="002B4F92"/>
    <w:rsid w:val="002B4FEC"/>
    <w:rsid w:val="002B5198"/>
    <w:rsid w:val="002B5CB7"/>
    <w:rsid w:val="002B6D5F"/>
    <w:rsid w:val="002C2254"/>
    <w:rsid w:val="002C2311"/>
    <w:rsid w:val="002C2CC1"/>
    <w:rsid w:val="002C5930"/>
    <w:rsid w:val="002C5A21"/>
    <w:rsid w:val="002C5CEA"/>
    <w:rsid w:val="002D04ED"/>
    <w:rsid w:val="002D1BF7"/>
    <w:rsid w:val="002D2086"/>
    <w:rsid w:val="002D46CF"/>
    <w:rsid w:val="002D5A7A"/>
    <w:rsid w:val="002D78BD"/>
    <w:rsid w:val="002D7E1B"/>
    <w:rsid w:val="002E1018"/>
    <w:rsid w:val="002E1C83"/>
    <w:rsid w:val="002E1FD3"/>
    <w:rsid w:val="002E3B43"/>
    <w:rsid w:val="002E3B90"/>
    <w:rsid w:val="002E4356"/>
    <w:rsid w:val="002E442A"/>
    <w:rsid w:val="002E4BAC"/>
    <w:rsid w:val="002E4F28"/>
    <w:rsid w:val="002E52D8"/>
    <w:rsid w:val="002E540C"/>
    <w:rsid w:val="002E568F"/>
    <w:rsid w:val="002E5F76"/>
    <w:rsid w:val="002E60A3"/>
    <w:rsid w:val="002E6AD7"/>
    <w:rsid w:val="002E74AE"/>
    <w:rsid w:val="002F349C"/>
    <w:rsid w:val="002F3AEE"/>
    <w:rsid w:val="002F4B6A"/>
    <w:rsid w:val="002F4CA1"/>
    <w:rsid w:val="002F75DC"/>
    <w:rsid w:val="00301175"/>
    <w:rsid w:val="00302309"/>
    <w:rsid w:val="0030354D"/>
    <w:rsid w:val="00304EB1"/>
    <w:rsid w:val="00304F28"/>
    <w:rsid w:val="00305D36"/>
    <w:rsid w:val="00306B17"/>
    <w:rsid w:val="0031289D"/>
    <w:rsid w:val="00313D4D"/>
    <w:rsid w:val="003156E1"/>
    <w:rsid w:val="00316424"/>
    <w:rsid w:val="00320AC1"/>
    <w:rsid w:val="00320CD0"/>
    <w:rsid w:val="0032138E"/>
    <w:rsid w:val="00323E7E"/>
    <w:rsid w:val="00323EED"/>
    <w:rsid w:val="0032415D"/>
    <w:rsid w:val="0032456C"/>
    <w:rsid w:val="00324F34"/>
    <w:rsid w:val="00326ADA"/>
    <w:rsid w:val="0032763C"/>
    <w:rsid w:val="0033176A"/>
    <w:rsid w:val="00331CB5"/>
    <w:rsid w:val="00332D2D"/>
    <w:rsid w:val="003338CB"/>
    <w:rsid w:val="003349FE"/>
    <w:rsid w:val="00334BEF"/>
    <w:rsid w:val="00334CC2"/>
    <w:rsid w:val="00335650"/>
    <w:rsid w:val="00340820"/>
    <w:rsid w:val="003415BB"/>
    <w:rsid w:val="003415DB"/>
    <w:rsid w:val="00341F1A"/>
    <w:rsid w:val="003429CE"/>
    <w:rsid w:val="00342C0E"/>
    <w:rsid w:val="00342CD4"/>
    <w:rsid w:val="00343DFB"/>
    <w:rsid w:val="0034608E"/>
    <w:rsid w:val="003526F0"/>
    <w:rsid w:val="00352B2F"/>
    <w:rsid w:val="00352C6E"/>
    <w:rsid w:val="0035403C"/>
    <w:rsid w:val="00355241"/>
    <w:rsid w:val="00355326"/>
    <w:rsid w:val="00355820"/>
    <w:rsid w:val="00355CC6"/>
    <w:rsid w:val="003627D1"/>
    <w:rsid w:val="00364CE5"/>
    <w:rsid w:val="0036594B"/>
    <w:rsid w:val="003659AA"/>
    <w:rsid w:val="003667E8"/>
    <w:rsid w:val="0036731E"/>
    <w:rsid w:val="00370450"/>
    <w:rsid w:val="003705D4"/>
    <w:rsid w:val="0037164F"/>
    <w:rsid w:val="00371C64"/>
    <w:rsid w:val="00372F6B"/>
    <w:rsid w:val="003751F6"/>
    <w:rsid w:val="00376FFF"/>
    <w:rsid w:val="00377339"/>
    <w:rsid w:val="003801CA"/>
    <w:rsid w:val="00380525"/>
    <w:rsid w:val="00381184"/>
    <w:rsid w:val="003812DC"/>
    <w:rsid w:val="0038233A"/>
    <w:rsid w:val="003827DB"/>
    <w:rsid w:val="003834D5"/>
    <w:rsid w:val="00383D23"/>
    <w:rsid w:val="00386152"/>
    <w:rsid w:val="00390049"/>
    <w:rsid w:val="00390348"/>
    <w:rsid w:val="00390442"/>
    <w:rsid w:val="00390B19"/>
    <w:rsid w:val="003914A5"/>
    <w:rsid w:val="00391672"/>
    <w:rsid w:val="0039187E"/>
    <w:rsid w:val="00391AE7"/>
    <w:rsid w:val="00394BBE"/>
    <w:rsid w:val="00394F6E"/>
    <w:rsid w:val="003973E6"/>
    <w:rsid w:val="003977A0"/>
    <w:rsid w:val="003978E1"/>
    <w:rsid w:val="00397CB7"/>
    <w:rsid w:val="00397EA8"/>
    <w:rsid w:val="003A2627"/>
    <w:rsid w:val="003A283F"/>
    <w:rsid w:val="003A3607"/>
    <w:rsid w:val="003A592D"/>
    <w:rsid w:val="003A6611"/>
    <w:rsid w:val="003B1CEA"/>
    <w:rsid w:val="003B2460"/>
    <w:rsid w:val="003B3183"/>
    <w:rsid w:val="003B5A4E"/>
    <w:rsid w:val="003B61AD"/>
    <w:rsid w:val="003B65AD"/>
    <w:rsid w:val="003C0C5A"/>
    <w:rsid w:val="003C0F4F"/>
    <w:rsid w:val="003C11AB"/>
    <w:rsid w:val="003C1242"/>
    <w:rsid w:val="003C1731"/>
    <w:rsid w:val="003C200D"/>
    <w:rsid w:val="003C23FC"/>
    <w:rsid w:val="003C432E"/>
    <w:rsid w:val="003D0EDA"/>
    <w:rsid w:val="003D16C0"/>
    <w:rsid w:val="003D22B0"/>
    <w:rsid w:val="003D28E7"/>
    <w:rsid w:val="003D37F5"/>
    <w:rsid w:val="003D468A"/>
    <w:rsid w:val="003D5C82"/>
    <w:rsid w:val="003D5D04"/>
    <w:rsid w:val="003D5EF8"/>
    <w:rsid w:val="003D7195"/>
    <w:rsid w:val="003D7B6A"/>
    <w:rsid w:val="003D7F0E"/>
    <w:rsid w:val="003E107A"/>
    <w:rsid w:val="003E1BD9"/>
    <w:rsid w:val="003E2E36"/>
    <w:rsid w:val="003E32D6"/>
    <w:rsid w:val="003E3E17"/>
    <w:rsid w:val="003E7A10"/>
    <w:rsid w:val="003F1D61"/>
    <w:rsid w:val="003F48AF"/>
    <w:rsid w:val="003F51FC"/>
    <w:rsid w:val="003F56BE"/>
    <w:rsid w:val="003F57AE"/>
    <w:rsid w:val="003F60A7"/>
    <w:rsid w:val="004013F9"/>
    <w:rsid w:val="004018F0"/>
    <w:rsid w:val="004028CD"/>
    <w:rsid w:val="00403283"/>
    <w:rsid w:val="00405F4E"/>
    <w:rsid w:val="00406186"/>
    <w:rsid w:val="00407B8E"/>
    <w:rsid w:val="00407FA3"/>
    <w:rsid w:val="0041168E"/>
    <w:rsid w:val="004142E0"/>
    <w:rsid w:val="00415FF7"/>
    <w:rsid w:val="004162D8"/>
    <w:rsid w:val="00417D58"/>
    <w:rsid w:val="00420235"/>
    <w:rsid w:val="0042154B"/>
    <w:rsid w:val="00421C26"/>
    <w:rsid w:val="00423D43"/>
    <w:rsid w:val="00423E1A"/>
    <w:rsid w:val="004243AD"/>
    <w:rsid w:val="00426161"/>
    <w:rsid w:val="00427912"/>
    <w:rsid w:val="0043242A"/>
    <w:rsid w:val="004349A7"/>
    <w:rsid w:val="00434A59"/>
    <w:rsid w:val="00436F12"/>
    <w:rsid w:val="00437644"/>
    <w:rsid w:val="00437E7B"/>
    <w:rsid w:val="00440B11"/>
    <w:rsid w:val="00440C57"/>
    <w:rsid w:val="00441291"/>
    <w:rsid w:val="004433B3"/>
    <w:rsid w:val="00443862"/>
    <w:rsid w:val="00443A8D"/>
    <w:rsid w:val="004503E5"/>
    <w:rsid w:val="00451776"/>
    <w:rsid w:val="00451E15"/>
    <w:rsid w:val="004524CA"/>
    <w:rsid w:val="00452F63"/>
    <w:rsid w:val="00453612"/>
    <w:rsid w:val="004540E8"/>
    <w:rsid w:val="00455EB7"/>
    <w:rsid w:val="00461528"/>
    <w:rsid w:val="0046345A"/>
    <w:rsid w:val="00463AA0"/>
    <w:rsid w:val="00464739"/>
    <w:rsid w:val="00465713"/>
    <w:rsid w:val="00465EE4"/>
    <w:rsid w:val="00467006"/>
    <w:rsid w:val="004713CC"/>
    <w:rsid w:val="00473E9A"/>
    <w:rsid w:val="00474F02"/>
    <w:rsid w:val="00475BD5"/>
    <w:rsid w:val="00480379"/>
    <w:rsid w:val="00481B46"/>
    <w:rsid w:val="0048385B"/>
    <w:rsid w:val="00483CB0"/>
    <w:rsid w:val="0048446E"/>
    <w:rsid w:val="00485E32"/>
    <w:rsid w:val="00490FBF"/>
    <w:rsid w:val="00491696"/>
    <w:rsid w:val="004924F2"/>
    <w:rsid w:val="004944DB"/>
    <w:rsid w:val="004949D6"/>
    <w:rsid w:val="00495DAE"/>
    <w:rsid w:val="00496C8D"/>
    <w:rsid w:val="004973E2"/>
    <w:rsid w:val="004A0D62"/>
    <w:rsid w:val="004A157B"/>
    <w:rsid w:val="004A1BFA"/>
    <w:rsid w:val="004A42CD"/>
    <w:rsid w:val="004A4D49"/>
    <w:rsid w:val="004A6D0B"/>
    <w:rsid w:val="004A7CFB"/>
    <w:rsid w:val="004B0805"/>
    <w:rsid w:val="004B1217"/>
    <w:rsid w:val="004B2216"/>
    <w:rsid w:val="004B3E4F"/>
    <w:rsid w:val="004B4644"/>
    <w:rsid w:val="004B474C"/>
    <w:rsid w:val="004B71AF"/>
    <w:rsid w:val="004B7A49"/>
    <w:rsid w:val="004C057D"/>
    <w:rsid w:val="004C1DDF"/>
    <w:rsid w:val="004C3484"/>
    <w:rsid w:val="004C5F97"/>
    <w:rsid w:val="004D154A"/>
    <w:rsid w:val="004D35A9"/>
    <w:rsid w:val="004D3760"/>
    <w:rsid w:val="004D3C66"/>
    <w:rsid w:val="004D45ED"/>
    <w:rsid w:val="004D5CF7"/>
    <w:rsid w:val="004D63EE"/>
    <w:rsid w:val="004E0D59"/>
    <w:rsid w:val="004E22A0"/>
    <w:rsid w:val="004E3EA2"/>
    <w:rsid w:val="004E7D91"/>
    <w:rsid w:val="004F097F"/>
    <w:rsid w:val="004F0FDA"/>
    <w:rsid w:val="004F1065"/>
    <w:rsid w:val="004F1353"/>
    <w:rsid w:val="004F15C3"/>
    <w:rsid w:val="004F2846"/>
    <w:rsid w:val="004F4F2C"/>
    <w:rsid w:val="004F5080"/>
    <w:rsid w:val="004F5331"/>
    <w:rsid w:val="004F6320"/>
    <w:rsid w:val="0050049B"/>
    <w:rsid w:val="00501130"/>
    <w:rsid w:val="0050248F"/>
    <w:rsid w:val="0050343A"/>
    <w:rsid w:val="00504A3A"/>
    <w:rsid w:val="00504B17"/>
    <w:rsid w:val="00506F8C"/>
    <w:rsid w:val="00507016"/>
    <w:rsid w:val="0050738A"/>
    <w:rsid w:val="00507C36"/>
    <w:rsid w:val="005101B7"/>
    <w:rsid w:val="00510BC8"/>
    <w:rsid w:val="005111BA"/>
    <w:rsid w:val="00511CC4"/>
    <w:rsid w:val="00512EE5"/>
    <w:rsid w:val="00513C5C"/>
    <w:rsid w:val="00515240"/>
    <w:rsid w:val="00515ACB"/>
    <w:rsid w:val="00515D4E"/>
    <w:rsid w:val="00517CAA"/>
    <w:rsid w:val="0052097F"/>
    <w:rsid w:val="00522225"/>
    <w:rsid w:val="00522CB5"/>
    <w:rsid w:val="00523B17"/>
    <w:rsid w:val="0052439E"/>
    <w:rsid w:val="00524D12"/>
    <w:rsid w:val="00525840"/>
    <w:rsid w:val="005268F7"/>
    <w:rsid w:val="00526B45"/>
    <w:rsid w:val="00532F4A"/>
    <w:rsid w:val="005361CF"/>
    <w:rsid w:val="00537D99"/>
    <w:rsid w:val="00537E9F"/>
    <w:rsid w:val="00543CE9"/>
    <w:rsid w:val="0054415F"/>
    <w:rsid w:val="00550F6D"/>
    <w:rsid w:val="00552582"/>
    <w:rsid w:val="005547D2"/>
    <w:rsid w:val="00555160"/>
    <w:rsid w:val="00555FDC"/>
    <w:rsid w:val="0056029D"/>
    <w:rsid w:val="00563833"/>
    <w:rsid w:val="00563F8D"/>
    <w:rsid w:val="005653A8"/>
    <w:rsid w:val="00571F7E"/>
    <w:rsid w:val="00573005"/>
    <w:rsid w:val="005741D5"/>
    <w:rsid w:val="0057440D"/>
    <w:rsid w:val="00574A56"/>
    <w:rsid w:val="005762F9"/>
    <w:rsid w:val="00581875"/>
    <w:rsid w:val="00581E77"/>
    <w:rsid w:val="0058244D"/>
    <w:rsid w:val="00585400"/>
    <w:rsid w:val="005866CE"/>
    <w:rsid w:val="00586BD6"/>
    <w:rsid w:val="00586BE4"/>
    <w:rsid w:val="00587AC6"/>
    <w:rsid w:val="005904B2"/>
    <w:rsid w:val="00591B91"/>
    <w:rsid w:val="00591FC0"/>
    <w:rsid w:val="005930BA"/>
    <w:rsid w:val="00593FC1"/>
    <w:rsid w:val="0059508B"/>
    <w:rsid w:val="00595656"/>
    <w:rsid w:val="005A43A3"/>
    <w:rsid w:val="005A62D6"/>
    <w:rsid w:val="005A7A63"/>
    <w:rsid w:val="005B1637"/>
    <w:rsid w:val="005B1815"/>
    <w:rsid w:val="005B1E1A"/>
    <w:rsid w:val="005B2391"/>
    <w:rsid w:val="005B391A"/>
    <w:rsid w:val="005B6C47"/>
    <w:rsid w:val="005B75A3"/>
    <w:rsid w:val="005B779D"/>
    <w:rsid w:val="005C0E79"/>
    <w:rsid w:val="005C1480"/>
    <w:rsid w:val="005C3746"/>
    <w:rsid w:val="005C479E"/>
    <w:rsid w:val="005C5FAF"/>
    <w:rsid w:val="005D0CB3"/>
    <w:rsid w:val="005D185E"/>
    <w:rsid w:val="005D18D7"/>
    <w:rsid w:val="005D5343"/>
    <w:rsid w:val="005E05EC"/>
    <w:rsid w:val="005E0AC4"/>
    <w:rsid w:val="005E0F8F"/>
    <w:rsid w:val="005E17C7"/>
    <w:rsid w:val="005E4B18"/>
    <w:rsid w:val="005E7938"/>
    <w:rsid w:val="005F29A9"/>
    <w:rsid w:val="005F45AE"/>
    <w:rsid w:val="005F77C8"/>
    <w:rsid w:val="005F7EF0"/>
    <w:rsid w:val="0060348C"/>
    <w:rsid w:val="006040B0"/>
    <w:rsid w:val="0060473B"/>
    <w:rsid w:val="00604943"/>
    <w:rsid w:val="00607280"/>
    <w:rsid w:val="00610A10"/>
    <w:rsid w:val="00610B8F"/>
    <w:rsid w:val="00610C28"/>
    <w:rsid w:val="00610D93"/>
    <w:rsid w:val="00610E17"/>
    <w:rsid w:val="00611E76"/>
    <w:rsid w:val="006126CD"/>
    <w:rsid w:val="00613940"/>
    <w:rsid w:val="00613A18"/>
    <w:rsid w:val="00613EE8"/>
    <w:rsid w:val="00616AC8"/>
    <w:rsid w:val="00616C0A"/>
    <w:rsid w:val="00617E59"/>
    <w:rsid w:val="00620383"/>
    <w:rsid w:val="006220E6"/>
    <w:rsid w:val="00622F55"/>
    <w:rsid w:val="00624284"/>
    <w:rsid w:val="006245C6"/>
    <w:rsid w:val="00624803"/>
    <w:rsid w:val="00626369"/>
    <w:rsid w:val="006268F6"/>
    <w:rsid w:val="0063128E"/>
    <w:rsid w:val="0063331B"/>
    <w:rsid w:val="00634369"/>
    <w:rsid w:val="0063582F"/>
    <w:rsid w:val="00636A8D"/>
    <w:rsid w:val="00637E3B"/>
    <w:rsid w:val="00640E6B"/>
    <w:rsid w:val="006420C2"/>
    <w:rsid w:val="00642B29"/>
    <w:rsid w:val="00644150"/>
    <w:rsid w:val="006463E5"/>
    <w:rsid w:val="0064650B"/>
    <w:rsid w:val="006471FA"/>
    <w:rsid w:val="006473FC"/>
    <w:rsid w:val="00647E13"/>
    <w:rsid w:val="006513B0"/>
    <w:rsid w:val="006533BF"/>
    <w:rsid w:val="006537FC"/>
    <w:rsid w:val="00653F53"/>
    <w:rsid w:val="00655375"/>
    <w:rsid w:val="00656017"/>
    <w:rsid w:val="00664815"/>
    <w:rsid w:val="00665D0C"/>
    <w:rsid w:val="00666326"/>
    <w:rsid w:val="00667132"/>
    <w:rsid w:val="00670626"/>
    <w:rsid w:val="00671591"/>
    <w:rsid w:val="0067182E"/>
    <w:rsid w:val="00671EDE"/>
    <w:rsid w:val="00671F29"/>
    <w:rsid w:val="00672FB0"/>
    <w:rsid w:val="0067365D"/>
    <w:rsid w:val="00673D70"/>
    <w:rsid w:val="006742AC"/>
    <w:rsid w:val="00676BF8"/>
    <w:rsid w:val="00682832"/>
    <w:rsid w:val="006839E0"/>
    <w:rsid w:val="0068481A"/>
    <w:rsid w:val="00687087"/>
    <w:rsid w:val="006872D1"/>
    <w:rsid w:val="0069047A"/>
    <w:rsid w:val="0069394A"/>
    <w:rsid w:val="00694C48"/>
    <w:rsid w:val="006A186F"/>
    <w:rsid w:val="006A3F3F"/>
    <w:rsid w:val="006A5547"/>
    <w:rsid w:val="006A6702"/>
    <w:rsid w:val="006A7EBE"/>
    <w:rsid w:val="006B07C4"/>
    <w:rsid w:val="006B0916"/>
    <w:rsid w:val="006B1CBC"/>
    <w:rsid w:val="006B32E4"/>
    <w:rsid w:val="006B350A"/>
    <w:rsid w:val="006B6AA6"/>
    <w:rsid w:val="006B6B03"/>
    <w:rsid w:val="006B6CFC"/>
    <w:rsid w:val="006B7016"/>
    <w:rsid w:val="006B76E2"/>
    <w:rsid w:val="006C0AB1"/>
    <w:rsid w:val="006C0AF0"/>
    <w:rsid w:val="006C0F6C"/>
    <w:rsid w:val="006C1BAC"/>
    <w:rsid w:val="006C3BA7"/>
    <w:rsid w:val="006C53A3"/>
    <w:rsid w:val="006C5CED"/>
    <w:rsid w:val="006C60BE"/>
    <w:rsid w:val="006C79CB"/>
    <w:rsid w:val="006C7E9B"/>
    <w:rsid w:val="006D00FD"/>
    <w:rsid w:val="006D28B3"/>
    <w:rsid w:val="006D3CB3"/>
    <w:rsid w:val="006D44B9"/>
    <w:rsid w:val="006D6D96"/>
    <w:rsid w:val="006D7A4F"/>
    <w:rsid w:val="006E07F4"/>
    <w:rsid w:val="006E0DD2"/>
    <w:rsid w:val="006E1D27"/>
    <w:rsid w:val="006E344A"/>
    <w:rsid w:val="006E3593"/>
    <w:rsid w:val="006E3E0F"/>
    <w:rsid w:val="006E472D"/>
    <w:rsid w:val="006E70CA"/>
    <w:rsid w:val="006E7FD3"/>
    <w:rsid w:val="006F17E8"/>
    <w:rsid w:val="006F1F7D"/>
    <w:rsid w:val="006F2725"/>
    <w:rsid w:val="006F3362"/>
    <w:rsid w:val="006F48B8"/>
    <w:rsid w:val="006F57F1"/>
    <w:rsid w:val="006F6B13"/>
    <w:rsid w:val="006F75D7"/>
    <w:rsid w:val="007001DD"/>
    <w:rsid w:val="007007BD"/>
    <w:rsid w:val="00700894"/>
    <w:rsid w:val="00701C3E"/>
    <w:rsid w:val="00704052"/>
    <w:rsid w:val="007057EF"/>
    <w:rsid w:val="007058B3"/>
    <w:rsid w:val="00707BCC"/>
    <w:rsid w:val="00710E3B"/>
    <w:rsid w:val="00712DC6"/>
    <w:rsid w:val="00714CC5"/>
    <w:rsid w:val="00715386"/>
    <w:rsid w:val="007155DD"/>
    <w:rsid w:val="00716234"/>
    <w:rsid w:val="007176B6"/>
    <w:rsid w:val="00717DE5"/>
    <w:rsid w:val="007218F8"/>
    <w:rsid w:val="0072246F"/>
    <w:rsid w:val="00722982"/>
    <w:rsid w:val="0072435E"/>
    <w:rsid w:val="00726195"/>
    <w:rsid w:val="0072666F"/>
    <w:rsid w:val="00726BEB"/>
    <w:rsid w:val="007279EB"/>
    <w:rsid w:val="0073290A"/>
    <w:rsid w:val="00734B8A"/>
    <w:rsid w:val="00736569"/>
    <w:rsid w:val="007372BA"/>
    <w:rsid w:val="0073774F"/>
    <w:rsid w:val="00740C5F"/>
    <w:rsid w:val="00740DCB"/>
    <w:rsid w:val="00741B08"/>
    <w:rsid w:val="00742405"/>
    <w:rsid w:val="00742C15"/>
    <w:rsid w:val="00745F8D"/>
    <w:rsid w:val="007472D2"/>
    <w:rsid w:val="00747956"/>
    <w:rsid w:val="00752234"/>
    <w:rsid w:val="00754677"/>
    <w:rsid w:val="0076173E"/>
    <w:rsid w:val="0076187B"/>
    <w:rsid w:val="00761C35"/>
    <w:rsid w:val="00764EA9"/>
    <w:rsid w:val="007650D2"/>
    <w:rsid w:val="00766FAE"/>
    <w:rsid w:val="00766FBD"/>
    <w:rsid w:val="00770B72"/>
    <w:rsid w:val="00770E10"/>
    <w:rsid w:val="00770E3B"/>
    <w:rsid w:val="00771B44"/>
    <w:rsid w:val="007779DC"/>
    <w:rsid w:val="00777E6D"/>
    <w:rsid w:val="00781CFA"/>
    <w:rsid w:val="00782EA2"/>
    <w:rsid w:val="0078339A"/>
    <w:rsid w:val="00785191"/>
    <w:rsid w:val="00785F63"/>
    <w:rsid w:val="007869C5"/>
    <w:rsid w:val="00787917"/>
    <w:rsid w:val="00790462"/>
    <w:rsid w:val="007905FE"/>
    <w:rsid w:val="00790C07"/>
    <w:rsid w:val="0079110E"/>
    <w:rsid w:val="00792314"/>
    <w:rsid w:val="00792B1E"/>
    <w:rsid w:val="0079354B"/>
    <w:rsid w:val="00794210"/>
    <w:rsid w:val="00794618"/>
    <w:rsid w:val="00794FDA"/>
    <w:rsid w:val="00796A4D"/>
    <w:rsid w:val="00796F72"/>
    <w:rsid w:val="007A1705"/>
    <w:rsid w:val="007A3934"/>
    <w:rsid w:val="007A40F1"/>
    <w:rsid w:val="007A5318"/>
    <w:rsid w:val="007A5747"/>
    <w:rsid w:val="007A63A0"/>
    <w:rsid w:val="007B246B"/>
    <w:rsid w:val="007B4A49"/>
    <w:rsid w:val="007B652D"/>
    <w:rsid w:val="007C0AE7"/>
    <w:rsid w:val="007C138B"/>
    <w:rsid w:val="007C16D2"/>
    <w:rsid w:val="007C2F8B"/>
    <w:rsid w:val="007C3165"/>
    <w:rsid w:val="007C4195"/>
    <w:rsid w:val="007C594B"/>
    <w:rsid w:val="007C6B96"/>
    <w:rsid w:val="007C7AC8"/>
    <w:rsid w:val="007D05A7"/>
    <w:rsid w:val="007D1820"/>
    <w:rsid w:val="007D1BA5"/>
    <w:rsid w:val="007D27CF"/>
    <w:rsid w:val="007D4AD6"/>
    <w:rsid w:val="007D5397"/>
    <w:rsid w:val="007D5B78"/>
    <w:rsid w:val="007D7169"/>
    <w:rsid w:val="007E17C3"/>
    <w:rsid w:val="007E2302"/>
    <w:rsid w:val="007E30C5"/>
    <w:rsid w:val="007E60AD"/>
    <w:rsid w:val="007E6646"/>
    <w:rsid w:val="007E69C0"/>
    <w:rsid w:val="007F03AF"/>
    <w:rsid w:val="007F150C"/>
    <w:rsid w:val="007F15BB"/>
    <w:rsid w:val="007F1C43"/>
    <w:rsid w:val="007F1DA3"/>
    <w:rsid w:val="007F7AE9"/>
    <w:rsid w:val="007F7B4C"/>
    <w:rsid w:val="00802A5A"/>
    <w:rsid w:val="00803F8F"/>
    <w:rsid w:val="00804086"/>
    <w:rsid w:val="00804468"/>
    <w:rsid w:val="00804D00"/>
    <w:rsid w:val="0081187B"/>
    <w:rsid w:val="00812795"/>
    <w:rsid w:val="0081364D"/>
    <w:rsid w:val="00814041"/>
    <w:rsid w:val="008140E1"/>
    <w:rsid w:val="00814922"/>
    <w:rsid w:val="00814C14"/>
    <w:rsid w:val="00815C7D"/>
    <w:rsid w:val="00816CD2"/>
    <w:rsid w:val="00816EA7"/>
    <w:rsid w:val="00820503"/>
    <w:rsid w:val="008207AB"/>
    <w:rsid w:val="00820BD2"/>
    <w:rsid w:val="00827D8B"/>
    <w:rsid w:val="00831386"/>
    <w:rsid w:val="00831C84"/>
    <w:rsid w:val="00834287"/>
    <w:rsid w:val="00834A37"/>
    <w:rsid w:val="0083623A"/>
    <w:rsid w:val="00836737"/>
    <w:rsid w:val="00837589"/>
    <w:rsid w:val="00837B42"/>
    <w:rsid w:val="0084031C"/>
    <w:rsid w:val="00842368"/>
    <w:rsid w:val="0084263E"/>
    <w:rsid w:val="00843085"/>
    <w:rsid w:val="008454A6"/>
    <w:rsid w:val="0084682A"/>
    <w:rsid w:val="00854424"/>
    <w:rsid w:val="00856B0F"/>
    <w:rsid w:val="008620C3"/>
    <w:rsid w:val="008628A5"/>
    <w:rsid w:val="00862C6D"/>
    <w:rsid w:val="008634E0"/>
    <w:rsid w:val="00865FAF"/>
    <w:rsid w:val="00866D4A"/>
    <w:rsid w:val="0086788D"/>
    <w:rsid w:val="00867F11"/>
    <w:rsid w:val="00867FC3"/>
    <w:rsid w:val="00873540"/>
    <w:rsid w:val="008737B1"/>
    <w:rsid w:val="00874F31"/>
    <w:rsid w:val="0087551A"/>
    <w:rsid w:val="0087672C"/>
    <w:rsid w:val="008774C1"/>
    <w:rsid w:val="00877B4A"/>
    <w:rsid w:val="0088131B"/>
    <w:rsid w:val="0088167E"/>
    <w:rsid w:val="00883754"/>
    <w:rsid w:val="00891FEA"/>
    <w:rsid w:val="00892669"/>
    <w:rsid w:val="008927F5"/>
    <w:rsid w:val="0089283D"/>
    <w:rsid w:val="0089418F"/>
    <w:rsid w:val="00895119"/>
    <w:rsid w:val="00895C50"/>
    <w:rsid w:val="00896157"/>
    <w:rsid w:val="008965AE"/>
    <w:rsid w:val="00897A80"/>
    <w:rsid w:val="008A15BF"/>
    <w:rsid w:val="008A2B13"/>
    <w:rsid w:val="008A3A42"/>
    <w:rsid w:val="008A7B2C"/>
    <w:rsid w:val="008B121A"/>
    <w:rsid w:val="008B197A"/>
    <w:rsid w:val="008B1D28"/>
    <w:rsid w:val="008B22C9"/>
    <w:rsid w:val="008B4063"/>
    <w:rsid w:val="008B4C1B"/>
    <w:rsid w:val="008B6A53"/>
    <w:rsid w:val="008B757B"/>
    <w:rsid w:val="008C30D6"/>
    <w:rsid w:val="008C34E6"/>
    <w:rsid w:val="008C3A72"/>
    <w:rsid w:val="008C3C93"/>
    <w:rsid w:val="008C542B"/>
    <w:rsid w:val="008C6AB1"/>
    <w:rsid w:val="008C6EC4"/>
    <w:rsid w:val="008D0354"/>
    <w:rsid w:val="008D0CE1"/>
    <w:rsid w:val="008D1FDF"/>
    <w:rsid w:val="008D3A83"/>
    <w:rsid w:val="008D6B08"/>
    <w:rsid w:val="008D747F"/>
    <w:rsid w:val="008D7F78"/>
    <w:rsid w:val="008E04CA"/>
    <w:rsid w:val="008E08E2"/>
    <w:rsid w:val="008E101A"/>
    <w:rsid w:val="008E4902"/>
    <w:rsid w:val="008E5ADC"/>
    <w:rsid w:val="008E60C3"/>
    <w:rsid w:val="008F02FD"/>
    <w:rsid w:val="008F0FE3"/>
    <w:rsid w:val="008F108C"/>
    <w:rsid w:val="008F1132"/>
    <w:rsid w:val="008F129C"/>
    <w:rsid w:val="008F3B41"/>
    <w:rsid w:val="008F626A"/>
    <w:rsid w:val="008F67ED"/>
    <w:rsid w:val="0090065A"/>
    <w:rsid w:val="0090082B"/>
    <w:rsid w:val="00901F59"/>
    <w:rsid w:val="00902122"/>
    <w:rsid w:val="00902C3E"/>
    <w:rsid w:val="00902EB4"/>
    <w:rsid w:val="0090342B"/>
    <w:rsid w:val="009049CF"/>
    <w:rsid w:val="0090664B"/>
    <w:rsid w:val="00906FC7"/>
    <w:rsid w:val="009079E5"/>
    <w:rsid w:val="00910F6B"/>
    <w:rsid w:val="00912701"/>
    <w:rsid w:val="009131B2"/>
    <w:rsid w:val="009145DC"/>
    <w:rsid w:val="00917484"/>
    <w:rsid w:val="00921815"/>
    <w:rsid w:val="00921E17"/>
    <w:rsid w:val="0092271D"/>
    <w:rsid w:val="009231FE"/>
    <w:rsid w:val="009239BB"/>
    <w:rsid w:val="0092451D"/>
    <w:rsid w:val="0092523E"/>
    <w:rsid w:val="00925A6A"/>
    <w:rsid w:val="00930A34"/>
    <w:rsid w:val="00931470"/>
    <w:rsid w:val="00931A67"/>
    <w:rsid w:val="00932CDE"/>
    <w:rsid w:val="00932E17"/>
    <w:rsid w:val="00932E88"/>
    <w:rsid w:val="00934ADC"/>
    <w:rsid w:val="00936283"/>
    <w:rsid w:val="00936321"/>
    <w:rsid w:val="00937867"/>
    <w:rsid w:val="00940EEC"/>
    <w:rsid w:val="0094133B"/>
    <w:rsid w:val="0094170C"/>
    <w:rsid w:val="009419A9"/>
    <w:rsid w:val="00941A23"/>
    <w:rsid w:val="009444AD"/>
    <w:rsid w:val="009457CB"/>
    <w:rsid w:val="00947D51"/>
    <w:rsid w:val="0095068E"/>
    <w:rsid w:val="00950BBE"/>
    <w:rsid w:val="00951513"/>
    <w:rsid w:val="00951CA2"/>
    <w:rsid w:val="009535AB"/>
    <w:rsid w:val="00953CFE"/>
    <w:rsid w:val="00954E63"/>
    <w:rsid w:val="0095753A"/>
    <w:rsid w:val="009575E8"/>
    <w:rsid w:val="00960769"/>
    <w:rsid w:val="00961EB0"/>
    <w:rsid w:val="0096301A"/>
    <w:rsid w:val="00963025"/>
    <w:rsid w:val="009630D7"/>
    <w:rsid w:val="009630E0"/>
    <w:rsid w:val="009636F5"/>
    <w:rsid w:val="00965599"/>
    <w:rsid w:val="009673F3"/>
    <w:rsid w:val="0097024E"/>
    <w:rsid w:val="00971B55"/>
    <w:rsid w:val="00972816"/>
    <w:rsid w:val="00975DF8"/>
    <w:rsid w:val="00977C13"/>
    <w:rsid w:val="009800A8"/>
    <w:rsid w:val="00981CC3"/>
    <w:rsid w:val="009825AA"/>
    <w:rsid w:val="00982D87"/>
    <w:rsid w:val="00985D38"/>
    <w:rsid w:val="00987C68"/>
    <w:rsid w:val="009902F0"/>
    <w:rsid w:val="00990902"/>
    <w:rsid w:val="00990CAB"/>
    <w:rsid w:val="0099349B"/>
    <w:rsid w:val="00994AA9"/>
    <w:rsid w:val="00994F75"/>
    <w:rsid w:val="00995EF0"/>
    <w:rsid w:val="00997C36"/>
    <w:rsid w:val="009A1614"/>
    <w:rsid w:val="009A230B"/>
    <w:rsid w:val="009A317A"/>
    <w:rsid w:val="009A438F"/>
    <w:rsid w:val="009A49C5"/>
    <w:rsid w:val="009A6165"/>
    <w:rsid w:val="009A6AA7"/>
    <w:rsid w:val="009A6DBC"/>
    <w:rsid w:val="009B1A2B"/>
    <w:rsid w:val="009B250E"/>
    <w:rsid w:val="009B2D98"/>
    <w:rsid w:val="009B4EBB"/>
    <w:rsid w:val="009B55A6"/>
    <w:rsid w:val="009B5A36"/>
    <w:rsid w:val="009B5BD1"/>
    <w:rsid w:val="009B650D"/>
    <w:rsid w:val="009C0106"/>
    <w:rsid w:val="009C26B5"/>
    <w:rsid w:val="009C2BA5"/>
    <w:rsid w:val="009C3563"/>
    <w:rsid w:val="009C478F"/>
    <w:rsid w:val="009C549B"/>
    <w:rsid w:val="009C5A90"/>
    <w:rsid w:val="009C656E"/>
    <w:rsid w:val="009C7036"/>
    <w:rsid w:val="009C7F89"/>
    <w:rsid w:val="009D1B18"/>
    <w:rsid w:val="009D249F"/>
    <w:rsid w:val="009D4946"/>
    <w:rsid w:val="009D5BD4"/>
    <w:rsid w:val="009D68DC"/>
    <w:rsid w:val="009D6AC2"/>
    <w:rsid w:val="009D79F7"/>
    <w:rsid w:val="009D7FE6"/>
    <w:rsid w:val="009E0A09"/>
    <w:rsid w:val="009E0FEE"/>
    <w:rsid w:val="009E1DD6"/>
    <w:rsid w:val="009E22FF"/>
    <w:rsid w:val="009E28F0"/>
    <w:rsid w:val="009E3000"/>
    <w:rsid w:val="009E4159"/>
    <w:rsid w:val="009E4ACF"/>
    <w:rsid w:val="009F28AF"/>
    <w:rsid w:val="009F2E3A"/>
    <w:rsid w:val="009F6F98"/>
    <w:rsid w:val="00A00730"/>
    <w:rsid w:val="00A00A41"/>
    <w:rsid w:val="00A00C19"/>
    <w:rsid w:val="00A01186"/>
    <w:rsid w:val="00A01634"/>
    <w:rsid w:val="00A0245B"/>
    <w:rsid w:val="00A02B49"/>
    <w:rsid w:val="00A041F9"/>
    <w:rsid w:val="00A06A58"/>
    <w:rsid w:val="00A06F58"/>
    <w:rsid w:val="00A12E26"/>
    <w:rsid w:val="00A13D8F"/>
    <w:rsid w:val="00A145CC"/>
    <w:rsid w:val="00A16A58"/>
    <w:rsid w:val="00A209C1"/>
    <w:rsid w:val="00A21063"/>
    <w:rsid w:val="00A21737"/>
    <w:rsid w:val="00A22816"/>
    <w:rsid w:val="00A22DFD"/>
    <w:rsid w:val="00A246C8"/>
    <w:rsid w:val="00A24FEE"/>
    <w:rsid w:val="00A2578A"/>
    <w:rsid w:val="00A2718D"/>
    <w:rsid w:val="00A30027"/>
    <w:rsid w:val="00A3031F"/>
    <w:rsid w:val="00A313B6"/>
    <w:rsid w:val="00A31A01"/>
    <w:rsid w:val="00A34C5B"/>
    <w:rsid w:val="00A36618"/>
    <w:rsid w:val="00A36969"/>
    <w:rsid w:val="00A36A37"/>
    <w:rsid w:val="00A3734D"/>
    <w:rsid w:val="00A4011D"/>
    <w:rsid w:val="00A40AB9"/>
    <w:rsid w:val="00A43CC4"/>
    <w:rsid w:val="00A43FB7"/>
    <w:rsid w:val="00A44C6A"/>
    <w:rsid w:val="00A45738"/>
    <w:rsid w:val="00A45B7E"/>
    <w:rsid w:val="00A50DC9"/>
    <w:rsid w:val="00A53FF2"/>
    <w:rsid w:val="00A543A9"/>
    <w:rsid w:val="00A54DE6"/>
    <w:rsid w:val="00A5545E"/>
    <w:rsid w:val="00A55C16"/>
    <w:rsid w:val="00A5686D"/>
    <w:rsid w:val="00A56AE5"/>
    <w:rsid w:val="00A576F0"/>
    <w:rsid w:val="00A57712"/>
    <w:rsid w:val="00A5776D"/>
    <w:rsid w:val="00A603E3"/>
    <w:rsid w:val="00A60455"/>
    <w:rsid w:val="00A63271"/>
    <w:rsid w:val="00A63A7F"/>
    <w:rsid w:val="00A63FA1"/>
    <w:rsid w:val="00A63FC5"/>
    <w:rsid w:val="00A64583"/>
    <w:rsid w:val="00A652E3"/>
    <w:rsid w:val="00A65D88"/>
    <w:rsid w:val="00A71D79"/>
    <w:rsid w:val="00A73EC3"/>
    <w:rsid w:val="00A7575C"/>
    <w:rsid w:val="00A75CE7"/>
    <w:rsid w:val="00A7609B"/>
    <w:rsid w:val="00A7626F"/>
    <w:rsid w:val="00A76858"/>
    <w:rsid w:val="00A819A7"/>
    <w:rsid w:val="00A82EE4"/>
    <w:rsid w:val="00A84808"/>
    <w:rsid w:val="00A85280"/>
    <w:rsid w:val="00A873A1"/>
    <w:rsid w:val="00A8799B"/>
    <w:rsid w:val="00A9146B"/>
    <w:rsid w:val="00A918AA"/>
    <w:rsid w:val="00A96CE6"/>
    <w:rsid w:val="00AA0116"/>
    <w:rsid w:val="00AA0D1E"/>
    <w:rsid w:val="00AA3A72"/>
    <w:rsid w:val="00AA4A16"/>
    <w:rsid w:val="00AA5E6B"/>
    <w:rsid w:val="00AA793B"/>
    <w:rsid w:val="00AA794A"/>
    <w:rsid w:val="00AB04A3"/>
    <w:rsid w:val="00AB13AC"/>
    <w:rsid w:val="00AB2081"/>
    <w:rsid w:val="00AB3E00"/>
    <w:rsid w:val="00AB415B"/>
    <w:rsid w:val="00AB5327"/>
    <w:rsid w:val="00AB6D50"/>
    <w:rsid w:val="00AC0767"/>
    <w:rsid w:val="00AC0F47"/>
    <w:rsid w:val="00AC151D"/>
    <w:rsid w:val="00AC1AEC"/>
    <w:rsid w:val="00AC1F07"/>
    <w:rsid w:val="00AC2B5B"/>
    <w:rsid w:val="00AC38DB"/>
    <w:rsid w:val="00AC55C0"/>
    <w:rsid w:val="00AC7807"/>
    <w:rsid w:val="00AC78BD"/>
    <w:rsid w:val="00AD1340"/>
    <w:rsid w:val="00AD1AD6"/>
    <w:rsid w:val="00AD44CB"/>
    <w:rsid w:val="00AD57D0"/>
    <w:rsid w:val="00AD7E5E"/>
    <w:rsid w:val="00AE189D"/>
    <w:rsid w:val="00AE1A02"/>
    <w:rsid w:val="00AE3A0F"/>
    <w:rsid w:val="00AE40EA"/>
    <w:rsid w:val="00AE7674"/>
    <w:rsid w:val="00AF2112"/>
    <w:rsid w:val="00AF2E22"/>
    <w:rsid w:val="00AF34E6"/>
    <w:rsid w:val="00AF4256"/>
    <w:rsid w:val="00AF7328"/>
    <w:rsid w:val="00B00611"/>
    <w:rsid w:val="00B0320B"/>
    <w:rsid w:val="00B043FE"/>
    <w:rsid w:val="00B05321"/>
    <w:rsid w:val="00B05BF7"/>
    <w:rsid w:val="00B0698F"/>
    <w:rsid w:val="00B106D9"/>
    <w:rsid w:val="00B1084D"/>
    <w:rsid w:val="00B111CF"/>
    <w:rsid w:val="00B124AA"/>
    <w:rsid w:val="00B129C3"/>
    <w:rsid w:val="00B14600"/>
    <w:rsid w:val="00B15682"/>
    <w:rsid w:val="00B16672"/>
    <w:rsid w:val="00B1692D"/>
    <w:rsid w:val="00B16DE1"/>
    <w:rsid w:val="00B17D82"/>
    <w:rsid w:val="00B220D2"/>
    <w:rsid w:val="00B22197"/>
    <w:rsid w:val="00B23111"/>
    <w:rsid w:val="00B23242"/>
    <w:rsid w:val="00B24167"/>
    <w:rsid w:val="00B25B20"/>
    <w:rsid w:val="00B26BED"/>
    <w:rsid w:val="00B30879"/>
    <w:rsid w:val="00B30CFE"/>
    <w:rsid w:val="00B30F89"/>
    <w:rsid w:val="00B31A2B"/>
    <w:rsid w:val="00B335AF"/>
    <w:rsid w:val="00B33946"/>
    <w:rsid w:val="00B3546F"/>
    <w:rsid w:val="00B36EC8"/>
    <w:rsid w:val="00B379D6"/>
    <w:rsid w:val="00B407CC"/>
    <w:rsid w:val="00B41901"/>
    <w:rsid w:val="00B4207E"/>
    <w:rsid w:val="00B42AD0"/>
    <w:rsid w:val="00B430A7"/>
    <w:rsid w:val="00B47BCC"/>
    <w:rsid w:val="00B50F77"/>
    <w:rsid w:val="00B53338"/>
    <w:rsid w:val="00B536D2"/>
    <w:rsid w:val="00B53C16"/>
    <w:rsid w:val="00B53E93"/>
    <w:rsid w:val="00B54881"/>
    <w:rsid w:val="00B5525C"/>
    <w:rsid w:val="00B56EE6"/>
    <w:rsid w:val="00B61522"/>
    <w:rsid w:val="00B61C41"/>
    <w:rsid w:val="00B62E0C"/>
    <w:rsid w:val="00B63263"/>
    <w:rsid w:val="00B6460F"/>
    <w:rsid w:val="00B65654"/>
    <w:rsid w:val="00B66BF0"/>
    <w:rsid w:val="00B67C58"/>
    <w:rsid w:val="00B7056B"/>
    <w:rsid w:val="00B715F3"/>
    <w:rsid w:val="00B71D95"/>
    <w:rsid w:val="00B722B1"/>
    <w:rsid w:val="00B72479"/>
    <w:rsid w:val="00B749C8"/>
    <w:rsid w:val="00B76298"/>
    <w:rsid w:val="00B76405"/>
    <w:rsid w:val="00B76FD5"/>
    <w:rsid w:val="00B81796"/>
    <w:rsid w:val="00B81A43"/>
    <w:rsid w:val="00B840DC"/>
    <w:rsid w:val="00B85D93"/>
    <w:rsid w:val="00B87626"/>
    <w:rsid w:val="00B916F5"/>
    <w:rsid w:val="00B919EB"/>
    <w:rsid w:val="00B947F6"/>
    <w:rsid w:val="00B96BFB"/>
    <w:rsid w:val="00B96D47"/>
    <w:rsid w:val="00B9740E"/>
    <w:rsid w:val="00B97950"/>
    <w:rsid w:val="00BA0198"/>
    <w:rsid w:val="00BA02CD"/>
    <w:rsid w:val="00BA0C33"/>
    <w:rsid w:val="00BA1312"/>
    <w:rsid w:val="00BA2AFE"/>
    <w:rsid w:val="00BA4B7A"/>
    <w:rsid w:val="00BA4BD3"/>
    <w:rsid w:val="00BA4E0C"/>
    <w:rsid w:val="00BA6482"/>
    <w:rsid w:val="00BB1F2D"/>
    <w:rsid w:val="00BB5DDF"/>
    <w:rsid w:val="00BB617B"/>
    <w:rsid w:val="00BB635C"/>
    <w:rsid w:val="00BB6EEE"/>
    <w:rsid w:val="00BC0B0E"/>
    <w:rsid w:val="00BC1513"/>
    <w:rsid w:val="00BC1546"/>
    <w:rsid w:val="00BC5A93"/>
    <w:rsid w:val="00BC6E3F"/>
    <w:rsid w:val="00BD0AE9"/>
    <w:rsid w:val="00BD17A0"/>
    <w:rsid w:val="00BD1D0F"/>
    <w:rsid w:val="00BD2019"/>
    <w:rsid w:val="00BD2BE9"/>
    <w:rsid w:val="00BD38DD"/>
    <w:rsid w:val="00BD3CD4"/>
    <w:rsid w:val="00BD50AA"/>
    <w:rsid w:val="00BD6E3A"/>
    <w:rsid w:val="00BE0AB9"/>
    <w:rsid w:val="00BE114F"/>
    <w:rsid w:val="00BE1448"/>
    <w:rsid w:val="00BE1BCE"/>
    <w:rsid w:val="00BE23A0"/>
    <w:rsid w:val="00BE5831"/>
    <w:rsid w:val="00BE6F97"/>
    <w:rsid w:val="00BF0467"/>
    <w:rsid w:val="00BF048A"/>
    <w:rsid w:val="00BF2268"/>
    <w:rsid w:val="00BF4B4C"/>
    <w:rsid w:val="00C00068"/>
    <w:rsid w:val="00C009D5"/>
    <w:rsid w:val="00C052D6"/>
    <w:rsid w:val="00C057F9"/>
    <w:rsid w:val="00C06390"/>
    <w:rsid w:val="00C063F1"/>
    <w:rsid w:val="00C104E0"/>
    <w:rsid w:val="00C1128C"/>
    <w:rsid w:val="00C11B88"/>
    <w:rsid w:val="00C16949"/>
    <w:rsid w:val="00C17BD2"/>
    <w:rsid w:val="00C2006F"/>
    <w:rsid w:val="00C22BA4"/>
    <w:rsid w:val="00C22BCE"/>
    <w:rsid w:val="00C22E90"/>
    <w:rsid w:val="00C22E9A"/>
    <w:rsid w:val="00C248C5"/>
    <w:rsid w:val="00C25A2F"/>
    <w:rsid w:val="00C271A5"/>
    <w:rsid w:val="00C317E0"/>
    <w:rsid w:val="00C3263C"/>
    <w:rsid w:val="00C3300D"/>
    <w:rsid w:val="00C33889"/>
    <w:rsid w:val="00C34FC4"/>
    <w:rsid w:val="00C35491"/>
    <w:rsid w:val="00C357DB"/>
    <w:rsid w:val="00C35BE0"/>
    <w:rsid w:val="00C407FD"/>
    <w:rsid w:val="00C419BE"/>
    <w:rsid w:val="00C41AD1"/>
    <w:rsid w:val="00C41D1A"/>
    <w:rsid w:val="00C42022"/>
    <w:rsid w:val="00C4361E"/>
    <w:rsid w:val="00C43978"/>
    <w:rsid w:val="00C441AD"/>
    <w:rsid w:val="00C445C7"/>
    <w:rsid w:val="00C4753E"/>
    <w:rsid w:val="00C51B9A"/>
    <w:rsid w:val="00C53A7B"/>
    <w:rsid w:val="00C53E2D"/>
    <w:rsid w:val="00C5471C"/>
    <w:rsid w:val="00C61692"/>
    <w:rsid w:val="00C6303B"/>
    <w:rsid w:val="00C637E6"/>
    <w:rsid w:val="00C63F29"/>
    <w:rsid w:val="00C67BA6"/>
    <w:rsid w:val="00C67CE0"/>
    <w:rsid w:val="00C70DC5"/>
    <w:rsid w:val="00C713FD"/>
    <w:rsid w:val="00C71421"/>
    <w:rsid w:val="00C71E27"/>
    <w:rsid w:val="00C7281D"/>
    <w:rsid w:val="00C73BE0"/>
    <w:rsid w:val="00C75C58"/>
    <w:rsid w:val="00C77093"/>
    <w:rsid w:val="00C779C5"/>
    <w:rsid w:val="00C83594"/>
    <w:rsid w:val="00C83657"/>
    <w:rsid w:val="00C842FB"/>
    <w:rsid w:val="00C8663E"/>
    <w:rsid w:val="00C867B2"/>
    <w:rsid w:val="00C8705E"/>
    <w:rsid w:val="00C8769D"/>
    <w:rsid w:val="00C87D1B"/>
    <w:rsid w:val="00C87DC9"/>
    <w:rsid w:val="00C91B41"/>
    <w:rsid w:val="00C95052"/>
    <w:rsid w:val="00C95061"/>
    <w:rsid w:val="00C95EE1"/>
    <w:rsid w:val="00C96B92"/>
    <w:rsid w:val="00C972EF"/>
    <w:rsid w:val="00CA0A9E"/>
    <w:rsid w:val="00CA0B6A"/>
    <w:rsid w:val="00CA3166"/>
    <w:rsid w:val="00CA3596"/>
    <w:rsid w:val="00CA576C"/>
    <w:rsid w:val="00CA7045"/>
    <w:rsid w:val="00CB5FF3"/>
    <w:rsid w:val="00CB6E36"/>
    <w:rsid w:val="00CB7384"/>
    <w:rsid w:val="00CC1003"/>
    <w:rsid w:val="00CC1416"/>
    <w:rsid w:val="00CC1CB7"/>
    <w:rsid w:val="00CC2309"/>
    <w:rsid w:val="00CC3C0E"/>
    <w:rsid w:val="00CC40FD"/>
    <w:rsid w:val="00CC5EEA"/>
    <w:rsid w:val="00CC6087"/>
    <w:rsid w:val="00CC6789"/>
    <w:rsid w:val="00CC682D"/>
    <w:rsid w:val="00CC75F6"/>
    <w:rsid w:val="00CD0787"/>
    <w:rsid w:val="00CD1C47"/>
    <w:rsid w:val="00CD4E27"/>
    <w:rsid w:val="00CD5C54"/>
    <w:rsid w:val="00CD664C"/>
    <w:rsid w:val="00CD6F3A"/>
    <w:rsid w:val="00CD7B5A"/>
    <w:rsid w:val="00CE008F"/>
    <w:rsid w:val="00CE07A3"/>
    <w:rsid w:val="00CE0EAD"/>
    <w:rsid w:val="00CE1E4E"/>
    <w:rsid w:val="00CE2B3E"/>
    <w:rsid w:val="00CE2C7C"/>
    <w:rsid w:val="00CE3CF4"/>
    <w:rsid w:val="00CE445D"/>
    <w:rsid w:val="00CE66C0"/>
    <w:rsid w:val="00CE67B8"/>
    <w:rsid w:val="00CE6942"/>
    <w:rsid w:val="00CE7080"/>
    <w:rsid w:val="00CE757A"/>
    <w:rsid w:val="00CF0F1B"/>
    <w:rsid w:val="00CF1F5B"/>
    <w:rsid w:val="00CF233C"/>
    <w:rsid w:val="00CF2D83"/>
    <w:rsid w:val="00CF3A34"/>
    <w:rsid w:val="00CF7C52"/>
    <w:rsid w:val="00D003C8"/>
    <w:rsid w:val="00D00DD9"/>
    <w:rsid w:val="00D00FF6"/>
    <w:rsid w:val="00D02E37"/>
    <w:rsid w:val="00D04536"/>
    <w:rsid w:val="00D05C0C"/>
    <w:rsid w:val="00D064B8"/>
    <w:rsid w:val="00D074A7"/>
    <w:rsid w:val="00D07E8F"/>
    <w:rsid w:val="00D11BD9"/>
    <w:rsid w:val="00D12DE4"/>
    <w:rsid w:val="00D16704"/>
    <w:rsid w:val="00D202DD"/>
    <w:rsid w:val="00D243C8"/>
    <w:rsid w:val="00D254CB"/>
    <w:rsid w:val="00D25C60"/>
    <w:rsid w:val="00D26284"/>
    <w:rsid w:val="00D26DF4"/>
    <w:rsid w:val="00D276E9"/>
    <w:rsid w:val="00D279CA"/>
    <w:rsid w:val="00D30A85"/>
    <w:rsid w:val="00D31DAD"/>
    <w:rsid w:val="00D32466"/>
    <w:rsid w:val="00D32EA8"/>
    <w:rsid w:val="00D345CC"/>
    <w:rsid w:val="00D3686C"/>
    <w:rsid w:val="00D430FC"/>
    <w:rsid w:val="00D438CB"/>
    <w:rsid w:val="00D447EA"/>
    <w:rsid w:val="00D50EC2"/>
    <w:rsid w:val="00D5252F"/>
    <w:rsid w:val="00D52669"/>
    <w:rsid w:val="00D53714"/>
    <w:rsid w:val="00D53898"/>
    <w:rsid w:val="00D53C42"/>
    <w:rsid w:val="00D54083"/>
    <w:rsid w:val="00D60E85"/>
    <w:rsid w:val="00D6151A"/>
    <w:rsid w:val="00D6200A"/>
    <w:rsid w:val="00D62BB3"/>
    <w:rsid w:val="00D62F0D"/>
    <w:rsid w:val="00D6390A"/>
    <w:rsid w:val="00D64B6A"/>
    <w:rsid w:val="00D65A52"/>
    <w:rsid w:val="00D65A87"/>
    <w:rsid w:val="00D67F0E"/>
    <w:rsid w:val="00D726BF"/>
    <w:rsid w:val="00D744DF"/>
    <w:rsid w:val="00D76739"/>
    <w:rsid w:val="00D775DD"/>
    <w:rsid w:val="00D77660"/>
    <w:rsid w:val="00D777C7"/>
    <w:rsid w:val="00D77C62"/>
    <w:rsid w:val="00D80619"/>
    <w:rsid w:val="00D8068A"/>
    <w:rsid w:val="00D81536"/>
    <w:rsid w:val="00D81B87"/>
    <w:rsid w:val="00D81C30"/>
    <w:rsid w:val="00D828D9"/>
    <w:rsid w:val="00D83067"/>
    <w:rsid w:val="00D83DBE"/>
    <w:rsid w:val="00D861A6"/>
    <w:rsid w:val="00D86A7F"/>
    <w:rsid w:val="00D86AEC"/>
    <w:rsid w:val="00D902B9"/>
    <w:rsid w:val="00D9072D"/>
    <w:rsid w:val="00D91890"/>
    <w:rsid w:val="00D92247"/>
    <w:rsid w:val="00D923B5"/>
    <w:rsid w:val="00D92CF8"/>
    <w:rsid w:val="00D92DCE"/>
    <w:rsid w:val="00D93D68"/>
    <w:rsid w:val="00D95E01"/>
    <w:rsid w:val="00DA055D"/>
    <w:rsid w:val="00DA06EA"/>
    <w:rsid w:val="00DA1BFB"/>
    <w:rsid w:val="00DA4DDC"/>
    <w:rsid w:val="00DA5002"/>
    <w:rsid w:val="00DA5626"/>
    <w:rsid w:val="00DA607F"/>
    <w:rsid w:val="00DB03DE"/>
    <w:rsid w:val="00DB11D0"/>
    <w:rsid w:val="00DB12BD"/>
    <w:rsid w:val="00DB303E"/>
    <w:rsid w:val="00DB323E"/>
    <w:rsid w:val="00DB3422"/>
    <w:rsid w:val="00DB35B5"/>
    <w:rsid w:val="00DB602E"/>
    <w:rsid w:val="00DC0ECC"/>
    <w:rsid w:val="00DC2A73"/>
    <w:rsid w:val="00DC2B8F"/>
    <w:rsid w:val="00DC4E2D"/>
    <w:rsid w:val="00DC5743"/>
    <w:rsid w:val="00DC774A"/>
    <w:rsid w:val="00DD0AC9"/>
    <w:rsid w:val="00DD2EBD"/>
    <w:rsid w:val="00DD3092"/>
    <w:rsid w:val="00DD3E25"/>
    <w:rsid w:val="00DD3FC0"/>
    <w:rsid w:val="00DD4831"/>
    <w:rsid w:val="00DD5977"/>
    <w:rsid w:val="00DD5F46"/>
    <w:rsid w:val="00DD62AD"/>
    <w:rsid w:val="00DE04FC"/>
    <w:rsid w:val="00DE0640"/>
    <w:rsid w:val="00DE2EB3"/>
    <w:rsid w:val="00DE3C42"/>
    <w:rsid w:val="00DE3DDC"/>
    <w:rsid w:val="00DE577F"/>
    <w:rsid w:val="00DE6038"/>
    <w:rsid w:val="00DE6064"/>
    <w:rsid w:val="00DE699B"/>
    <w:rsid w:val="00DF0554"/>
    <w:rsid w:val="00DF2208"/>
    <w:rsid w:val="00DF4A0C"/>
    <w:rsid w:val="00DF50A9"/>
    <w:rsid w:val="00DF5949"/>
    <w:rsid w:val="00DF5AF8"/>
    <w:rsid w:val="00DF6274"/>
    <w:rsid w:val="00DF76B0"/>
    <w:rsid w:val="00E01F51"/>
    <w:rsid w:val="00E036C7"/>
    <w:rsid w:val="00E038F9"/>
    <w:rsid w:val="00E04994"/>
    <w:rsid w:val="00E049F6"/>
    <w:rsid w:val="00E059FB"/>
    <w:rsid w:val="00E10450"/>
    <w:rsid w:val="00E12892"/>
    <w:rsid w:val="00E13CC3"/>
    <w:rsid w:val="00E14573"/>
    <w:rsid w:val="00E16082"/>
    <w:rsid w:val="00E16CD6"/>
    <w:rsid w:val="00E23D00"/>
    <w:rsid w:val="00E24F6E"/>
    <w:rsid w:val="00E257E0"/>
    <w:rsid w:val="00E319B3"/>
    <w:rsid w:val="00E31F67"/>
    <w:rsid w:val="00E32838"/>
    <w:rsid w:val="00E343F7"/>
    <w:rsid w:val="00E346C4"/>
    <w:rsid w:val="00E35DA8"/>
    <w:rsid w:val="00E36188"/>
    <w:rsid w:val="00E37034"/>
    <w:rsid w:val="00E41E51"/>
    <w:rsid w:val="00E420A1"/>
    <w:rsid w:val="00E43F18"/>
    <w:rsid w:val="00E457CB"/>
    <w:rsid w:val="00E45AD2"/>
    <w:rsid w:val="00E4618D"/>
    <w:rsid w:val="00E46BEC"/>
    <w:rsid w:val="00E479D6"/>
    <w:rsid w:val="00E47AE4"/>
    <w:rsid w:val="00E47D0A"/>
    <w:rsid w:val="00E47E0F"/>
    <w:rsid w:val="00E50514"/>
    <w:rsid w:val="00E5561F"/>
    <w:rsid w:val="00E55698"/>
    <w:rsid w:val="00E55D4A"/>
    <w:rsid w:val="00E56409"/>
    <w:rsid w:val="00E567A3"/>
    <w:rsid w:val="00E569B6"/>
    <w:rsid w:val="00E608D8"/>
    <w:rsid w:val="00E611AC"/>
    <w:rsid w:val="00E62CE0"/>
    <w:rsid w:val="00E63FE7"/>
    <w:rsid w:val="00E669A2"/>
    <w:rsid w:val="00E66CB3"/>
    <w:rsid w:val="00E723FD"/>
    <w:rsid w:val="00E72EA2"/>
    <w:rsid w:val="00E72FA1"/>
    <w:rsid w:val="00E7353E"/>
    <w:rsid w:val="00E76FBA"/>
    <w:rsid w:val="00E771DD"/>
    <w:rsid w:val="00E77885"/>
    <w:rsid w:val="00E80D78"/>
    <w:rsid w:val="00E81C7D"/>
    <w:rsid w:val="00E8358A"/>
    <w:rsid w:val="00E84B6E"/>
    <w:rsid w:val="00E85AFA"/>
    <w:rsid w:val="00E85C1C"/>
    <w:rsid w:val="00E9093E"/>
    <w:rsid w:val="00E92E05"/>
    <w:rsid w:val="00E95E92"/>
    <w:rsid w:val="00E966C2"/>
    <w:rsid w:val="00E96D09"/>
    <w:rsid w:val="00E9702B"/>
    <w:rsid w:val="00E973C4"/>
    <w:rsid w:val="00EA0F94"/>
    <w:rsid w:val="00EA3121"/>
    <w:rsid w:val="00EA51E6"/>
    <w:rsid w:val="00EA585F"/>
    <w:rsid w:val="00EA6676"/>
    <w:rsid w:val="00EA6ADF"/>
    <w:rsid w:val="00EB04A1"/>
    <w:rsid w:val="00EB0754"/>
    <w:rsid w:val="00EB12A1"/>
    <w:rsid w:val="00EB233E"/>
    <w:rsid w:val="00EB2346"/>
    <w:rsid w:val="00EB421B"/>
    <w:rsid w:val="00EB5938"/>
    <w:rsid w:val="00EB6BE8"/>
    <w:rsid w:val="00EB75BD"/>
    <w:rsid w:val="00EC0B07"/>
    <w:rsid w:val="00EC412F"/>
    <w:rsid w:val="00EC4C6B"/>
    <w:rsid w:val="00EC5A06"/>
    <w:rsid w:val="00EC6456"/>
    <w:rsid w:val="00EC6CAB"/>
    <w:rsid w:val="00EC7C83"/>
    <w:rsid w:val="00EC7F70"/>
    <w:rsid w:val="00ED1B79"/>
    <w:rsid w:val="00ED26A3"/>
    <w:rsid w:val="00ED26D2"/>
    <w:rsid w:val="00ED3935"/>
    <w:rsid w:val="00ED4D77"/>
    <w:rsid w:val="00ED6955"/>
    <w:rsid w:val="00ED6C97"/>
    <w:rsid w:val="00ED6F37"/>
    <w:rsid w:val="00ED7C66"/>
    <w:rsid w:val="00EE073F"/>
    <w:rsid w:val="00EE0FCA"/>
    <w:rsid w:val="00EE15E9"/>
    <w:rsid w:val="00EE1ABA"/>
    <w:rsid w:val="00EE26F4"/>
    <w:rsid w:val="00EE2B6A"/>
    <w:rsid w:val="00EE2E77"/>
    <w:rsid w:val="00EE3385"/>
    <w:rsid w:val="00EE4166"/>
    <w:rsid w:val="00EE42DE"/>
    <w:rsid w:val="00EE4B88"/>
    <w:rsid w:val="00EE54C1"/>
    <w:rsid w:val="00EE57A0"/>
    <w:rsid w:val="00EE5BF6"/>
    <w:rsid w:val="00EE6521"/>
    <w:rsid w:val="00EE674B"/>
    <w:rsid w:val="00EE69AD"/>
    <w:rsid w:val="00EE7B99"/>
    <w:rsid w:val="00EE7E2A"/>
    <w:rsid w:val="00EF0CBE"/>
    <w:rsid w:val="00EF319E"/>
    <w:rsid w:val="00EF666D"/>
    <w:rsid w:val="00F00ED7"/>
    <w:rsid w:val="00F0166E"/>
    <w:rsid w:val="00F0206C"/>
    <w:rsid w:val="00F02FD6"/>
    <w:rsid w:val="00F03B77"/>
    <w:rsid w:val="00F047EA"/>
    <w:rsid w:val="00F050A2"/>
    <w:rsid w:val="00F070A1"/>
    <w:rsid w:val="00F125AF"/>
    <w:rsid w:val="00F12682"/>
    <w:rsid w:val="00F12823"/>
    <w:rsid w:val="00F13DAB"/>
    <w:rsid w:val="00F1414B"/>
    <w:rsid w:val="00F1554C"/>
    <w:rsid w:val="00F21FCE"/>
    <w:rsid w:val="00F22082"/>
    <w:rsid w:val="00F22DB8"/>
    <w:rsid w:val="00F2304B"/>
    <w:rsid w:val="00F236EF"/>
    <w:rsid w:val="00F23882"/>
    <w:rsid w:val="00F25318"/>
    <w:rsid w:val="00F259C3"/>
    <w:rsid w:val="00F261DB"/>
    <w:rsid w:val="00F266C7"/>
    <w:rsid w:val="00F27204"/>
    <w:rsid w:val="00F27F83"/>
    <w:rsid w:val="00F31804"/>
    <w:rsid w:val="00F33C6F"/>
    <w:rsid w:val="00F36506"/>
    <w:rsid w:val="00F3680A"/>
    <w:rsid w:val="00F36CBE"/>
    <w:rsid w:val="00F40F81"/>
    <w:rsid w:val="00F41471"/>
    <w:rsid w:val="00F447C9"/>
    <w:rsid w:val="00F44AEF"/>
    <w:rsid w:val="00F462B1"/>
    <w:rsid w:val="00F463C9"/>
    <w:rsid w:val="00F466DA"/>
    <w:rsid w:val="00F46D10"/>
    <w:rsid w:val="00F509CF"/>
    <w:rsid w:val="00F50CB1"/>
    <w:rsid w:val="00F51F6E"/>
    <w:rsid w:val="00F52C84"/>
    <w:rsid w:val="00F53B0C"/>
    <w:rsid w:val="00F54E0A"/>
    <w:rsid w:val="00F5609C"/>
    <w:rsid w:val="00F60147"/>
    <w:rsid w:val="00F60814"/>
    <w:rsid w:val="00F6154C"/>
    <w:rsid w:val="00F61D07"/>
    <w:rsid w:val="00F62665"/>
    <w:rsid w:val="00F63D47"/>
    <w:rsid w:val="00F64F99"/>
    <w:rsid w:val="00F661A7"/>
    <w:rsid w:val="00F70F0D"/>
    <w:rsid w:val="00F72CE3"/>
    <w:rsid w:val="00F72E31"/>
    <w:rsid w:val="00F73C09"/>
    <w:rsid w:val="00F742DA"/>
    <w:rsid w:val="00F750A4"/>
    <w:rsid w:val="00F75D7F"/>
    <w:rsid w:val="00F778EB"/>
    <w:rsid w:val="00F8285D"/>
    <w:rsid w:val="00F83A95"/>
    <w:rsid w:val="00F83DDA"/>
    <w:rsid w:val="00F83F57"/>
    <w:rsid w:val="00F8436E"/>
    <w:rsid w:val="00F84821"/>
    <w:rsid w:val="00F8485F"/>
    <w:rsid w:val="00F85D9D"/>
    <w:rsid w:val="00F8640A"/>
    <w:rsid w:val="00F86D81"/>
    <w:rsid w:val="00F9204A"/>
    <w:rsid w:val="00F92ED1"/>
    <w:rsid w:val="00F95654"/>
    <w:rsid w:val="00F95656"/>
    <w:rsid w:val="00F95807"/>
    <w:rsid w:val="00F96822"/>
    <w:rsid w:val="00FA1105"/>
    <w:rsid w:val="00FA2317"/>
    <w:rsid w:val="00FA24E9"/>
    <w:rsid w:val="00FA31A6"/>
    <w:rsid w:val="00FA5CF0"/>
    <w:rsid w:val="00FA7570"/>
    <w:rsid w:val="00FA78CB"/>
    <w:rsid w:val="00FB1363"/>
    <w:rsid w:val="00FB15CB"/>
    <w:rsid w:val="00FB449A"/>
    <w:rsid w:val="00FB489D"/>
    <w:rsid w:val="00FB558C"/>
    <w:rsid w:val="00FB5C3A"/>
    <w:rsid w:val="00FB6B00"/>
    <w:rsid w:val="00FB6CE5"/>
    <w:rsid w:val="00FC04B5"/>
    <w:rsid w:val="00FC0C7B"/>
    <w:rsid w:val="00FC1C31"/>
    <w:rsid w:val="00FC2174"/>
    <w:rsid w:val="00FC2367"/>
    <w:rsid w:val="00FC2C86"/>
    <w:rsid w:val="00FC3939"/>
    <w:rsid w:val="00FC427C"/>
    <w:rsid w:val="00FC4FC3"/>
    <w:rsid w:val="00FC7805"/>
    <w:rsid w:val="00FC7870"/>
    <w:rsid w:val="00FD022A"/>
    <w:rsid w:val="00FD23A2"/>
    <w:rsid w:val="00FD2C8A"/>
    <w:rsid w:val="00FD55C7"/>
    <w:rsid w:val="00FD5DDB"/>
    <w:rsid w:val="00FD6E65"/>
    <w:rsid w:val="00FD6F98"/>
    <w:rsid w:val="00FE1DB3"/>
    <w:rsid w:val="00FE1E48"/>
    <w:rsid w:val="00FE3892"/>
    <w:rsid w:val="00FE3E98"/>
    <w:rsid w:val="00FE3ED7"/>
    <w:rsid w:val="00FE5130"/>
    <w:rsid w:val="00FE6EF8"/>
    <w:rsid w:val="00FE73A5"/>
    <w:rsid w:val="00FF19E4"/>
    <w:rsid w:val="00FF2DF7"/>
    <w:rsid w:val="00FF5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65BF11"/>
  <w15:docId w15:val="{4471C0B1-67DC-45CA-A131-0B8431C3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D26D2"/>
    <w:pPr>
      <w:spacing w:after="200" w:line="276" w:lineRule="auto"/>
    </w:pPr>
    <w:rPr>
      <w:rFonts w:eastAsia="Times New Roman"/>
      <w:sz w:val="22"/>
      <w:szCs w:val="22"/>
      <w:lang w:eastAsia="en-US"/>
    </w:rPr>
  </w:style>
  <w:style w:type="paragraph" w:styleId="Nagwek1">
    <w:name w:val="heading 1"/>
    <w:basedOn w:val="Normalny"/>
    <w:next w:val="Normalny"/>
    <w:link w:val="Nagwek1Znak"/>
    <w:qFormat/>
    <w:locked/>
    <w:rsid w:val="00BB635C"/>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qFormat/>
    <w:locked/>
    <w:rsid w:val="00DA06EA"/>
    <w:pPr>
      <w:keepNext/>
      <w:keepLines/>
      <w:spacing w:before="200" w:after="0"/>
      <w:outlineLvl w:val="1"/>
    </w:pPr>
    <w:rPr>
      <w:rFonts w:ascii="Cambria" w:hAnsi="Cambria"/>
      <w:b/>
      <w:bCs/>
      <w:color w:val="4F81BD"/>
      <w:sz w:val="26"/>
      <w:szCs w:val="26"/>
      <w:lang w:val="x-none"/>
    </w:rPr>
  </w:style>
  <w:style w:type="paragraph" w:styleId="Nagwek3">
    <w:name w:val="heading 3"/>
    <w:basedOn w:val="Normalny"/>
    <w:next w:val="Normalny"/>
    <w:link w:val="Nagwek3Znak"/>
    <w:qFormat/>
    <w:locked/>
    <w:rsid w:val="00DA06EA"/>
    <w:pPr>
      <w:keepNext/>
      <w:keepLines/>
      <w:spacing w:before="200" w:after="0"/>
      <w:outlineLvl w:val="2"/>
    </w:pPr>
    <w:rPr>
      <w:rFonts w:ascii="Cambria"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qFormat/>
    <w:rsid w:val="00982D87"/>
    <w:pPr>
      <w:ind w:left="720"/>
    </w:pPr>
  </w:style>
  <w:style w:type="paragraph" w:styleId="Tekstprzypisukocowego">
    <w:name w:val="endnote text"/>
    <w:basedOn w:val="Normalny"/>
    <w:link w:val="TekstprzypisukocowegoZnak"/>
    <w:semiHidden/>
    <w:rsid w:val="002E442A"/>
    <w:pPr>
      <w:spacing w:after="0" w:line="240" w:lineRule="auto"/>
    </w:pPr>
    <w:rPr>
      <w:rFonts w:eastAsia="Calibri"/>
      <w:sz w:val="20"/>
      <w:szCs w:val="20"/>
      <w:lang w:val="x-none" w:eastAsia="x-none"/>
    </w:rPr>
  </w:style>
  <w:style w:type="character" w:customStyle="1" w:styleId="TekstprzypisukocowegoZnak">
    <w:name w:val="Tekst przypisu końcowego Znak"/>
    <w:link w:val="Tekstprzypisukocowego"/>
    <w:semiHidden/>
    <w:locked/>
    <w:rsid w:val="002E442A"/>
    <w:rPr>
      <w:rFonts w:cs="Times New Roman"/>
      <w:sz w:val="20"/>
      <w:szCs w:val="20"/>
    </w:rPr>
  </w:style>
  <w:style w:type="character" w:styleId="Odwoanieprzypisukocowego">
    <w:name w:val="endnote reference"/>
    <w:semiHidden/>
    <w:rsid w:val="002E442A"/>
    <w:rPr>
      <w:rFonts w:cs="Times New Roman"/>
      <w:vertAlign w:val="superscript"/>
    </w:rPr>
  </w:style>
  <w:style w:type="paragraph" w:styleId="Tytu">
    <w:name w:val="Title"/>
    <w:basedOn w:val="Normalny"/>
    <w:next w:val="Normalny"/>
    <w:link w:val="TytuZnak"/>
    <w:qFormat/>
    <w:locked/>
    <w:rsid w:val="00BB635C"/>
    <w:pPr>
      <w:spacing w:before="240" w:after="60"/>
      <w:jc w:val="center"/>
      <w:outlineLvl w:val="0"/>
    </w:pPr>
    <w:rPr>
      <w:rFonts w:ascii="Cambria" w:hAnsi="Cambria"/>
      <w:b/>
      <w:bCs/>
      <w:kern w:val="28"/>
      <w:sz w:val="32"/>
      <w:szCs w:val="32"/>
      <w:lang w:val="x-none"/>
    </w:rPr>
  </w:style>
  <w:style w:type="character" w:customStyle="1" w:styleId="TytuZnak">
    <w:name w:val="Tytuł Znak"/>
    <w:link w:val="Tytu"/>
    <w:rsid w:val="00BB635C"/>
    <w:rPr>
      <w:rFonts w:ascii="Cambria" w:eastAsia="Times New Roman" w:hAnsi="Cambria" w:cs="Times New Roman"/>
      <w:b/>
      <w:bCs/>
      <w:kern w:val="28"/>
      <w:sz w:val="32"/>
      <w:szCs w:val="32"/>
      <w:lang w:eastAsia="en-US"/>
    </w:rPr>
  </w:style>
  <w:style w:type="character" w:customStyle="1" w:styleId="Nagwek1Znak">
    <w:name w:val="Nagłówek 1 Znak"/>
    <w:link w:val="Nagwek1"/>
    <w:rsid w:val="00BB635C"/>
    <w:rPr>
      <w:rFonts w:ascii="Cambria" w:eastAsia="Times New Roman" w:hAnsi="Cambria" w:cs="Times New Roman"/>
      <w:b/>
      <w:bCs/>
      <w:kern w:val="32"/>
      <w:sz w:val="32"/>
      <w:szCs w:val="32"/>
      <w:lang w:eastAsia="en-US"/>
    </w:rPr>
  </w:style>
  <w:style w:type="paragraph" w:customStyle="1" w:styleId="BZ-rozdzia">
    <w:name w:val="BZ - rozdział"/>
    <w:basedOn w:val="Nagwek1"/>
    <w:link w:val="BZ-rozdziaZnak"/>
    <w:autoRedefine/>
    <w:uiPriority w:val="99"/>
    <w:qFormat/>
    <w:rsid w:val="00816EA7"/>
    <w:pPr>
      <w:shd w:val="clear" w:color="auto" w:fill="548DD4"/>
      <w:spacing w:before="0"/>
    </w:pPr>
    <w:rPr>
      <w:rFonts w:ascii="Calibri" w:hAnsi="Calibri"/>
      <w:color w:val="FFFFFF"/>
    </w:rPr>
  </w:style>
  <w:style w:type="paragraph" w:customStyle="1" w:styleId="Zadanie">
    <w:name w:val="Zadanie"/>
    <w:basedOn w:val="Normalny"/>
    <w:link w:val="ZadanieZnak"/>
    <w:qFormat/>
    <w:rsid w:val="0031289D"/>
    <w:pPr>
      <w:jc w:val="both"/>
    </w:pPr>
    <w:rPr>
      <w:sz w:val="28"/>
      <w:szCs w:val="28"/>
      <w:lang w:val="x-none"/>
    </w:rPr>
  </w:style>
  <w:style w:type="character" w:customStyle="1" w:styleId="BZ-rozdziaZnak">
    <w:name w:val="BZ - rozdział Znak"/>
    <w:link w:val="BZ-rozdzia"/>
    <w:uiPriority w:val="99"/>
    <w:rsid w:val="00816EA7"/>
    <w:rPr>
      <w:rFonts w:eastAsia="Times New Roman"/>
      <w:b/>
      <w:bCs/>
      <w:color w:val="FFFFFF"/>
      <w:kern w:val="32"/>
      <w:sz w:val="32"/>
      <w:szCs w:val="32"/>
      <w:shd w:val="clear" w:color="auto" w:fill="548DD4"/>
      <w:lang w:val="x-none" w:eastAsia="en-US"/>
    </w:rPr>
  </w:style>
  <w:style w:type="paragraph" w:customStyle="1" w:styleId="Dziaanie">
    <w:name w:val="Działanie"/>
    <w:basedOn w:val="Normalny"/>
    <w:link w:val="DziaanieZnak"/>
    <w:qFormat/>
    <w:rsid w:val="007F03AF"/>
    <w:rPr>
      <w:b/>
      <w:i/>
      <w:sz w:val="26"/>
      <w:lang w:val="x-none"/>
    </w:rPr>
  </w:style>
  <w:style w:type="character" w:customStyle="1" w:styleId="ZadanieZnak">
    <w:name w:val="Zadanie Znak"/>
    <w:link w:val="Zadanie"/>
    <w:rsid w:val="0031289D"/>
    <w:rPr>
      <w:rFonts w:eastAsia="Times New Roman"/>
      <w:sz w:val="28"/>
      <w:szCs w:val="28"/>
      <w:lang w:eastAsia="en-US"/>
    </w:rPr>
  </w:style>
  <w:style w:type="paragraph" w:styleId="Nagwek">
    <w:name w:val="header"/>
    <w:basedOn w:val="Normalny"/>
    <w:link w:val="NagwekZnak"/>
    <w:rsid w:val="00FD2C8A"/>
    <w:pPr>
      <w:tabs>
        <w:tab w:val="center" w:pos="4536"/>
        <w:tab w:val="right" w:pos="9072"/>
      </w:tabs>
    </w:pPr>
    <w:rPr>
      <w:lang w:val="x-none"/>
    </w:rPr>
  </w:style>
  <w:style w:type="character" w:customStyle="1" w:styleId="DziaanieZnak">
    <w:name w:val="Działanie Znak"/>
    <w:link w:val="Dziaanie"/>
    <w:rsid w:val="007F03AF"/>
    <w:rPr>
      <w:rFonts w:eastAsia="Times New Roman"/>
      <w:b/>
      <w:i/>
      <w:sz w:val="26"/>
      <w:szCs w:val="22"/>
      <w:lang w:eastAsia="en-US"/>
    </w:rPr>
  </w:style>
  <w:style w:type="character" w:customStyle="1" w:styleId="NagwekZnak">
    <w:name w:val="Nagłówek Znak"/>
    <w:link w:val="Nagwek"/>
    <w:rsid w:val="00FD2C8A"/>
    <w:rPr>
      <w:rFonts w:eastAsia="Times New Roman"/>
      <w:sz w:val="22"/>
      <w:szCs w:val="22"/>
      <w:lang w:eastAsia="en-US"/>
    </w:rPr>
  </w:style>
  <w:style w:type="paragraph" w:styleId="Stopka">
    <w:name w:val="footer"/>
    <w:basedOn w:val="Normalny"/>
    <w:link w:val="StopkaZnak"/>
    <w:uiPriority w:val="99"/>
    <w:rsid w:val="00FD2C8A"/>
    <w:pPr>
      <w:tabs>
        <w:tab w:val="center" w:pos="4536"/>
        <w:tab w:val="right" w:pos="9072"/>
      </w:tabs>
    </w:pPr>
    <w:rPr>
      <w:lang w:val="x-none"/>
    </w:rPr>
  </w:style>
  <w:style w:type="character" w:customStyle="1" w:styleId="StopkaZnak">
    <w:name w:val="Stopka Znak"/>
    <w:link w:val="Stopka"/>
    <w:uiPriority w:val="99"/>
    <w:rsid w:val="00FD2C8A"/>
    <w:rPr>
      <w:rFonts w:eastAsia="Times New Roman"/>
      <w:sz w:val="22"/>
      <w:szCs w:val="22"/>
      <w:lang w:eastAsia="en-US"/>
    </w:rPr>
  </w:style>
  <w:style w:type="character" w:styleId="Hipercze">
    <w:name w:val="Hyperlink"/>
    <w:uiPriority w:val="99"/>
    <w:rsid w:val="00CF7C52"/>
    <w:rPr>
      <w:color w:val="0000FF"/>
      <w:u w:val="single"/>
    </w:rPr>
  </w:style>
  <w:style w:type="paragraph" w:customStyle="1" w:styleId="msolistparagraph0">
    <w:name w:val="msolistparagraph"/>
    <w:basedOn w:val="Normalny"/>
    <w:rsid w:val="00771B44"/>
    <w:pPr>
      <w:spacing w:after="0" w:line="240" w:lineRule="auto"/>
      <w:ind w:left="720"/>
    </w:pPr>
    <w:rPr>
      <w:lang w:eastAsia="pl-PL"/>
    </w:rPr>
  </w:style>
  <w:style w:type="paragraph" w:styleId="Akapitzlist">
    <w:name w:val="List Paragraph"/>
    <w:basedOn w:val="Normalny"/>
    <w:uiPriority w:val="34"/>
    <w:qFormat/>
    <w:rsid w:val="003C1731"/>
    <w:pPr>
      <w:ind w:left="720"/>
      <w:contextualSpacing/>
    </w:pPr>
    <w:rPr>
      <w:rFonts w:eastAsia="Calibri"/>
    </w:rPr>
  </w:style>
  <w:style w:type="paragraph" w:styleId="Bezodstpw">
    <w:name w:val="No Spacing"/>
    <w:link w:val="BezodstpwZnak"/>
    <w:uiPriority w:val="1"/>
    <w:qFormat/>
    <w:rsid w:val="004E0D59"/>
    <w:rPr>
      <w:rFonts w:eastAsia="Times New Roman"/>
      <w:sz w:val="22"/>
      <w:szCs w:val="22"/>
    </w:rPr>
  </w:style>
  <w:style w:type="character" w:customStyle="1" w:styleId="BezodstpwZnak">
    <w:name w:val="Bez odstępów Znak"/>
    <w:link w:val="Bezodstpw"/>
    <w:uiPriority w:val="1"/>
    <w:rsid w:val="004E0D59"/>
    <w:rPr>
      <w:rFonts w:eastAsia="Times New Roman"/>
      <w:sz w:val="22"/>
      <w:szCs w:val="22"/>
      <w:lang w:bidi="ar-SA"/>
    </w:rPr>
  </w:style>
  <w:style w:type="paragraph" w:styleId="Tekstdymka">
    <w:name w:val="Balloon Text"/>
    <w:basedOn w:val="Normalny"/>
    <w:link w:val="TekstdymkaZnak"/>
    <w:rsid w:val="004E0D59"/>
    <w:pPr>
      <w:spacing w:after="0" w:line="240" w:lineRule="auto"/>
    </w:pPr>
    <w:rPr>
      <w:rFonts w:ascii="Tahoma" w:hAnsi="Tahoma"/>
      <w:sz w:val="16"/>
      <w:szCs w:val="16"/>
      <w:lang w:val="x-none"/>
    </w:rPr>
  </w:style>
  <w:style w:type="character" w:customStyle="1" w:styleId="TekstdymkaZnak">
    <w:name w:val="Tekst dymka Znak"/>
    <w:link w:val="Tekstdymka"/>
    <w:rsid w:val="004E0D59"/>
    <w:rPr>
      <w:rFonts w:ascii="Tahoma" w:eastAsia="Times New Roman" w:hAnsi="Tahoma" w:cs="Tahoma"/>
      <w:sz w:val="16"/>
      <w:szCs w:val="16"/>
      <w:lang w:eastAsia="en-US"/>
    </w:rPr>
  </w:style>
  <w:style w:type="paragraph" w:customStyle="1" w:styleId="BZ-podrozdzia">
    <w:name w:val="BZ - podrozdział"/>
    <w:basedOn w:val="Zadanie"/>
    <w:link w:val="BZ-podrozdziaZnak"/>
    <w:qFormat/>
    <w:rsid w:val="000655EA"/>
    <w:rPr>
      <w:b/>
    </w:rPr>
  </w:style>
  <w:style w:type="paragraph" w:customStyle="1" w:styleId="BZ-podzadania">
    <w:name w:val="BZ - podzadania"/>
    <w:basedOn w:val="Zadanie"/>
    <w:link w:val="BZ-podzadaniaZnak"/>
    <w:qFormat/>
    <w:rsid w:val="000655EA"/>
    <w:pPr>
      <w:shd w:val="clear" w:color="auto" w:fill="C6D9F1"/>
    </w:pPr>
  </w:style>
  <w:style w:type="character" w:customStyle="1" w:styleId="BZ-podrozdziaZnak">
    <w:name w:val="BZ - podrozdział Znak"/>
    <w:link w:val="BZ-podrozdzia"/>
    <w:rsid w:val="000655EA"/>
    <w:rPr>
      <w:rFonts w:eastAsia="Times New Roman"/>
      <w:b/>
      <w:sz w:val="28"/>
      <w:szCs w:val="28"/>
      <w:lang w:eastAsia="en-US"/>
    </w:rPr>
  </w:style>
  <w:style w:type="character" w:customStyle="1" w:styleId="BZ-podzadaniaZnak">
    <w:name w:val="BZ - podzadania Znak"/>
    <w:link w:val="BZ-podzadania"/>
    <w:rsid w:val="000655EA"/>
    <w:rPr>
      <w:rFonts w:eastAsia="Times New Roman"/>
      <w:sz w:val="28"/>
      <w:szCs w:val="28"/>
      <w:shd w:val="clear" w:color="auto" w:fill="C6D9F1"/>
      <w:lang w:eastAsia="en-US"/>
    </w:rPr>
  </w:style>
  <w:style w:type="table" w:styleId="Tabela-Siatka">
    <w:name w:val="Table Grid"/>
    <w:basedOn w:val="Standardowy"/>
    <w:uiPriority w:val="39"/>
    <w:locked/>
    <w:rsid w:val="004F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semiHidden/>
    <w:rsid w:val="00DA06EA"/>
    <w:rPr>
      <w:rFonts w:ascii="Cambria" w:eastAsia="Times New Roman" w:hAnsi="Cambria" w:cs="Times New Roman"/>
      <w:b/>
      <w:bCs/>
      <w:color w:val="4F81BD"/>
      <w:sz w:val="26"/>
      <w:szCs w:val="26"/>
      <w:lang w:eastAsia="en-US"/>
    </w:rPr>
  </w:style>
  <w:style w:type="paragraph" w:styleId="Spistreci1">
    <w:name w:val="toc 1"/>
    <w:basedOn w:val="Normalny"/>
    <w:next w:val="Normalny"/>
    <w:autoRedefine/>
    <w:uiPriority w:val="39"/>
    <w:locked/>
    <w:rsid w:val="00233A1C"/>
    <w:pPr>
      <w:tabs>
        <w:tab w:val="right" w:leader="dot" w:pos="9062"/>
      </w:tabs>
      <w:spacing w:after="100"/>
    </w:pPr>
    <w:rPr>
      <w:b/>
      <w:noProof/>
    </w:rPr>
  </w:style>
  <w:style w:type="character" w:customStyle="1" w:styleId="Nagwek3Znak">
    <w:name w:val="Nagłówek 3 Znak"/>
    <w:link w:val="Nagwek3"/>
    <w:semiHidden/>
    <w:rsid w:val="00DA06EA"/>
    <w:rPr>
      <w:rFonts w:ascii="Cambria" w:eastAsia="Times New Roman" w:hAnsi="Cambria" w:cs="Times New Roman"/>
      <w:b/>
      <w:bCs/>
      <w:color w:val="4F81BD"/>
      <w:sz w:val="22"/>
      <w:szCs w:val="22"/>
      <w:lang w:eastAsia="en-US"/>
    </w:rPr>
  </w:style>
  <w:style w:type="paragraph" w:styleId="Spistreci2">
    <w:name w:val="toc 2"/>
    <w:basedOn w:val="Normalny"/>
    <w:next w:val="Normalny"/>
    <w:autoRedefine/>
    <w:uiPriority w:val="39"/>
    <w:locked/>
    <w:rsid w:val="00DA06EA"/>
    <w:pPr>
      <w:spacing w:after="100"/>
      <w:ind w:left="220"/>
    </w:pPr>
  </w:style>
  <w:style w:type="paragraph" w:styleId="Spistreci3">
    <w:name w:val="toc 3"/>
    <w:basedOn w:val="Normalny"/>
    <w:next w:val="Normalny"/>
    <w:autoRedefine/>
    <w:uiPriority w:val="39"/>
    <w:locked/>
    <w:rsid w:val="00DA06EA"/>
    <w:pPr>
      <w:spacing w:after="100"/>
      <w:ind w:left="440"/>
    </w:pPr>
  </w:style>
  <w:style w:type="paragraph" w:styleId="Spistreci4">
    <w:name w:val="toc 4"/>
    <w:basedOn w:val="Normalny"/>
    <w:next w:val="Normalny"/>
    <w:autoRedefine/>
    <w:uiPriority w:val="39"/>
    <w:locked/>
    <w:rsid w:val="00DA06EA"/>
    <w:pPr>
      <w:spacing w:after="100"/>
      <w:ind w:left="660"/>
    </w:pPr>
  </w:style>
  <w:style w:type="paragraph" w:customStyle="1" w:styleId="Rynki">
    <w:name w:val="Rynki"/>
    <w:basedOn w:val="Dziaanie"/>
    <w:link w:val="RynkiZnak"/>
    <w:autoRedefine/>
    <w:qFormat/>
    <w:rsid w:val="00664815"/>
    <w:pPr>
      <w:spacing w:before="240" w:after="240"/>
    </w:pPr>
    <w:rPr>
      <w:i w:val="0"/>
      <w:smallCaps/>
      <w:sz w:val="24"/>
    </w:rPr>
  </w:style>
  <w:style w:type="paragraph" w:customStyle="1" w:styleId="SFTPodstawowy">
    <w:name w:val="SFT_Podstawowy"/>
    <w:basedOn w:val="Normalny"/>
    <w:qFormat/>
    <w:rsid w:val="00156190"/>
    <w:pPr>
      <w:spacing w:after="120" w:line="360" w:lineRule="auto"/>
      <w:jc w:val="both"/>
    </w:pPr>
    <w:rPr>
      <w:rFonts w:ascii="Tahoma" w:hAnsi="Tahoma"/>
      <w:sz w:val="20"/>
      <w:szCs w:val="24"/>
      <w:lang w:eastAsia="pl-PL"/>
    </w:rPr>
  </w:style>
  <w:style w:type="character" w:customStyle="1" w:styleId="RynkiZnak">
    <w:name w:val="Rynki Znak"/>
    <w:link w:val="Rynki"/>
    <w:rsid w:val="00664815"/>
    <w:rPr>
      <w:rFonts w:eastAsia="Times New Roman"/>
      <w:b/>
      <w:smallCaps/>
      <w:sz w:val="24"/>
      <w:szCs w:val="22"/>
      <w:lang w:val="x-none" w:eastAsia="en-US"/>
    </w:rPr>
  </w:style>
  <w:style w:type="paragraph" w:customStyle="1" w:styleId="Tretekstu2">
    <w:name w:val="Treść tekstu 2"/>
    <w:basedOn w:val="Tekstpodstawowy"/>
    <w:rsid w:val="00156190"/>
    <w:pPr>
      <w:suppressAutoHyphens/>
      <w:spacing w:after="0" w:line="240" w:lineRule="auto"/>
      <w:ind w:left="283"/>
    </w:pPr>
    <w:rPr>
      <w:rFonts w:ascii="Arial" w:hAnsi="Arial" w:cs="Arial"/>
      <w:b/>
      <w:sz w:val="24"/>
      <w:szCs w:val="20"/>
      <w:lang w:eastAsia="zh-CN"/>
    </w:rPr>
  </w:style>
  <w:style w:type="paragraph" w:styleId="Tekstpodstawowy">
    <w:name w:val="Body Text"/>
    <w:basedOn w:val="Normalny"/>
    <w:link w:val="TekstpodstawowyZnak"/>
    <w:rsid w:val="00156190"/>
    <w:pPr>
      <w:spacing w:after="120"/>
    </w:pPr>
    <w:rPr>
      <w:lang w:val="x-none"/>
    </w:rPr>
  </w:style>
  <w:style w:type="character" w:customStyle="1" w:styleId="TekstpodstawowyZnak">
    <w:name w:val="Tekst podstawowy Znak"/>
    <w:link w:val="Tekstpodstawowy"/>
    <w:rsid w:val="00156190"/>
    <w:rPr>
      <w:rFonts w:eastAsia="Times New Roman"/>
      <w:sz w:val="22"/>
      <w:szCs w:val="22"/>
      <w:lang w:eastAsia="en-US"/>
    </w:rPr>
  </w:style>
  <w:style w:type="paragraph" w:customStyle="1" w:styleId="Default">
    <w:name w:val="Default"/>
    <w:rsid w:val="00BA0198"/>
    <w:pPr>
      <w:autoSpaceDE w:val="0"/>
      <w:autoSpaceDN w:val="0"/>
      <w:adjustRightInd w:val="0"/>
    </w:pPr>
    <w:rPr>
      <w:rFonts w:cs="Calibri"/>
      <w:color w:val="000000"/>
      <w:sz w:val="24"/>
      <w:szCs w:val="24"/>
      <w:lang w:eastAsia="en-US"/>
    </w:rPr>
  </w:style>
  <w:style w:type="character" w:customStyle="1" w:styleId="hps">
    <w:name w:val="hps"/>
    <w:basedOn w:val="Domylnaczcionkaakapitu"/>
    <w:rsid w:val="00CE67B8"/>
  </w:style>
  <w:style w:type="paragraph" w:styleId="NormalnyWeb">
    <w:name w:val="Normal (Web)"/>
    <w:basedOn w:val="Normalny"/>
    <w:uiPriority w:val="99"/>
    <w:unhideWhenUsed/>
    <w:rsid w:val="00CE67B8"/>
    <w:pPr>
      <w:spacing w:before="90" w:after="90" w:line="336" w:lineRule="atLeast"/>
    </w:pPr>
    <w:rPr>
      <w:rFonts w:ascii="Times New Roman" w:hAnsi="Times New Roman"/>
      <w:sz w:val="24"/>
      <w:szCs w:val="24"/>
      <w:lang w:eastAsia="pl-PL"/>
    </w:rPr>
  </w:style>
  <w:style w:type="paragraph" w:styleId="Tekstprzypisudolnego">
    <w:name w:val="footnote text"/>
    <w:aliases w:val="Podrozdział,Footnote,Podrozdział Znak,Podrozdzia3"/>
    <w:basedOn w:val="Normalny"/>
    <w:link w:val="TekstprzypisudolnegoZnak"/>
    <w:uiPriority w:val="99"/>
    <w:rsid w:val="00A06A58"/>
    <w:rPr>
      <w:sz w:val="20"/>
      <w:szCs w:val="20"/>
    </w:rPr>
  </w:style>
  <w:style w:type="character" w:customStyle="1" w:styleId="TekstprzypisudolnegoZnak">
    <w:name w:val="Tekst przypisu dolnego Znak"/>
    <w:aliases w:val="Podrozdział Znak1,Footnote Znak,Podrozdział Znak Znak,Podrozdzia3 Znak"/>
    <w:link w:val="Tekstprzypisudolnego"/>
    <w:uiPriority w:val="99"/>
    <w:rsid w:val="00A06A58"/>
    <w:rPr>
      <w:rFonts w:eastAsia="Times New Roman"/>
      <w:lang w:eastAsia="en-US"/>
    </w:rPr>
  </w:style>
  <w:style w:type="character" w:styleId="Odwoanieprzypisudolnego">
    <w:name w:val="footnote reference"/>
    <w:uiPriority w:val="99"/>
    <w:rsid w:val="00A06A58"/>
    <w:rPr>
      <w:vertAlign w:val="superscript"/>
    </w:rPr>
  </w:style>
  <w:style w:type="character" w:customStyle="1" w:styleId="ListParagraphChar">
    <w:name w:val="List Paragraph Char"/>
    <w:link w:val="Akapitzlist1"/>
    <w:locked/>
    <w:rsid w:val="00B36EC8"/>
    <w:rPr>
      <w:rFonts w:eastAsia="Times New Roman"/>
      <w:sz w:val="22"/>
      <w:szCs w:val="22"/>
      <w:lang w:eastAsia="en-US"/>
    </w:rPr>
  </w:style>
  <w:style w:type="paragraph" w:styleId="Podtytu">
    <w:name w:val="Subtitle"/>
    <w:basedOn w:val="Normalny"/>
    <w:next w:val="Normalny"/>
    <w:link w:val="PodtytuZnak"/>
    <w:qFormat/>
    <w:locked/>
    <w:rsid w:val="00D324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sid w:val="00D32466"/>
    <w:rPr>
      <w:rFonts w:asciiTheme="majorHAnsi" w:eastAsiaTheme="majorEastAsia" w:hAnsiTheme="majorHAnsi" w:cstheme="majorBidi"/>
      <w:i/>
      <w:iCs/>
      <w:color w:val="4F81BD" w:themeColor="accent1"/>
      <w:spacing w:val="15"/>
      <w:sz w:val="24"/>
      <w:szCs w:val="24"/>
      <w:lang w:eastAsia="en-US"/>
    </w:rPr>
  </w:style>
  <w:style w:type="character" w:styleId="Odwoaniedokomentarza">
    <w:name w:val="annotation reference"/>
    <w:basedOn w:val="Domylnaczcionkaakapitu"/>
    <w:semiHidden/>
    <w:unhideWhenUsed/>
    <w:rsid w:val="0034608E"/>
    <w:rPr>
      <w:sz w:val="16"/>
      <w:szCs w:val="16"/>
    </w:rPr>
  </w:style>
  <w:style w:type="paragraph" w:styleId="Tekstkomentarza">
    <w:name w:val="annotation text"/>
    <w:basedOn w:val="Normalny"/>
    <w:link w:val="TekstkomentarzaZnak"/>
    <w:semiHidden/>
    <w:unhideWhenUsed/>
    <w:rsid w:val="0034608E"/>
    <w:pPr>
      <w:spacing w:line="240" w:lineRule="auto"/>
    </w:pPr>
    <w:rPr>
      <w:sz w:val="20"/>
      <w:szCs w:val="20"/>
    </w:rPr>
  </w:style>
  <w:style w:type="character" w:customStyle="1" w:styleId="TekstkomentarzaZnak">
    <w:name w:val="Tekst komentarza Znak"/>
    <w:basedOn w:val="Domylnaczcionkaakapitu"/>
    <w:link w:val="Tekstkomentarza"/>
    <w:semiHidden/>
    <w:rsid w:val="0034608E"/>
    <w:rPr>
      <w:rFonts w:eastAsia="Times New Roman"/>
      <w:lang w:eastAsia="en-US"/>
    </w:rPr>
  </w:style>
  <w:style w:type="paragraph" w:styleId="Tematkomentarza">
    <w:name w:val="annotation subject"/>
    <w:basedOn w:val="Tekstkomentarza"/>
    <w:next w:val="Tekstkomentarza"/>
    <w:link w:val="TematkomentarzaZnak"/>
    <w:semiHidden/>
    <w:unhideWhenUsed/>
    <w:rsid w:val="0034608E"/>
    <w:rPr>
      <w:b/>
      <w:bCs/>
    </w:rPr>
  </w:style>
  <w:style w:type="character" w:customStyle="1" w:styleId="TematkomentarzaZnak">
    <w:name w:val="Temat komentarza Znak"/>
    <w:basedOn w:val="TekstkomentarzaZnak"/>
    <w:link w:val="Tematkomentarza"/>
    <w:semiHidden/>
    <w:rsid w:val="0034608E"/>
    <w:rPr>
      <w:rFonts w:eastAsia="Times New Roman"/>
      <w:b/>
      <w:bCs/>
      <w:lang w:eastAsia="en-US"/>
    </w:rPr>
  </w:style>
  <w:style w:type="paragraph" w:styleId="Poprawka">
    <w:name w:val="Revision"/>
    <w:hidden/>
    <w:uiPriority w:val="99"/>
    <w:semiHidden/>
    <w:rsid w:val="00F61D07"/>
    <w:rPr>
      <w:rFonts w:eastAsia="Times New Roman"/>
      <w:sz w:val="22"/>
      <w:szCs w:val="22"/>
      <w:lang w:eastAsia="en-US"/>
    </w:rPr>
  </w:style>
  <w:style w:type="character" w:styleId="Nierozpoznanawzmianka">
    <w:name w:val="Unresolved Mention"/>
    <w:basedOn w:val="Domylnaczcionkaakapitu"/>
    <w:uiPriority w:val="99"/>
    <w:semiHidden/>
    <w:unhideWhenUsed/>
    <w:rsid w:val="00EA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5300">
      <w:bodyDiv w:val="1"/>
      <w:marLeft w:val="0"/>
      <w:marRight w:val="0"/>
      <w:marTop w:val="0"/>
      <w:marBottom w:val="0"/>
      <w:divBdr>
        <w:top w:val="none" w:sz="0" w:space="0" w:color="auto"/>
        <w:left w:val="none" w:sz="0" w:space="0" w:color="auto"/>
        <w:bottom w:val="none" w:sz="0" w:space="0" w:color="auto"/>
        <w:right w:val="none" w:sz="0" w:space="0" w:color="auto"/>
      </w:divBdr>
    </w:div>
    <w:div w:id="109201601">
      <w:bodyDiv w:val="1"/>
      <w:marLeft w:val="0"/>
      <w:marRight w:val="0"/>
      <w:marTop w:val="0"/>
      <w:marBottom w:val="0"/>
      <w:divBdr>
        <w:top w:val="none" w:sz="0" w:space="0" w:color="auto"/>
        <w:left w:val="none" w:sz="0" w:space="0" w:color="auto"/>
        <w:bottom w:val="none" w:sz="0" w:space="0" w:color="auto"/>
        <w:right w:val="none" w:sz="0" w:space="0" w:color="auto"/>
      </w:divBdr>
    </w:div>
    <w:div w:id="262884846">
      <w:bodyDiv w:val="1"/>
      <w:marLeft w:val="0"/>
      <w:marRight w:val="0"/>
      <w:marTop w:val="0"/>
      <w:marBottom w:val="0"/>
      <w:divBdr>
        <w:top w:val="none" w:sz="0" w:space="0" w:color="auto"/>
        <w:left w:val="none" w:sz="0" w:space="0" w:color="auto"/>
        <w:bottom w:val="none" w:sz="0" w:space="0" w:color="auto"/>
        <w:right w:val="none" w:sz="0" w:space="0" w:color="auto"/>
      </w:divBdr>
    </w:div>
    <w:div w:id="436220453">
      <w:bodyDiv w:val="1"/>
      <w:marLeft w:val="0"/>
      <w:marRight w:val="0"/>
      <w:marTop w:val="0"/>
      <w:marBottom w:val="0"/>
      <w:divBdr>
        <w:top w:val="none" w:sz="0" w:space="0" w:color="auto"/>
        <w:left w:val="none" w:sz="0" w:space="0" w:color="auto"/>
        <w:bottom w:val="none" w:sz="0" w:space="0" w:color="auto"/>
        <w:right w:val="none" w:sz="0" w:space="0" w:color="auto"/>
      </w:divBdr>
    </w:div>
    <w:div w:id="441190088">
      <w:bodyDiv w:val="1"/>
      <w:marLeft w:val="0"/>
      <w:marRight w:val="0"/>
      <w:marTop w:val="0"/>
      <w:marBottom w:val="0"/>
      <w:divBdr>
        <w:top w:val="none" w:sz="0" w:space="0" w:color="auto"/>
        <w:left w:val="none" w:sz="0" w:space="0" w:color="auto"/>
        <w:bottom w:val="none" w:sz="0" w:space="0" w:color="auto"/>
        <w:right w:val="none" w:sz="0" w:space="0" w:color="auto"/>
      </w:divBdr>
    </w:div>
    <w:div w:id="458568457">
      <w:bodyDiv w:val="1"/>
      <w:marLeft w:val="0"/>
      <w:marRight w:val="0"/>
      <w:marTop w:val="0"/>
      <w:marBottom w:val="0"/>
      <w:divBdr>
        <w:top w:val="none" w:sz="0" w:space="0" w:color="auto"/>
        <w:left w:val="none" w:sz="0" w:space="0" w:color="auto"/>
        <w:bottom w:val="none" w:sz="0" w:space="0" w:color="auto"/>
        <w:right w:val="none" w:sz="0" w:space="0" w:color="auto"/>
      </w:divBdr>
    </w:div>
    <w:div w:id="493230945">
      <w:bodyDiv w:val="1"/>
      <w:marLeft w:val="0"/>
      <w:marRight w:val="0"/>
      <w:marTop w:val="0"/>
      <w:marBottom w:val="0"/>
      <w:divBdr>
        <w:top w:val="none" w:sz="0" w:space="0" w:color="auto"/>
        <w:left w:val="none" w:sz="0" w:space="0" w:color="auto"/>
        <w:bottom w:val="none" w:sz="0" w:space="0" w:color="auto"/>
        <w:right w:val="none" w:sz="0" w:space="0" w:color="auto"/>
      </w:divBdr>
    </w:div>
    <w:div w:id="541289288">
      <w:bodyDiv w:val="1"/>
      <w:marLeft w:val="0"/>
      <w:marRight w:val="0"/>
      <w:marTop w:val="0"/>
      <w:marBottom w:val="0"/>
      <w:divBdr>
        <w:top w:val="none" w:sz="0" w:space="0" w:color="auto"/>
        <w:left w:val="none" w:sz="0" w:space="0" w:color="auto"/>
        <w:bottom w:val="none" w:sz="0" w:space="0" w:color="auto"/>
        <w:right w:val="none" w:sz="0" w:space="0" w:color="auto"/>
      </w:divBdr>
    </w:div>
    <w:div w:id="570894159">
      <w:bodyDiv w:val="1"/>
      <w:marLeft w:val="0"/>
      <w:marRight w:val="0"/>
      <w:marTop w:val="0"/>
      <w:marBottom w:val="0"/>
      <w:divBdr>
        <w:top w:val="none" w:sz="0" w:space="0" w:color="auto"/>
        <w:left w:val="none" w:sz="0" w:space="0" w:color="auto"/>
        <w:bottom w:val="none" w:sz="0" w:space="0" w:color="auto"/>
        <w:right w:val="none" w:sz="0" w:space="0" w:color="auto"/>
      </w:divBdr>
    </w:div>
    <w:div w:id="583732509">
      <w:bodyDiv w:val="1"/>
      <w:marLeft w:val="0"/>
      <w:marRight w:val="0"/>
      <w:marTop w:val="0"/>
      <w:marBottom w:val="0"/>
      <w:divBdr>
        <w:top w:val="none" w:sz="0" w:space="0" w:color="auto"/>
        <w:left w:val="none" w:sz="0" w:space="0" w:color="auto"/>
        <w:bottom w:val="none" w:sz="0" w:space="0" w:color="auto"/>
        <w:right w:val="none" w:sz="0" w:space="0" w:color="auto"/>
      </w:divBdr>
    </w:div>
    <w:div w:id="700932544">
      <w:bodyDiv w:val="1"/>
      <w:marLeft w:val="0"/>
      <w:marRight w:val="0"/>
      <w:marTop w:val="0"/>
      <w:marBottom w:val="0"/>
      <w:divBdr>
        <w:top w:val="none" w:sz="0" w:space="0" w:color="auto"/>
        <w:left w:val="none" w:sz="0" w:space="0" w:color="auto"/>
        <w:bottom w:val="none" w:sz="0" w:space="0" w:color="auto"/>
        <w:right w:val="none" w:sz="0" w:space="0" w:color="auto"/>
      </w:divBdr>
    </w:div>
    <w:div w:id="705982003">
      <w:bodyDiv w:val="1"/>
      <w:marLeft w:val="0"/>
      <w:marRight w:val="0"/>
      <w:marTop w:val="0"/>
      <w:marBottom w:val="0"/>
      <w:divBdr>
        <w:top w:val="none" w:sz="0" w:space="0" w:color="auto"/>
        <w:left w:val="none" w:sz="0" w:space="0" w:color="auto"/>
        <w:bottom w:val="none" w:sz="0" w:space="0" w:color="auto"/>
        <w:right w:val="none" w:sz="0" w:space="0" w:color="auto"/>
      </w:divBdr>
    </w:div>
    <w:div w:id="727997487">
      <w:bodyDiv w:val="1"/>
      <w:marLeft w:val="0"/>
      <w:marRight w:val="0"/>
      <w:marTop w:val="0"/>
      <w:marBottom w:val="0"/>
      <w:divBdr>
        <w:top w:val="none" w:sz="0" w:space="0" w:color="auto"/>
        <w:left w:val="none" w:sz="0" w:space="0" w:color="auto"/>
        <w:bottom w:val="none" w:sz="0" w:space="0" w:color="auto"/>
        <w:right w:val="none" w:sz="0" w:space="0" w:color="auto"/>
      </w:divBdr>
    </w:div>
    <w:div w:id="731462267">
      <w:bodyDiv w:val="1"/>
      <w:marLeft w:val="0"/>
      <w:marRight w:val="0"/>
      <w:marTop w:val="0"/>
      <w:marBottom w:val="0"/>
      <w:divBdr>
        <w:top w:val="none" w:sz="0" w:space="0" w:color="auto"/>
        <w:left w:val="none" w:sz="0" w:space="0" w:color="auto"/>
        <w:bottom w:val="none" w:sz="0" w:space="0" w:color="auto"/>
        <w:right w:val="none" w:sz="0" w:space="0" w:color="auto"/>
      </w:divBdr>
    </w:div>
    <w:div w:id="886650077">
      <w:bodyDiv w:val="1"/>
      <w:marLeft w:val="0"/>
      <w:marRight w:val="0"/>
      <w:marTop w:val="0"/>
      <w:marBottom w:val="0"/>
      <w:divBdr>
        <w:top w:val="none" w:sz="0" w:space="0" w:color="auto"/>
        <w:left w:val="none" w:sz="0" w:space="0" w:color="auto"/>
        <w:bottom w:val="none" w:sz="0" w:space="0" w:color="auto"/>
        <w:right w:val="none" w:sz="0" w:space="0" w:color="auto"/>
      </w:divBdr>
    </w:div>
    <w:div w:id="894390970">
      <w:bodyDiv w:val="1"/>
      <w:marLeft w:val="0"/>
      <w:marRight w:val="0"/>
      <w:marTop w:val="0"/>
      <w:marBottom w:val="0"/>
      <w:divBdr>
        <w:top w:val="none" w:sz="0" w:space="0" w:color="auto"/>
        <w:left w:val="none" w:sz="0" w:space="0" w:color="auto"/>
        <w:bottom w:val="none" w:sz="0" w:space="0" w:color="auto"/>
        <w:right w:val="none" w:sz="0" w:space="0" w:color="auto"/>
      </w:divBdr>
    </w:div>
    <w:div w:id="901208333">
      <w:bodyDiv w:val="1"/>
      <w:marLeft w:val="0"/>
      <w:marRight w:val="0"/>
      <w:marTop w:val="0"/>
      <w:marBottom w:val="0"/>
      <w:divBdr>
        <w:top w:val="none" w:sz="0" w:space="0" w:color="auto"/>
        <w:left w:val="none" w:sz="0" w:space="0" w:color="auto"/>
        <w:bottom w:val="none" w:sz="0" w:space="0" w:color="auto"/>
        <w:right w:val="none" w:sz="0" w:space="0" w:color="auto"/>
      </w:divBdr>
    </w:div>
    <w:div w:id="985822246">
      <w:bodyDiv w:val="1"/>
      <w:marLeft w:val="0"/>
      <w:marRight w:val="0"/>
      <w:marTop w:val="0"/>
      <w:marBottom w:val="0"/>
      <w:divBdr>
        <w:top w:val="none" w:sz="0" w:space="0" w:color="auto"/>
        <w:left w:val="none" w:sz="0" w:space="0" w:color="auto"/>
        <w:bottom w:val="none" w:sz="0" w:space="0" w:color="auto"/>
        <w:right w:val="none" w:sz="0" w:space="0" w:color="auto"/>
      </w:divBdr>
    </w:div>
    <w:div w:id="1102215610">
      <w:bodyDiv w:val="1"/>
      <w:marLeft w:val="0"/>
      <w:marRight w:val="0"/>
      <w:marTop w:val="0"/>
      <w:marBottom w:val="0"/>
      <w:divBdr>
        <w:top w:val="none" w:sz="0" w:space="0" w:color="auto"/>
        <w:left w:val="none" w:sz="0" w:space="0" w:color="auto"/>
        <w:bottom w:val="none" w:sz="0" w:space="0" w:color="auto"/>
        <w:right w:val="none" w:sz="0" w:space="0" w:color="auto"/>
      </w:divBdr>
    </w:div>
    <w:div w:id="1111898865">
      <w:bodyDiv w:val="1"/>
      <w:marLeft w:val="0"/>
      <w:marRight w:val="0"/>
      <w:marTop w:val="0"/>
      <w:marBottom w:val="0"/>
      <w:divBdr>
        <w:top w:val="none" w:sz="0" w:space="0" w:color="auto"/>
        <w:left w:val="none" w:sz="0" w:space="0" w:color="auto"/>
        <w:bottom w:val="none" w:sz="0" w:space="0" w:color="auto"/>
        <w:right w:val="none" w:sz="0" w:space="0" w:color="auto"/>
      </w:divBdr>
    </w:div>
    <w:div w:id="1149252113">
      <w:bodyDiv w:val="1"/>
      <w:marLeft w:val="0"/>
      <w:marRight w:val="0"/>
      <w:marTop w:val="0"/>
      <w:marBottom w:val="0"/>
      <w:divBdr>
        <w:top w:val="none" w:sz="0" w:space="0" w:color="auto"/>
        <w:left w:val="none" w:sz="0" w:space="0" w:color="auto"/>
        <w:bottom w:val="none" w:sz="0" w:space="0" w:color="auto"/>
        <w:right w:val="none" w:sz="0" w:space="0" w:color="auto"/>
      </w:divBdr>
    </w:div>
    <w:div w:id="1276980354">
      <w:bodyDiv w:val="1"/>
      <w:marLeft w:val="0"/>
      <w:marRight w:val="0"/>
      <w:marTop w:val="0"/>
      <w:marBottom w:val="0"/>
      <w:divBdr>
        <w:top w:val="none" w:sz="0" w:space="0" w:color="auto"/>
        <w:left w:val="none" w:sz="0" w:space="0" w:color="auto"/>
        <w:bottom w:val="none" w:sz="0" w:space="0" w:color="auto"/>
        <w:right w:val="none" w:sz="0" w:space="0" w:color="auto"/>
      </w:divBdr>
    </w:div>
    <w:div w:id="1287855089">
      <w:bodyDiv w:val="1"/>
      <w:marLeft w:val="0"/>
      <w:marRight w:val="0"/>
      <w:marTop w:val="0"/>
      <w:marBottom w:val="0"/>
      <w:divBdr>
        <w:top w:val="none" w:sz="0" w:space="0" w:color="auto"/>
        <w:left w:val="none" w:sz="0" w:space="0" w:color="auto"/>
        <w:bottom w:val="none" w:sz="0" w:space="0" w:color="auto"/>
        <w:right w:val="none" w:sz="0" w:space="0" w:color="auto"/>
      </w:divBdr>
    </w:div>
    <w:div w:id="1481383618">
      <w:bodyDiv w:val="1"/>
      <w:marLeft w:val="0"/>
      <w:marRight w:val="0"/>
      <w:marTop w:val="0"/>
      <w:marBottom w:val="0"/>
      <w:divBdr>
        <w:top w:val="none" w:sz="0" w:space="0" w:color="auto"/>
        <w:left w:val="none" w:sz="0" w:space="0" w:color="auto"/>
        <w:bottom w:val="none" w:sz="0" w:space="0" w:color="auto"/>
        <w:right w:val="none" w:sz="0" w:space="0" w:color="auto"/>
      </w:divBdr>
    </w:div>
    <w:div w:id="1487473469">
      <w:bodyDiv w:val="1"/>
      <w:marLeft w:val="0"/>
      <w:marRight w:val="0"/>
      <w:marTop w:val="0"/>
      <w:marBottom w:val="0"/>
      <w:divBdr>
        <w:top w:val="none" w:sz="0" w:space="0" w:color="auto"/>
        <w:left w:val="none" w:sz="0" w:space="0" w:color="auto"/>
        <w:bottom w:val="none" w:sz="0" w:space="0" w:color="auto"/>
        <w:right w:val="none" w:sz="0" w:space="0" w:color="auto"/>
      </w:divBdr>
    </w:div>
    <w:div w:id="1487866805">
      <w:bodyDiv w:val="1"/>
      <w:marLeft w:val="0"/>
      <w:marRight w:val="0"/>
      <w:marTop w:val="0"/>
      <w:marBottom w:val="0"/>
      <w:divBdr>
        <w:top w:val="none" w:sz="0" w:space="0" w:color="auto"/>
        <w:left w:val="none" w:sz="0" w:space="0" w:color="auto"/>
        <w:bottom w:val="none" w:sz="0" w:space="0" w:color="auto"/>
        <w:right w:val="none" w:sz="0" w:space="0" w:color="auto"/>
      </w:divBdr>
      <w:divsChild>
        <w:div w:id="924415260">
          <w:marLeft w:val="0"/>
          <w:marRight w:val="0"/>
          <w:marTop w:val="0"/>
          <w:marBottom w:val="0"/>
          <w:divBdr>
            <w:top w:val="none" w:sz="0" w:space="0" w:color="auto"/>
            <w:left w:val="none" w:sz="0" w:space="0" w:color="auto"/>
            <w:bottom w:val="none" w:sz="0" w:space="0" w:color="auto"/>
            <w:right w:val="none" w:sz="0" w:space="0" w:color="auto"/>
          </w:divBdr>
          <w:divsChild>
            <w:div w:id="1115635835">
              <w:marLeft w:val="0"/>
              <w:marRight w:val="0"/>
              <w:marTop w:val="0"/>
              <w:marBottom w:val="0"/>
              <w:divBdr>
                <w:top w:val="none" w:sz="0" w:space="0" w:color="auto"/>
                <w:left w:val="none" w:sz="0" w:space="0" w:color="auto"/>
                <w:bottom w:val="none" w:sz="0" w:space="0" w:color="auto"/>
                <w:right w:val="none" w:sz="0" w:space="0" w:color="auto"/>
              </w:divBdr>
              <w:divsChild>
                <w:div w:id="1011567793">
                  <w:marLeft w:val="0"/>
                  <w:marRight w:val="0"/>
                  <w:marTop w:val="0"/>
                  <w:marBottom w:val="0"/>
                  <w:divBdr>
                    <w:top w:val="none" w:sz="0" w:space="0" w:color="auto"/>
                    <w:left w:val="none" w:sz="0" w:space="0" w:color="auto"/>
                    <w:bottom w:val="none" w:sz="0" w:space="0" w:color="auto"/>
                    <w:right w:val="none" w:sz="0" w:space="0" w:color="auto"/>
                  </w:divBdr>
                  <w:divsChild>
                    <w:div w:id="643891228">
                      <w:marLeft w:val="0"/>
                      <w:marRight w:val="0"/>
                      <w:marTop w:val="0"/>
                      <w:marBottom w:val="0"/>
                      <w:divBdr>
                        <w:top w:val="none" w:sz="0" w:space="0" w:color="auto"/>
                        <w:left w:val="none" w:sz="0" w:space="0" w:color="auto"/>
                        <w:bottom w:val="none" w:sz="0" w:space="0" w:color="auto"/>
                        <w:right w:val="none" w:sz="0" w:space="0" w:color="auto"/>
                      </w:divBdr>
                      <w:divsChild>
                        <w:div w:id="130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73540">
      <w:bodyDiv w:val="1"/>
      <w:marLeft w:val="0"/>
      <w:marRight w:val="0"/>
      <w:marTop w:val="0"/>
      <w:marBottom w:val="0"/>
      <w:divBdr>
        <w:top w:val="none" w:sz="0" w:space="0" w:color="auto"/>
        <w:left w:val="none" w:sz="0" w:space="0" w:color="auto"/>
        <w:bottom w:val="none" w:sz="0" w:space="0" w:color="auto"/>
        <w:right w:val="none" w:sz="0" w:space="0" w:color="auto"/>
      </w:divBdr>
    </w:div>
    <w:div w:id="1520007065">
      <w:bodyDiv w:val="1"/>
      <w:marLeft w:val="0"/>
      <w:marRight w:val="0"/>
      <w:marTop w:val="0"/>
      <w:marBottom w:val="0"/>
      <w:divBdr>
        <w:top w:val="none" w:sz="0" w:space="0" w:color="auto"/>
        <w:left w:val="none" w:sz="0" w:space="0" w:color="auto"/>
        <w:bottom w:val="none" w:sz="0" w:space="0" w:color="auto"/>
        <w:right w:val="none" w:sz="0" w:space="0" w:color="auto"/>
      </w:divBdr>
    </w:div>
    <w:div w:id="1673411238">
      <w:bodyDiv w:val="1"/>
      <w:marLeft w:val="0"/>
      <w:marRight w:val="0"/>
      <w:marTop w:val="0"/>
      <w:marBottom w:val="0"/>
      <w:divBdr>
        <w:top w:val="none" w:sz="0" w:space="0" w:color="auto"/>
        <w:left w:val="none" w:sz="0" w:space="0" w:color="auto"/>
        <w:bottom w:val="none" w:sz="0" w:space="0" w:color="auto"/>
        <w:right w:val="none" w:sz="0" w:space="0" w:color="auto"/>
      </w:divBdr>
    </w:div>
    <w:div w:id="1916746517">
      <w:bodyDiv w:val="1"/>
      <w:marLeft w:val="0"/>
      <w:marRight w:val="0"/>
      <w:marTop w:val="0"/>
      <w:marBottom w:val="0"/>
      <w:divBdr>
        <w:top w:val="none" w:sz="0" w:space="0" w:color="auto"/>
        <w:left w:val="none" w:sz="0" w:space="0" w:color="auto"/>
        <w:bottom w:val="none" w:sz="0" w:space="0" w:color="auto"/>
        <w:right w:val="none" w:sz="0" w:space="0" w:color="auto"/>
      </w:divBdr>
    </w:div>
    <w:div w:id="1955742845">
      <w:bodyDiv w:val="1"/>
      <w:marLeft w:val="0"/>
      <w:marRight w:val="0"/>
      <w:marTop w:val="0"/>
      <w:marBottom w:val="0"/>
      <w:divBdr>
        <w:top w:val="none" w:sz="0" w:space="0" w:color="auto"/>
        <w:left w:val="none" w:sz="0" w:space="0" w:color="auto"/>
        <w:bottom w:val="none" w:sz="0" w:space="0" w:color="auto"/>
        <w:right w:val="none" w:sz="0" w:space="0" w:color="auto"/>
      </w:divBdr>
    </w:div>
    <w:div w:id="1973435359">
      <w:bodyDiv w:val="1"/>
      <w:marLeft w:val="0"/>
      <w:marRight w:val="0"/>
      <w:marTop w:val="0"/>
      <w:marBottom w:val="0"/>
      <w:divBdr>
        <w:top w:val="none" w:sz="0" w:space="0" w:color="auto"/>
        <w:left w:val="none" w:sz="0" w:space="0" w:color="auto"/>
        <w:bottom w:val="none" w:sz="0" w:space="0" w:color="auto"/>
        <w:right w:val="none" w:sz="0" w:space="0" w:color="auto"/>
      </w:divBdr>
    </w:div>
    <w:div w:id="2029678615">
      <w:bodyDiv w:val="1"/>
      <w:marLeft w:val="0"/>
      <w:marRight w:val="0"/>
      <w:marTop w:val="0"/>
      <w:marBottom w:val="0"/>
      <w:divBdr>
        <w:top w:val="none" w:sz="0" w:space="0" w:color="auto"/>
        <w:left w:val="none" w:sz="0" w:space="0" w:color="auto"/>
        <w:bottom w:val="none" w:sz="0" w:space="0" w:color="auto"/>
        <w:right w:val="none" w:sz="0" w:space="0" w:color="auto"/>
      </w:divBdr>
    </w:div>
    <w:div w:id="2046715176">
      <w:bodyDiv w:val="1"/>
      <w:marLeft w:val="0"/>
      <w:marRight w:val="0"/>
      <w:marTop w:val="0"/>
      <w:marBottom w:val="0"/>
      <w:divBdr>
        <w:top w:val="none" w:sz="0" w:space="0" w:color="auto"/>
        <w:left w:val="none" w:sz="0" w:space="0" w:color="auto"/>
        <w:bottom w:val="none" w:sz="0" w:space="0" w:color="auto"/>
        <w:right w:val="none" w:sz="0" w:space="0" w:color="auto"/>
      </w:divBdr>
    </w:div>
    <w:div w:id="2062751388">
      <w:bodyDiv w:val="1"/>
      <w:marLeft w:val="0"/>
      <w:marRight w:val="0"/>
      <w:marTop w:val="0"/>
      <w:marBottom w:val="0"/>
      <w:divBdr>
        <w:top w:val="none" w:sz="0" w:space="0" w:color="auto"/>
        <w:left w:val="none" w:sz="0" w:space="0" w:color="auto"/>
        <w:bottom w:val="none" w:sz="0" w:space="0" w:color="auto"/>
        <w:right w:val="none" w:sz="0" w:space="0" w:color="auto"/>
      </w:divBdr>
    </w:div>
    <w:div w:id="2075082048">
      <w:bodyDiv w:val="1"/>
      <w:marLeft w:val="0"/>
      <w:marRight w:val="0"/>
      <w:marTop w:val="0"/>
      <w:marBottom w:val="0"/>
      <w:divBdr>
        <w:top w:val="none" w:sz="0" w:space="0" w:color="auto"/>
        <w:left w:val="none" w:sz="0" w:space="0" w:color="auto"/>
        <w:bottom w:val="none" w:sz="0" w:space="0" w:color="auto"/>
        <w:right w:val="none" w:sz="0" w:space="0" w:color="auto"/>
      </w:divBdr>
    </w:div>
    <w:div w:id="212245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sta.com"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EE02-0E19-41F2-B8E2-709DC3A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4981</Words>
  <Characters>30650</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1</vt:lpstr>
    </vt:vector>
  </TitlesOfParts>
  <Company>Microsoft</Company>
  <LinksUpToDate>false</LinksUpToDate>
  <CharactersWithSpaces>35560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Anna</dc:creator>
  <cp:lastModifiedBy>Maciąga Anna</cp:lastModifiedBy>
  <cp:revision>4</cp:revision>
  <cp:lastPrinted>2024-05-06T14:56:00Z</cp:lastPrinted>
  <dcterms:created xsi:type="dcterms:W3CDTF">2025-02-27T15:38:00Z</dcterms:created>
  <dcterms:modified xsi:type="dcterms:W3CDTF">2025-02-28T09:35:00Z</dcterms:modified>
</cp:coreProperties>
</file>