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4F347" w14:textId="55D5B615" w:rsidR="00054887" w:rsidRPr="00FE3B13" w:rsidRDefault="00054887" w:rsidP="002107F4">
      <w:pPr>
        <w:pStyle w:val="Tytu"/>
        <w:rPr>
          <w:lang w:val="pl-PL"/>
        </w:rPr>
      </w:pPr>
    </w:p>
    <w:p w14:paraId="2C35CA67" w14:textId="77777777" w:rsidR="00054887" w:rsidRPr="00FE3B13" w:rsidRDefault="00054887" w:rsidP="00054887"/>
    <w:p w14:paraId="26A2A291" w14:textId="77777777" w:rsidR="00054887" w:rsidRPr="00FE3B13" w:rsidRDefault="00054887" w:rsidP="00054887"/>
    <w:p w14:paraId="484363A6" w14:textId="77777777" w:rsidR="00054887" w:rsidRPr="00FE3B13" w:rsidRDefault="00054887" w:rsidP="00054887"/>
    <w:p w14:paraId="5C52C260" w14:textId="77777777" w:rsidR="00054887" w:rsidRPr="00FE3B13" w:rsidRDefault="00054887" w:rsidP="00054887"/>
    <w:p w14:paraId="6DF7CC5E" w14:textId="77777777" w:rsidR="00054887" w:rsidRPr="00FE3B13" w:rsidRDefault="00054887">
      <w:pPr>
        <w:spacing w:after="0" w:line="240" w:lineRule="auto"/>
      </w:pPr>
    </w:p>
    <w:p w14:paraId="566816C7" w14:textId="77777777" w:rsidR="00054887" w:rsidRPr="00FE3B13" w:rsidRDefault="00054887">
      <w:pPr>
        <w:spacing w:after="0" w:line="240" w:lineRule="auto"/>
      </w:pPr>
    </w:p>
    <w:p w14:paraId="723EA808" w14:textId="77777777" w:rsidR="00054887" w:rsidRPr="00FE3B13" w:rsidRDefault="00054887">
      <w:pPr>
        <w:spacing w:after="0" w:line="240" w:lineRule="auto"/>
      </w:pPr>
    </w:p>
    <w:p w14:paraId="68C12FA4" w14:textId="77777777" w:rsidR="00054887" w:rsidRPr="00FE3B13" w:rsidRDefault="00054887" w:rsidP="00054887">
      <w:pPr>
        <w:spacing w:after="0" w:line="240" w:lineRule="auto"/>
        <w:jc w:val="both"/>
      </w:pPr>
    </w:p>
    <w:p w14:paraId="564DA6C8" w14:textId="77777777" w:rsidR="00054887" w:rsidRPr="00FE3B13" w:rsidRDefault="00054887" w:rsidP="00054887">
      <w:pPr>
        <w:spacing w:after="0" w:line="240" w:lineRule="auto"/>
        <w:jc w:val="both"/>
      </w:pPr>
    </w:p>
    <w:p w14:paraId="7C041853" w14:textId="77777777" w:rsidR="00054887" w:rsidRPr="00FE3B13" w:rsidRDefault="00054887" w:rsidP="00054887">
      <w:pPr>
        <w:spacing w:after="0" w:line="240" w:lineRule="auto"/>
        <w:jc w:val="both"/>
      </w:pPr>
    </w:p>
    <w:p w14:paraId="442627E8" w14:textId="77777777" w:rsidR="00054887" w:rsidRPr="00FE3B13" w:rsidRDefault="00054887" w:rsidP="00054887">
      <w:pPr>
        <w:spacing w:after="0" w:line="240" w:lineRule="auto"/>
        <w:jc w:val="both"/>
      </w:pPr>
    </w:p>
    <w:p w14:paraId="06D5BD96" w14:textId="77777777" w:rsidR="00054887" w:rsidRPr="00FE3B13" w:rsidRDefault="00054887" w:rsidP="00054887">
      <w:pPr>
        <w:spacing w:after="0" w:line="240" w:lineRule="auto"/>
        <w:jc w:val="both"/>
      </w:pPr>
    </w:p>
    <w:p w14:paraId="50D6CFD9" w14:textId="77777777" w:rsidR="00054887" w:rsidRPr="00FE3B13" w:rsidRDefault="00054887" w:rsidP="00054887">
      <w:pPr>
        <w:spacing w:after="0" w:line="240" w:lineRule="auto"/>
        <w:jc w:val="both"/>
      </w:pPr>
    </w:p>
    <w:p w14:paraId="5BF0A60D" w14:textId="77777777" w:rsidR="00EC6456" w:rsidRPr="00FE3B13" w:rsidRDefault="00EC6456" w:rsidP="00054887">
      <w:pPr>
        <w:spacing w:after="0" w:line="240" w:lineRule="auto"/>
        <w:jc w:val="center"/>
        <w:rPr>
          <w:b/>
          <w:smallCaps/>
          <w:sz w:val="52"/>
          <w:szCs w:val="52"/>
        </w:rPr>
      </w:pPr>
      <w:r w:rsidRPr="00FE3B13">
        <w:rPr>
          <w:b/>
          <w:smallCaps/>
          <w:sz w:val="52"/>
          <w:szCs w:val="52"/>
        </w:rPr>
        <w:t xml:space="preserve">Zagraniczny Ośrodek </w:t>
      </w:r>
    </w:p>
    <w:p w14:paraId="3A1F21FB" w14:textId="77777777" w:rsidR="00D52669" w:rsidRPr="00FE3B13" w:rsidRDefault="00EC6456" w:rsidP="00054887">
      <w:pPr>
        <w:spacing w:after="0" w:line="240" w:lineRule="auto"/>
        <w:jc w:val="center"/>
        <w:rPr>
          <w:b/>
          <w:smallCaps/>
          <w:sz w:val="52"/>
          <w:szCs w:val="52"/>
        </w:rPr>
      </w:pPr>
      <w:r w:rsidRPr="00FE3B13">
        <w:rPr>
          <w:b/>
          <w:smallCaps/>
          <w:sz w:val="52"/>
          <w:szCs w:val="52"/>
        </w:rPr>
        <w:t xml:space="preserve">Polskiej Organizacji </w:t>
      </w:r>
      <w:r w:rsidR="00D52669" w:rsidRPr="00FE3B13">
        <w:rPr>
          <w:b/>
          <w:smallCaps/>
          <w:sz w:val="52"/>
          <w:szCs w:val="52"/>
        </w:rPr>
        <w:t>Turystycznej</w:t>
      </w:r>
    </w:p>
    <w:p w14:paraId="57676B2E" w14:textId="111BDBF7" w:rsidR="00D52669" w:rsidRPr="00FE3B13" w:rsidRDefault="00D52669" w:rsidP="00054887">
      <w:pPr>
        <w:spacing w:after="0" w:line="240" w:lineRule="auto"/>
        <w:jc w:val="center"/>
        <w:rPr>
          <w:b/>
          <w:smallCaps/>
          <w:sz w:val="52"/>
          <w:szCs w:val="52"/>
        </w:rPr>
      </w:pPr>
      <w:r w:rsidRPr="00FE3B13">
        <w:rPr>
          <w:b/>
          <w:smallCaps/>
          <w:sz w:val="52"/>
          <w:szCs w:val="52"/>
        </w:rPr>
        <w:t xml:space="preserve">w </w:t>
      </w:r>
      <w:r w:rsidR="0000172B" w:rsidRPr="00FE3B13">
        <w:rPr>
          <w:b/>
          <w:smallCaps/>
          <w:sz w:val="52"/>
          <w:szCs w:val="52"/>
        </w:rPr>
        <w:t>Amsterdamie</w:t>
      </w:r>
    </w:p>
    <w:p w14:paraId="3587AB1D" w14:textId="77777777" w:rsidR="00054887" w:rsidRPr="00FE3B13" w:rsidRDefault="0067182E" w:rsidP="00054887">
      <w:pPr>
        <w:spacing w:after="0" w:line="240" w:lineRule="auto"/>
        <w:jc w:val="center"/>
        <w:rPr>
          <w:b/>
          <w:smallCaps/>
          <w:sz w:val="52"/>
          <w:szCs w:val="52"/>
        </w:rPr>
      </w:pPr>
      <w:r w:rsidRPr="00FE3B13">
        <w:rPr>
          <w:b/>
          <w:smallCaps/>
          <w:sz w:val="52"/>
          <w:szCs w:val="52"/>
        </w:rPr>
        <w:t>sprawozdanie</w:t>
      </w:r>
    </w:p>
    <w:p w14:paraId="30BC447D" w14:textId="2D67CA8D" w:rsidR="00054887" w:rsidRPr="00FE3B13" w:rsidRDefault="000F3165" w:rsidP="00054887">
      <w:pPr>
        <w:spacing w:after="0" w:line="240" w:lineRule="auto"/>
        <w:jc w:val="center"/>
        <w:rPr>
          <w:b/>
          <w:smallCaps/>
          <w:sz w:val="52"/>
          <w:szCs w:val="52"/>
        </w:rPr>
      </w:pPr>
      <w:r w:rsidRPr="00FE3B13">
        <w:rPr>
          <w:b/>
          <w:smallCaps/>
          <w:sz w:val="52"/>
          <w:szCs w:val="52"/>
        </w:rPr>
        <w:t xml:space="preserve">rok </w:t>
      </w:r>
      <w:r w:rsidR="004E22A0" w:rsidRPr="00FE3B13">
        <w:rPr>
          <w:b/>
          <w:smallCaps/>
          <w:sz w:val="52"/>
          <w:szCs w:val="52"/>
        </w:rPr>
        <w:t>202</w:t>
      </w:r>
      <w:r w:rsidR="002C5A21" w:rsidRPr="00FE3B13">
        <w:rPr>
          <w:b/>
          <w:smallCaps/>
          <w:sz w:val="52"/>
          <w:szCs w:val="52"/>
        </w:rPr>
        <w:t>3</w:t>
      </w:r>
    </w:p>
    <w:p w14:paraId="094D6433" w14:textId="03BF9815" w:rsidR="00A63271" w:rsidRPr="00DA38BE" w:rsidRDefault="00A63271" w:rsidP="00DA38BE">
      <w:pPr>
        <w:spacing w:after="0" w:line="240" w:lineRule="auto"/>
      </w:pPr>
      <w:r w:rsidRPr="00FE3B13">
        <w:rPr>
          <w:rFonts w:asciiTheme="majorHAnsi" w:hAnsiTheme="majorHAnsi"/>
          <w:sz w:val="24"/>
          <w:szCs w:val="24"/>
        </w:rPr>
        <w:br w:type="page"/>
      </w:r>
    </w:p>
    <w:p w14:paraId="7909A927" w14:textId="77777777" w:rsidR="00A63271" w:rsidRPr="00FE3B13" w:rsidRDefault="00A63271" w:rsidP="00816EA7">
      <w:pPr>
        <w:pStyle w:val="BZ-rozdzia"/>
        <w:rPr>
          <w:rFonts w:asciiTheme="majorHAnsi" w:hAnsiTheme="majorHAnsi"/>
          <w:sz w:val="24"/>
          <w:szCs w:val="24"/>
          <w:lang w:val="pl-PL"/>
        </w:rPr>
      </w:pPr>
      <w:bookmarkStart w:id="0" w:name="_Toc61350016"/>
      <w:r w:rsidRPr="00FE3B13">
        <w:rPr>
          <w:rFonts w:asciiTheme="majorHAnsi" w:hAnsiTheme="majorHAnsi"/>
          <w:sz w:val="24"/>
          <w:szCs w:val="24"/>
          <w:lang w:val="pl-PL"/>
        </w:rPr>
        <w:lastRenderedPageBreak/>
        <w:t xml:space="preserve">1. </w:t>
      </w:r>
      <w:r w:rsidR="00D52669" w:rsidRPr="00FE3B13">
        <w:rPr>
          <w:rFonts w:asciiTheme="majorHAnsi" w:hAnsiTheme="majorHAnsi"/>
          <w:sz w:val="24"/>
          <w:szCs w:val="24"/>
          <w:lang w:val="pl-PL"/>
        </w:rPr>
        <w:t>Trendy społeczno-gospodarcze</w:t>
      </w:r>
      <w:bookmarkEnd w:id="0"/>
      <w:r w:rsidR="00D52669" w:rsidRPr="00FE3B13">
        <w:rPr>
          <w:rFonts w:asciiTheme="majorHAnsi" w:hAnsiTheme="majorHAnsi"/>
          <w:sz w:val="24"/>
          <w:szCs w:val="24"/>
          <w:lang w:val="pl-PL"/>
        </w:rPr>
        <w:t xml:space="preserve"> </w:t>
      </w:r>
    </w:p>
    <w:p w14:paraId="1CCC85D8" w14:textId="77777777" w:rsidR="00D271F5" w:rsidRPr="00FE3B13" w:rsidRDefault="00D271F5" w:rsidP="00D271F5">
      <w:pPr>
        <w:rPr>
          <w:rFonts w:ascii="Cambria" w:hAnsi="Cambria" w:cs="Cambay Devanagari"/>
          <w:sz w:val="24"/>
          <w:szCs w:val="24"/>
        </w:rPr>
      </w:pPr>
      <w:bookmarkStart w:id="1" w:name="_Hlk503264331"/>
    </w:p>
    <w:p w14:paraId="2DF65B2C" w14:textId="263D8D28" w:rsidR="00D271F5" w:rsidRPr="00FE3B13" w:rsidRDefault="00D271F5" w:rsidP="00423589">
      <w:pPr>
        <w:jc w:val="both"/>
        <w:rPr>
          <w:rFonts w:ascii="Cambria" w:hAnsi="Cambria" w:cs="Cambay Devanagari"/>
          <w:sz w:val="24"/>
          <w:szCs w:val="24"/>
        </w:rPr>
      </w:pPr>
      <w:r w:rsidRPr="00FE3B13">
        <w:rPr>
          <w:rFonts w:ascii="Cambria" w:hAnsi="Cambria" w:cs="Cambay Devanagari"/>
          <w:sz w:val="24"/>
          <w:szCs w:val="24"/>
        </w:rPr>
        <w:t>Królestwo Niderlandów, będące monarchią konstytucyjną, to państwo składające się</w:t>
      </w:r>
      <w:r w:rsidR="00FE3B13">
        <w:rPr>
          <w:rFonts w:ascii="Cambria" w:hAnsi="Cambria" w:cs="Cambay Devanagari"/>
          <w:sz w:val="24"/>
          <w:szCs w:val="24"/>
        </w:rPr>
        <w:t xml:space="preserve">                     </w:t>
      </w:r>
      <w:r w:rsidRPr="00FE3B13">
        <w:rPr>
          <w:rFonts w:ascii="Cambria" w:hAnsi="Cambria" w:cs="Cambay Devanagari"/>
          <w:sz w:val="24"/>
          <w:szCs w:val="24"/>
        </w:rPr>
        <w:t xml:space="preserve"> z kilku części: europejskiej, Aruby, Curacao i St. Maarten (w regionie Karaibów), oraz trzech gmin zamorskich (Bonaire, Saba i St. Eustatius, również na Karaibach). Państwo, potocznie nazywane Niderlandami lub Holandią, jako członek Beneluxu oraz jeden </w:t>
      </w:r>
      <w:r w:rsidR="00FE3B13">
        <w:rPr>
          <w:rFonts w:ascii="Cambria" w:hAnsi="Cambria" w:cs="Cambay Devanagari"/>
          <w:sz w:val="24"/>
          <w:szCs w:val="24"/>
        </w:rPr>
        <w:t xml:space="preserve">                            </w:t>
      </w:r>
      <w:r w:rsidRPr="00FE3B13">
        <w:rPr>
          <w:rFonts w:ascii="Cambria" w:hAnsi="Cambria" w:cs="Cambay Devanagari"/>
          <w:sz w:val="24"/>
          <w:szCs w:val="24"/>
        </w:rPr>
        <w:t>z założycieli Wspólnot Europejskich, w tym Europejskiej Wspólnoty Gospodarczej, odgrywa istotną rolę w kształtowaniu polityki i gospodarki regionu. Dodatkowo jako członek Organizacji Narodów Zjednoczonych od 1945 roku oraz NATO od 1949 roku, kraj uczestniczy aktywnie w kształtowaniu polityki międzynarodowej i bezpieczeństwa. Jego przynależność do strefy euro od 1999 roku, a także status państwa członkowskiego WTO od 1995 roku oraz OECD od 1961 roku, potwierdzają zaangażowanie w globalną współpracę gospodarczą i polityczną.</w:t>
      </w:r>
    </w:p>
    <w:p w14:paraId="274ADD66" w14:textId="77777777" w:rsidR="00D271F5" w:rsidRPr="00FE3B13" w:rsidRDefault="00D271F5" w:rsidP="00D271F5">
      <w:pPr>
        <w:rPr>
          <w:rFonts w:ascii="Cambria" w:hAnsi="Cambria" w:cs="Cambay Devanagari"/>
          <w:sz w:val="24"/>
          <w:szCs w:val="24"/>
        </w:rPr>
      </w:pPr>
    </w:p>
    <w:p w14:paraId="37B5DF61" w14:textId="66947C6C" w:rsidR="00D271F5" w:rsidRPr="00FE3B13" w:rsidRDefault="00D271F5" w:rsidP="00D271F5">
      <w:pPr>
        <w:jc w:val="center"/>
        <w:rPr>
          <w:rFonts w:ascii="Cambria" w:hAnsi="Cambria" w:cs="Cambay Devanagari"/>
          <w:sz w:val="24"/>
          <w:szCs w:val="24"/>
        </w:rPr>
      </w:pPr>
      <w:r w:rsidRPr="00FE3B13">
        <w:rPr>
          <w:rFonts w:ascii="Cambria" w:hAnsi="Cambria" w:cs="Cambay Devanagari"/>
          <w:sz w:val="24"/>
          <w:szCs w:val="24"/>
        </w:rPr>
        <w:drawing>
          <wp:inline distT="0" distB="0" distL="0" distR="0" wp14:anchorId="69762781" wp14:editId="42DC7AB7">
            <wp:extent cx="4199604" cy="4858085"/>
            <wp:effectExtent l="0" t="0" r="4445" b="0"/>
            <wp:docPr id="1794670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70660" name="Picture 1794670660"/>
                    <pic:cNvPicPr/>
                  </pic:nvPicPr>
                  <pic:blipFill rotWithShape="1">
                    <a:blip r:embed="rId8" cstate="print">
                      <a:extLst>
                        <a:ext uri="{28A0092B-C50C-407E-A947-70E740481C1C}">
                          <a14:useLocalDpi xmlns:a14="http://schemas.microsoft.com/office/drawing/2010/main" val="0"/>
                        </a:ext>
                      </a:extLst>
                    </a:blip>
                    <a:srcRect t="1324" b="1099"/>
                    <a:stretch/>
                  </pic:blipFill>
                  <pic:spPr bwMode="auto">
                    <a:xfrm>
                      <a:off x="0" y="0"/>
                      <a:ext cx="4225664" cy="4888231"/>
                    </a:xfrm>
                    <a:prstGeom prst="rect">
                      <a:avLst/>
                    </a:prstGeom>
                    <a:ln>
                      <a:noFill/>
                    </a:ln>
                    <a:extLst>
                      <a:ext uri="{53640926-AAD7-44D8-BBD7-CCE9431645EC}">
                        <a14:shadowObscured xmlns:a14="http://schemas.microsoft.com/office/drawing/2010/main"/>
                      </a:ext>
                    </a:extLst>
                  </pic:spPr>
                </pic:pic>
              </a:graphicData>
            </a:graphic>
          </wp:inline>
        </w:drawing>
      </w:r>
    </w:p>
    <w:p w14:paraId="3587FF81" w14:textId="7328D4CD" w:rsidR="00D271F5" w:rsidRPr="00FE3B13" w:rsidRDefault="00D271F5" w:rsidP="00D271F5">
      <w:pPr>
        <w:jc w:val="center"/>
        <w:rPr>
          <w:rFonts w:ascii="Cambria" w:hAnsi="Cambria" w:cs="Cambay Devanagari"/>
          <w:i/>
          <w:iCs/>
          <w:sz w:val="21"/>
          <w:szCs w:val="21"/>
        </w:rPr>
      </w:pPr>
      <w:r w:rsidRPr="00FE3B13">
        <w:rPr>
          <w:rFonts w:ascii="Cambria" w:hAnsi="Cambria" w:cs="Cambay Devanagari"/>
          <w:i/>
          <w:iCs/>
          <w:sz w:val="21"/>
          <w:szCs w:val="21"/>
        </w:rPr>
        <w:t>Mapa: Wikimedia</w:t>
      </w:r>
    </w:p>
    <w:bookmarkEnd w:id="1"/>
    <w:tbl>
      <w:tblPr>
        <w:tblStyle w:val="Tabela-Siatka"/>
        <w:tblW w:w="0" w:type="auto"/>
        <w:tblLook w:val="04A0" w:firstRow="1" w:lastRow="0" w:firstColumn="1" w:lastColumn="0" w:noHBand="0" w:noVBand="1"/>
      </w:tblPr>
      <w:tblGrid>
        <w:gridCol w:w="2972"/>
        <w:gridCol w:w="1985"/>
        <w:gridCol w:w="2126"/>
        <w:gridCol w:w="1979"/>
      </w:tblGrid>
      <w:tr w:rsidR="00782EA2" w:rsidRPr="00FE3B13" w14:paraId="40CC6BF0" w14:textId="77777777" w:rsidTr="004924F2">
        <w:tc>
          <w:tcPr>
            <w:tcW w:w="2972" w:type="dxa"/>
            <w:shd w:val="clear" w:color="auto" w:fill="B4C6E7" w:themeFill="accent1" w:themeFillTint="66"/>
          </w:tcPr>
          <w:p w14:paraId="153D77EB" w14:textId="77777777" w:rsidR="00BE5831" w:rsidRPr="00FE3B13" w:rsidRDefault="00BE5831" w:rsidP="00E4618D">
            <w:pPr>
              <w:jc w:val="center"/>
              <w:rPr>
                <w:rFonts w:asciiTheme="majorHAnsi" w:hAnsiTheme="majorHAnsi" w:cstheme="minorHAnsi"/>
                <w:color w:val="000000" w:themeColor="text1"/>
                <w:sz w:val="24"/>
                <w:szCs w:val="24"/>
              </w:rPr>
            </w:pPr>
          </w:p>
        </w:tc>
        <w:tc>
          <w:tcPr>
            <w:tcW w:w="1985" w:type="dxa"/>
            <w:shd w:val="clear" w:color="auto" w:fill="B4C6E7" w:themeFill="accent1" w:themeFillTint="66"/>
          </w:tcPr>
          <w:p w14:paraId="722E4191" w14:textId="0E2918E5" w:rsidR="00BE5831" w:rsidRPr="00FE3B13" w:rsidRDefault="00BE5831" w:rsidP="00E4618D">
            <w:pPr>
              <w:jc w:val="center"/>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w:t>
            </w:r>
            <w:r w:rsidR="009079E5" w:rsidRPr="00FE3B13">
              <w:rPr>
                <w:rFonts w:asciiTheme="majorHAnsi" w:hAnsiTheme="majorHAnsi" w:cstheme="minorHAnsi"/>
                <w:color w:val="000000" w:themeColor="text1"/>
                <w:sz w:val="24"/>
                <w:szCs w:val="24"/>
              </w:rPr>
              <w:t>2</w:t>
            </w:r>
            <w:r w:rsidR="002C5A21" w:rsidRPr="00FE3B13">
              <w:rPr>
                <w:rFonts w:asciiTheme="majorHAnsi" w:hAnsiTheme="majorHAnsi" w:cstheme="minorHAnsi"/>
                <w:color w:val="000000" w:themeColor="text1"/>
                <w:sz w:val="24"/>
                <w:szCs w:val="24"/>
              </w:rPr>
              <w:t>1</w:t>
            </w:r>
          </w:p>
        </w:tc>
        <w:tc>
          <w:tcPr>
            <w:tcW w:w="2126" w:type="dxa"/>
            <w:shd w:val="clear" w:color="auto" w:fill="B4C6E7" w:themeFill="accent1" w:themeFillTint="66"/>
          </w:tcPr>
          <w:p w14:paraId="739657A7" w14:textId="565B14ED" w:rsidR="00BE5831" w:rsidRPr="00FE3B13" w:rsidRDefault="00BE5831" w:rsidP="0029683F">
            <w:pPr>
              <w:jc w:val="center"/>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w:t>
            </w:r>
            <w:r w:rsidR="0029683F" w:rsidRPr="00FE3B13">
              <w:rPr>
                <w:rFonts w:asciiTheme="majorHAnsi" w:hAnsiTheme="majorHAnsi" w:cstheme="minorHAnsi"/>
                <w:color w:val="000000" w:themeColor="text1"/>
                <w:sz w:val="24"/>
                <w:szCs w:val="24"/>
              </w:rPr>
              <w:t>2</w:t>
            </w:r>
            <w:r w:rsidR="002C5A21" w:rsidRPr="00FE3B13">
              <w:rPr>
                <w:rFonts w:asciiTheme="majorHAnsi" w:hAnsiTheme="majorHAnsi" w:cstheme="minorHAnsi"/>
                <w:color w:val="000000" w:themeColor="text1"/>
                <w:sz w:val="24"/>
                <w:szCs w:val="24"/>
              </w:rPr>
              <w:t>2</w:t>
            </w:r>
          </w:p>
        </w:tc>
        <w:tc>
          <w:tcPr>
            <w:tcW w:w="1979" w:type="dxa"/>
            <w:shd w:val="clear" w:color="auto" w:fill="B4C6E7" w:themeFill="accent1" w:themeFillTint="66"/>
          </w:tcPr>
          <w:p w14:paraId="69AD84CC" w14:textId="21168304" w:rsidR="00BE5831" w:rsidRPr="00FE3B13" w:rsidRDefault="00BE5831" w:rsidP="004E22A0">
            <w:pPr>
              <w:jc w:val="center"/>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w:t>
            </w:r>
            <w:r w:rsidR="004E22A0" w:rsidRPr="00FE3B13">
              <w:rPr>
                <w:rFonts w:asciiTheme="majorHAnsi" w:hAnsiTheme="majorHAnsi" w:cstheme="minorHAnsi"/>
                <w:color w:val="000000" w:themeColor="text1"/>
                <w:sz w:val="24"/>
                <w:szCs w:val="24"/>
              </w:rPr>
              <w:t>2</w:t>
            </w:r>
            <w:r w:rsidR="002C5A21" w:rsidRPr="00FE3B13">
              <w:rPr>
                <w:rFonts w:asciiTheme="majorHAnsi" w:hAnsiTheme="majorHAnsi" w:cstheme="minorHAnsi"/>
                <w:color w:val="000000" w:themeColor="text1"/>
                <w:sz w:val="24"/>
                <w:szCs w:val="24"/>
              </w:rPr>
              <w:t>3</w:t>
            </w:r>
          </w:p>
        </w:tc>
      </w:tr>
      <w:tr w:rsidR="00782EA2" w:rsidRPr="00FE3B13" w14:paraId="096177E5" w14:textId="77777777" w:rsidTr="004924F2">
        <w:tc>
          <w:tcPr>
            <w:tcW w:w="2972" w:type="dxa"/>
          </w:tcPr>
          <w:p w14:paraId="7D55AA41" w14:textId="39EC4097" w:rsidR="00BE5831" w:rsidRPr="00FE3B13" w:rsidRDefault="00BE5831"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PKB w EUR</w:t>
            </w:r>
          </w:p>
        </w:tc>
        <w:tc>
          <w:tcPr>
            <w:tcW w:w="1985" w:type="dxa"/>
          </w:tcPr>
          <w:p w14:paraId="5A71782C" w14:textId="20257066"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862 893 000</w:t>
            </w:r>
          </w:p>
        </w:tc>
        <w:tc>
          <w:tcPr>
            <w:tcW w:w="2126" w:type="dxa"/>
          </w:tcPr>
          <w:p w14:paraId="4E1C13DD" w14:textId="2628EA4A"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926 301 000</w:t>
            </w:r>
          </w:p>
        </w:tc>
        <w:tc>
          <w:tcPr>
            <w:tcW w:w="1979" w:type="dxa"/>
          </w:tcPr>
          <w:p w14:paraId="2632E3FF" w14:textId="5AAB9B3C"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964 430 000</w:t>
            </w:r>
          </w:p>
        </w:tc>
      </w:tr>
      <w:tr w:rsidR="00782EA2" w:rsidRPr="00FE3B13" w14:paraId="4F4A6F69" w14:textId="77777777" w:rsidTr="004924F2">
        <w:tc>
          <w:tcPr>
            <w:tcW w:w="2972" w:type="dxa"/>
          </w:tcPr>
          <w:p w14:paraId="713E933C" w14:textId="77777777" w:rsidR="00BE5831" w:rsidRPr="00FE3B13" w:rsidRDefault="00BE5831"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Poziom bezrobocia (w %)</w:t>
            </w:r>
          </w:p>
        </w:tc>
        <w:tc>
          <w:tcPr>
            <w:tcW w:w="1985" w:type="dxa"/>
          </w:tcPr>
          <w:p w14:paraId="08A347C8" w14:textId="2164F78A"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3,8</w:t>
            </w:r>
          </w:p>
        </w:tc>
        <w:tc>
          <w:tcPr>
            <w:tcW w:w="2126" w:type="dxa"/>
          </w:tcPr>
          <w:p w14:paraId="7B05752E" w14:textId="7B257E6D"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3,6</w:t>
            </w:r>
          </w:p>
        </w:tc>
        <w:tc>
          <w:tcPr>
            <w:tcW w:w="1979" w:type="dxa"/>
          </w:tcPr>
          <w:p w14:paraId="1B6D6863" w14:textId="5AB8BC06"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3.52</w:t>
            </w:r>
          </w:p>
        </w:tc>
      </w:tr>
      <w:tr w:rsidR="00782EA2" w:rsidRPr="00FE3B13" w14:paraId="72D54B15" w14:textId="77777777" w:rsidTr="004924F2">
        <w:tc>
          <w:tcPr>
            <w:tcW w:w="2972" w:type="dxa"/>
          </w:tcPr>
          <w:p w14:paraId="75A0F9FD" w14:textId="77777777" w:rsidR="00BE5831" w:rsidRPr="00FE3B13" w:rsidRDefault="00BE5831"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Inflacja - CPI</w:t>
            </w:r>
          </w:p>
        </w:tc>
        <w:tc>
          <w:tcPr>
            <w:tcW w:w="1985" w:type="dxa"/>
          </w:tcPr>
          <w:p w14:paraId="3BA35FDD" w14:textId="7AE2E1DA"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6,4</w:t>
            </w:r>
          </w:p>
        </w:tc>
        <w:tc>
          <w:tcPr>
            <w:tcW w:w="2126" w:type="dxa"/>
          </w:tcPr>
          <w:p w14:paraId="05A16BFE" w14:textId="34785611"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11,6</w:t>
            </w:r>
          </w:p>
        </w:tc>
        <w:tc>
          <w:tcPr>
            <w:tcW w:w="1979" w:type="dxa"/>
          </w:tcPr>
          <w:p w14:paraId="1CB8A66C" w14:textId="02B045C9"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4,5</w:t>
            </w:r>
          </w:p>
        </w:tc>
      </w:tr>
      <w:tr w:rsidR="00782EA2" w:rsidRPr="00FE3B13" w14:paraId="0FB19EBC" w14:textId="77777777" w:rsidTr="004924F2">
        <w:tc>
          <w:tcPr>
            <w:tcW w:w="2972" w:type="dxa"/>
          </w:tcPr>
          <w:p w14:paraId="7BAE5A43" w14:textId="3ED9486B" w:rsidR="00BE5831" w:rsidRPr="00FE3B13" w:rsidRDefault="00BE5831"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Kurs PLN/</w:t>
            </w:r>
            <w:r w:rsidR="00764945" w:rsidRPr="00FE3B13">
              <w:rPr>
                <w:rFonts w:asciiTheme="majorHAnsi" w:hAnsiTheme="majorHAnsi" w:cstheme="minorHAnsi"/>
                <w:color w:val="000000" w:themeColor="text1"/>
                <w:sz w:val="24"/>
                <w:szCs w:val="24"/>
              </w:rPr>
              <w:t xml:space="preserve"> EUR</w:t>
            </w:r>
          </w:p>
        </w:tc>
        <w:tc>
          <w:tcPr>
            <w:tcW w:w="1985" w:type="dxa"/>
          </w:tcPr>
          <w:p w14:paraId="6AC9C36F" w14:textId="4E3009EE"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4,55</w:t>
            </w:r>
          </w:p>
        </w:tc>
        <w:tc>
          <w:tcPr>
            <w:tcW w:w="2126" w:type="dxa"/>
          </w:tcPr>
          <w:p w14:paraId="595B6658" w14:textId="2093C869"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4,69</w:t>
            </w:r>
          </w:p>
        </w:tc>
        <w:tc>
          <w:tcPr>
            <w:tcW w:w="1979" w:type="dxa"/>
          </w:tcPr>
          <w:p w14:paraId="227222E6" w14:textId="056DFA26" w:rsidR="00BE5831" w:rsidRPr="00FE3B13" w:rsidRDefault="00764945" w:rsidP="00E4618D">
            <w:pPr>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4,348</w:t>
            </w:r>
          </w:p>
        </w:tc>
      </w:tr>
    </w:tbl>
    <w:p w14:paraId="755A0A74" w14:textId="62426CC5" w:rsidR="00F63D47" w:rsidRPr="00FE3B13" w:rsidRDefault="00BE5831" w:rsidP="00F63D47">
      <w:pPr>
        <w:jc w:val="both"/>
        <w:rPr>
          <w:rFonts w:asciiTheme="majorHAnsi" w:hAnsiTheme="majorHAnsi" w:cstheme="minorHAnsi"/>
          <w:i/>
          <w:color w:val="000000" w:themeColor="text1"/>
          <w:sz w:val="21"/>
          <w:szCs w:val="21"/>
        </w:rPr>
      </w:pPr>
      <w:r w:rsidRPr="00FE3B13">
        <w:rPr>
          <w:rFonts w:asciiTheme="majorHAnsi" w:hAnsiTheme="majorHAnsi" w:cstheme="minorHAnsi"/>
          <w:i/>
          <w:color w:val="000000" w:themeColor="text1"/>
          <w:sz w:val="21"/>
          <w:szCs w:val="21"/>
        </w:rPr>
        <w:t xml:space="preserve">Źródła: </w:t>
      </w:r>
      <w:r w:rsidR="00764945" w:rsidRPr="00FE3B13">
        <w:rPr>
          <w:rFonts w:asciiTheme="majorHAnsi" w:hAnsiTheme="majorHAnsi" w:cstheme="minorHAnsi"/>
          <w:i/>
          <w:color w:val="000000" w:themeColor="text1"/>
          <w:sz w:val="21"/>
          <w:szCs w:val="21"/>
        </w:rPr>
        <w:t>CP, CBS, FD.NL, NRC.NL, NOS.NL</w:t>
      </w:r>
    </w:p>
    <w:p w14:paraId="29C45C7B" w14:textId="77777777" w:rsidR="00764945" w:rsidRPr="00FE3B13" w:rsidRDefault="00764945" w:rsidP="00764945">
      <w:pPr>
        <w:rPr>
          <w:rFonts w:ascii="Cambria" w:hAnsi="Cambria" w:cs="Cambay Devanagari"/>
          <w:sz w:val="24"/>
          <w:szCs w:val="24"/>
        </w:rPr>
      </w:pPr>
    </w:p>
    <w:p w14:paraId="6D1CB3FF" w14:textId="77777777"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 xml:space="preserve">Gospodarka Holandii odnotowała wzrost w ciągu całego 2023 r., choć o zaledwie 0,1 proc., wynika z danych Holenderskiego Urzędu Statystycznego (CBS). </w:t>
      </w:r>
    </w:p>
    <w:p w14:paraId="0024CB27" w14:textId="5D7FAF8B"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W pierwszych trzech kwartałach ub. roku wzrost gospodarczy był ujemny, dopiero w 4 kwartale PKB kraju wzrósł o 0,4 proc. CBS podaje, że wzrost PKB w ostatnim kwartale roku przekroczył prognozy rynkowe na poziomie 0,3 proc. i był napędzany silnym odbiciem konsumpcji gospodarstw domowych, która odnotowała znaczny wzrost o 1,9 proc. w porównaniu z -0,2 proc. w poprzednim kwartale. Dodatkowo do wzrostu przyczyniły się wydatki rządowe, które wzrosły o 0,7 proc.</w:t>
      </w:r>
    </w:p>
    <w:p w14:paraId="1E923D3C" w14:textId="77777777"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„Pozytywny wzrost gospodarczy jest ulgą zarówno dla rządu, jak i holenderskich gospodarstw domowych, po przedłużającym się okresie spadku od początku ubiegłego roku. Chociaż PKB spadł o 0,4 proc. w porównaniu do 2022 r. ze względu na presję recesyjną w pierwszych dziewięciu miesiącach, liczba ta była nieco niższa niż początkowe szacunki na poziomie 0,5 proc.” – czytamy w komentarzu holenderskich statystyków.</w:t>
      </w:r>
    </w:p>
    <w:p w14:paraId="28D71147" w14:textId="790B6A6F" w:rsidR="00764945" w:rsidRPr="00FE3B13" w:rsidRDefault="00764945" w:rsidP="00BA21DA">
      <w:pPr>
        <w:jc w:val="both"/>
        <w:rPr>
          <w:rFonts w:ascii="Cambria" w:hAnsi="Cambria" w:cs="Cambay Devanagari"/>
          <w:sz w:val="24"/>
          <w:szCs w:val="24"/>
        </w:rPr>
      </w:pPr>
      <w:r w:rsidRPr="00FE3B13">
        <w:rPr>
          <w:rFonts w:ascii="Cambria" w:hAnsi="Cambria" w:cs="Cambay Devanagari"/>
          <w:sz w:val="24"/>
          <w:szCs w:val="24"/>
        </w:rPr>
        <w:t>W ocenie agencji ratingowej Moody's gospodarka Niderlandów jest w dobrej kondycji a dodatkowe</w:t>
      </w:r>
      <w:r w:rsidR="00301460" w:rsidRPr="00FE3B13">
        <w:rPr>
          <w:rFonts w:ascii="Cambria" w:hAnsi="Cambria" w:cs="Cambay Devanagari"/>
          <w:sz w:val="24"/>
          <w:szCs w:val="24"/>
        </w:rPr>
        <w:t xml:space="preserve"> </w:t>
      </w:r>
      <w:r w:rsidRPr="00FE3B13">
        <w:rPr>
          <w:rFonts w:ascii="Cambria" w:hAnsi="Cambria" w:cs="Cambay Devanagari"/>
          <w:sz w:val="24"/>
          <w:szCs w:val="24"/>
        </w:rPr>
        <w:t>wydatki rządu na dostawy energii nie powinny generować zbytniego zaniepokojenia rynków</w:t>
      </w:r>
      <w:r w:rsidR="00301460" w:rsidRPr="00FE3B13">
        <w:rPr>
          <w:rFonts w:ascii="Cambria" w:hAnsi="Cambria" w:cs="Cambay Devanagari"/>
          <w:sz w:val="24"/>
          <w:szCs w:val="24"/>
        </w:rPr>
        <w:t xml:space="preserve"> </w:t>
      </w:r>
      <w:r w:rsidRPr="00FE3B13">
        <w:rPr>
          <w:rFonts w:ascii="Cambria" w:hAnsi="Cambria" w:cs="Cambay Devanagari"/>
          <w:sz w:val="24"/>
          <w:szCs w:val="24"/>
        </w:rPr>
        <w:t xml:space="preserve">finansowych. Moody's wskazuje, że choć wzrost gospodarczy w 2023 r. spowolnił, to jednak Niderlandomudało się uniknąć recesji. </w:t>
      </w:r>
    </w:p>
    <w:p w14:paraId="7329C29D" w14:textId="45FF1C22" w:rsidR="00764945" w:rsidRPr="00FE3B13" w:rsidRDefault="00764945" w:rsidP="00764945">
      <w:pPr>
        <w:rPr>
          <w:rFonts w:ascii="Cambria" w:hAnsi="Cambria" w:cs="Cambay Devanagari"/>
          <w:b/>
          <w:bCs/>
          <w:sz w:val="24"/>
          <w:szCs w:val="24"/>
        </w:rPr>
      </w:pPr>
      <w:r w:rsidRPr="00FE3B13">
        <w:rPr>
          <w:rFonts w:ascii="Cambria" w:hAnsi="Cambria" w:cs="Cambay Devanagari"/>
          <w:b/>
          <w:bCs/>
          <w:sz w:val="24"/>
          <w:szCs w:val="24"/>
        </w:rPr>
        <w:t>Inwestycje zagraniczne</w:t>
      </w:r>
    </w:p>
    <w:p w14:paraId="5D5201FB" w14:textId="615DB341"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Bezpośrednie inwestycje zagraniczne stanowią nie tylko kluczowy wskaźnik globalnej współzależności Niderlandów z innymi krajami, ale również wciągający wątek w międzynarodowym ekonomicznym tańcu. To jakby poszerzanie horyzontów dla firm, które wkraczają na nowe terytoria, gdzie mogą czerpać z nowych źródeł produkcji oraz wykorzystywać lokalne zasoby. Niderlandy stają się miejscem przystankowym dla globalnych potentatów, które wybierają je jako strategiczną bazę do dalszej ekspansji w Europie. Dlaczego? Bo położenie Niderlandów to jak kropka nad "i" na mapie handlu - centralne, strategiczne, otwierające drzwi do największych gospodarek, jak Niemcy, Francja czy Wielka Brytania.</w:t>
      </w:r>
    </w:p>
    <w:p w14:paraId="0ABC49E1" w14:textId="62B2A9B1"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lastRenderedPageBreak/>
        <w:t>Ale to nie tylko geografia decyduje. Zagraniczne inwestycje w Niderlandach często są krokiem strategicznym zmotywowanym czynnikami podatkowymi lub prawnymi. To tutaj, z dala od oczu, rodzą się liczne podmioty specjalnego przeznaczenia i spółki holdingowe, tworząc wrażenie ekonomicznej aktywności, która często jednak pozostaje jedynie na papierze. Te spółki, niby obecne, ale tak naprawdę nie, są jak tajemnicze postacie w korporacyjnej grze, gdzie ich rola sprowadza się jedynie do finansowych operacji na globalnej scenie. W ten sposób Niderlandy stają się areną dla ogromnej ilości inwestycji, które jednak często nie dodają nic realnego do lokalnej gospodarki.</w:t>
      </w:r>
    </w:p>
    <w:p w14:paraId="18EBDA6E" w14:textId="06A188CB" w:rsidR="00764945" w:rsidRPr="00FE3B13" w:rsidRDefault="00764945" w:rsidP="00BA21DA">
      <w:pPr>
        <w:jc w:val="both"/>
        <w:rPr>
          <w:rFonts w:ascii="Cambria" w:hAnsi="Cambria" w:cs="Cambay Devanagari"/>
          <w:sz w:val="24"/>
          <w:szCs w:val="24"/>
        </w:rPr>
      </w:pPr>
      <w:r w:rsidRPr="00FE3B13">
        <w:rPr>
          <w:rFonts w:ascii="Cambria" w:hAnsi="Cambria" w:cs="Cambay Devanagari"/>
          <w:sz w:val="24"/>
          <w:szCs w:val="24"/>
        </w:rPr>
        <w:t>Jak podaje CBS skumulowana wartość bezpośrednich inwestycji zagranicznych w Niderlandach (inward FDI) wyniosła w prawie 2 mld euro. Największymi inwestorami w tym kraju są firmy z: USA (348 mld euro), Wielkiej Brytanii (307 mld euro) i Niemiec.  Niderlandy w 2023 r. wciąż pozostają na szczycie, w czołówce światowych graczy ekonomicznych. To miejsce, gdzie siłą są nie tylko liczby na papierze, ale także realne innowacje i dynamiczne przedsiębiorczość, które przyciągają uwagę globalnych inwestorów</w:t>
      </w:r>
      <w:r w:rsidR="00423589" w:rsidRPr="00FE3B13">
        <w:rPr>
          <w:rFonts w:ascii="Cambria" w:hAnsi="Cambria" w:cs="Cambay Devanagari"/>
          <w:sz w:val="24"/>
          <w:szCs w:val="24"/>
        </w:rPr>
        <w:t>.</w:t>
      </w:r>
    </w:p>
    <w:p w14:paraId="2008A06A" w14:textId="66E72F46" w:rsidR="00764945" w:rsidRPr="00FE3B13" w:rsidRDefault="00764945" w:rsidP="00764945">
      <w:pPr>
        <w:rPr>
          <w:rFonts w:ascii="Cambria" w:hAnsi="Cambria" w:cs="Cambay Devanagari"/>
          <w:b/>
          <w:bCs/>
          <w:sz w:val="24"/>
          <w:szCs w:val="24"/>
        </w:rPr>
      </w:pPr>
      <w:r w:rsidRPr="00FE3B13">
        <w:rPr>
          <w:rFonts w:ascii="Cambria" w:hAnsi="Cambria" w:cs="Cambay Devanagari"/>
          <w:b/>
          <w:bCs/>
          <w:sz w:val="24"/>
          <w:szCs w:val="24"/>
        </w:rPr>
        <w:t>Polsko-niderlandzka współpraca gospodarcza</w:t>
      </w:r>
    </w:p>
    <w:p w14:paraId="1A83B499" w14:textId="4CDCA58D"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Polsko-niderlandzkie układy handlowe mają swoje źródło w Traktacie dotyczącym przystąpienia Polski oraz dziewięciu innych państw do Unii Europejskiej (Dz.U. 2004 nr 90 poz. 864). Jednak to bilateralne umowy międzyrządowe stanowią filar współpracy gospodarczej między Polską a Holandią. Jedną z najważniejszych z tych umów jest Konwencja między Rzeczpospolitą Polską a Królestwem Niderlandów w sprawie unikania podwójnego opodatkowania oraz zapobiegania unikaniu opodatkowania w zakresie podatków od dochodu. Podpisana 13 lutego 2002 roku, weszła w życie 18 marca 2003 roku, a obowiązuje od 1 stycznia 2004 roku (Dz.U. 2003 nr 216 poz. 2120-2121).</w:t>
      </w:r>
    </w:p>
    <w:p w14:paraId="03429A4F" w14:textId="4CE07B09" w:rsidR="00423589"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Istotnym dokumentem jest również umowa między Rządem RP a Rządem Królestwa Niderlandów dotycząca wspierania i wzajemnej ochrony inwestycji, zawarta 7 września 1992 roku. Należy zauważyć, że Polska wypowiedziała tę umowę 19 lipca 2018 roku, co stanowi istotny punkt w ewolucji relacji między obydwoma krajami.</w:t>
      </w:r>
    </w:p>
    <w:p w14:paraId="07E97F17" w14:textId="4E0D71FC" w:rsidR="00764945" w:rsidRPr="00FE3B13" w:rsidRDefault="00764945" w:rsidP="00764945">
      <w:pPr>
        <w:rPr>
          <w:rFonts w:ascii="Cambria" w:hAnsi="Cambria" w:cs="Cambay Devanagari"/>
          <w:b/>
          <w:bCs/>
          <w:sz w:val="24"/>
          <w:szCs w:val="24"/>
        </w:rPr>
      </w:pPr>
      <w:r w:rsidRPr="00FE3B13">
        <w:rPr>
          <w:rFonts w:ascii="Cambria" w:hAnsi="Cambria" w:cs="Cambay Devanagari"/>
          <w:b/>
          <w:bCs/>
          <w:sz w:val="24"/>
          <w:szCs w:val="24"/>
        </w:rPr>
        <w:t>Zakończenie eksploatacji największego pola gazowego w Europie</w:t>
      </w:r>
    </w:p>
    <w:p w14:paraId="2D9A7C55" w14:textId="47C7F25B"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1 października 2023 r., po 60 latach, zakończyła się w eksploatacja pola gazowego Groningen (Groningenveld) w północnej Holandii. Było to nie tylko największe pole gazowe w Europie, ale także jedno z największych na świecie. Decyzja o zamknięciu była związana ze szkodami górniczymi. Kurek z gazem zakręcono ostatecznie w niedzielę 1.10.2023 r. o godz. 6 rano. Odkryte w 1959 r. złoża zawierają - w zależności od źródła - od 2800 do 4500 mld m sześc. gazu.</w:t>
      </w:r>
    </w:p>
    <w:p w14:paraId="1BACAB44" w14:textId="5CA9689F"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 xml:space="preserve">Przez lata dochody z Groningenveld pomagały budować siłę Holandii. Jak szacuje dziennik „Financieele Dagblad”, państwo i międzynarodowe koncerny Shell i ExxonMobil zarobiły w ciągu prawie sześćdziesięciu lat na gazie z tego złoża ponad 428 miliardów euro. </w:t>
      </w:r>
      <w:r w:rsidRPr="00FE3B13">
        <w:rPr>
          <w:rFonts w:ascii="Cambria" w:hAnsi="Cambria" w:cs="Cambay Devanagari"/>
          <w:sz w:val="24"/>
          <w:szCs w:val="24"/>
        </w:rPr>
        <w:lastRenderedPageBreak/>
        <w:t xml:space="preserve">Sytuacja zaczęła się komplikować w 1991 r., kiedy pojawiły się trzęsienia ziemi, które powodowały szereg szkód górniczych - m.in. uszkodzenia domów. </w:t>
      </w:r>
    </w:p>
    <w:p w14:paraId="22F3C30A" w14:textId="6A1F7440"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Dlatego w 2014 r. rząd premiera Marka Ruttego ogłosił stopniowe zaprzestanie wydobycia, a w 2018 r. zapadła decyzja, iż 2022 r. będzie ostatnim rokiem eksploatacji pola. Wojna na Ukrainie skomplikowała sytuację i pomimo ograniczenia wydobycie było kontynuowane.</w:t>
      </w:r>
    </w:p>
    <w:p w14:paraId="7C24972D" w14:textId="7E097BD4" w:rsidR="00764945" w:rsidRPr="00FE3B13" w:rsidRDefault="00764945" w:rsidP="00BA21DA">
      <w:pPr>
        <w:jc w:val="both"/>
        <w:rPr>
          <w:rFonts w:ascii="Cambria" w:hAnsi="Cambria" w:cs="Cambay Devanagari"/>
          <w:sz w:val="24"/>
          <w:szCs w:val="24"/>
        </w:rPr>
      </w:pPr>
      <w:r w:rsidRPr="00FE3B13">
        <w:rPr>
          <w:rFonts w:ascii="Cambria" w:hAnsi="Cambria" w:cs="Cambay Devanagari"/>
          <w:sz w:val="24"/>
          <w:szCs w:val="24"/>
        </w:rPr>
        <w:t>Ponad roku temu parlamentarna komisja śledcza orzekła, że lata wydobycia gazu były katastrofalne dla mieszkańców Groningen a "Holandia ma wobec Groningen dług honorowy". Komisja stwierdziła także, że przez dziesięciolecia bezpieczeństwo mieszkańców Groningen było podporządkowane finansowym i ekonomicznym interesom wydobycia gazu, a zbyt mało uwagi poświęcano szkodom i obawom wywołanym przez trzęsienia ziemi. W czerwcu 2023 r. ogłoszono, że 1 października nastąpi ostateczne zakończenie wydobycia.</w:t>
      </w:r>
    </w:p>
    <w:p w14:paraId="064715EC" w14:textId="74DABD6A" w:rsidR="00764945" w:rsidRPr="00FE3B13" w:rsidRDefault="00764945" w:rsidP="00764945">
      <w:pPr>
        <w:rPr>
          <w:rFonts w:ascii="Cambria" w:hAnsi="Cambria" w:cs="Cambay Devanagari"/>
          <w:b/>
          <w:bCs/>
          <w:sz w:val="24"/>
          <w:szCs w:val="24"/>
        </w:rPr>
      </w:pPr>
      <w:r w:rsidRPr="00FE3B13">
        <w:rPr>
          <w:rFonts w:ascii="Cambria" w:hAnsi="Cambria" w:cs="Cambay Devanagari"/>
          <w:b/>
          <w:bCs/>
          <w:sz w:val="24"/>
          <w:szCs w:val="24"/>
        </w:rPr>
        <w:t xml:space="preserve">Spadek liczby imigrantów w 2023 r. </w:t>
      </w:r>
    </w:p>
    <w:p w14:paraId="7020B461" w14:textId="77777777"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W 2023 roku do Holandii przybyło mniej imigrantów niż w roku 2022 - powiadomił Holenderski Urząd Statystyczny (CBS). W 2023 roku do Niderlandów dotarło ogółem 336 900 takich osób, podczas gdy rok wcześniej było ich 404 tys.</w:t>
      </w:r>
    </w:p>
    <w:p w14:paraId="0556562E" w14:textId="53BBA8F2"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Z danych CBS również wynika, że w ubiegłym roku z kraju wyjechało 195 500 osób, co oznacza dodatnie saldo migracji.</w:t>
      </w:r>
    </w:p>
    <w:p w14:paraId="72F8565F" w14:textId="68B288A2" w:rsidR="00764945" w:rsidRPr="00FE3B13" w:rsidRDefault="00764945" w:rsidP="00BA21DA">
      <w:pPr>
        <w:jc w:val="both"/>
        <w:rPr>
          <w:rFonts w:ascii="Cambria" w:hAnsi="Cambria" w:cs="Cambay Devanagari"/>
          <w:sz w:val="24"/>
          <w:szCs w:val="24"/>
        </w:rPr>
      </w:pPr>
      <w:r w:rsidRPr="00FE3B13">
        <w:rPr>
          <w:rFonts w:ascii="Cambria" w:hAnsi="Cambria" w:cs="Cambay Devanagari"/>
          <w:sz w:val="24"/>
          <w:szCs w:val="24"/>
        </w:rPr>
        <w:t>Urząd powiadomił, że w 2023 roku populacja Holandii wzrosła o około 140 tys. osób i osiągnęła łącznie 17,9 mln mieszkańców. Wzrost liczby ludności jest w całości spowodowany migracjami, ponieważ w ubiegłym roku w Niderlandach więcej osób zmarło, niż się urodziło. Współczynnik dzietności w Holandii spada od 2010 roku i w roku ubiegłym wyniósł średnio 1,43 dziecka na kobietę. To nieco mniej niż na początku lat 80. XX wieku, kiedy współczynnik dzietności osiągnął najniższy poziom w historii. CBS szacuje, że w 2023 roku przyrost naturalny był ujemny - liczba zgonów przewyższyła liczbę urodzeń o około 4 tys.</w:t>
      </w:r>
    </w:p>
    <w:p w14:paraId="455930AD" w14:textId="5ADCEE65" w:rsidR="00764945" w:rsidRPr="00FE3B13" w:rsidRDefault="00764945" w:rsidP="00764945">
      <w:pPr>
        <w:rPr>
          <w:rFonts w:ascii="Cambria" w:hAnsi="Cambria" w:cs="Cambay Devanagari"/>
          <w:b/>
          <w:bCs/>
          <w:sz w:val="24"/>
          <w:szCs w:val="24"/>
        </w:rPr>
      </w:pPr>
      <w:r w:rsidRPr="00FE3B13">
        <w:rPr>
          <w:rFonts w:ascii="Cambria" w:hAnsi="Cambria" w:cs="Cambay Devanagari"/>
          <w:b/>
          <w:bCs/>
          <w:sz w:val="24"/>
          <w:szCs w:val="24"/>
        </w:rPr>
        <w:t>Sytuacja polityczna</w:t>
      </w:r>
    </w:p>
    <w:p w14:paraId="0B658492" w14:textId="36B960EA" w:rsidR="00D271F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 xml:space="preserve">W marcu 2023 r. odbyły się wybory do 12 rad regionalnych (Provinciale Staten), których kadencja trwa cztery lata. W zależności od liczby mieszkańców rady liczą od 39 do 55 członków. Do kompetencji radnych należy m.in. wybór zarządu prowincji, a także 75 członków Eerste kamer (senat). Wybory zwyciężyła, zdobywając 19 proc głosów, powstała na fali rolniczych protestów partia BBB (BurgerBurgerBeweging), która będzie miała także najwięcej mandatów w izbie wyższej parlamentu (Eerste kamer). Partia powstała na fali rolniczych protestów z 2019 r., a poparcie dla niej wzrosło po ubiegłorocznych protestach rolników przeciw rządowym planom ograniczenia emisji </w:t>
      </w:r>
      <w:r w:rsidRPr="00FE3B13">
        <w:rPr>
          <w:rFonts w:ascii="Cambria" w:hAnsi="Cambria" w:cs="Cambay Devanagari"/>
          <w:sz w:val="24"/>
          <w:szCs w:val="24"/>
        </w:rPr>
        <w:lastRenderedPageBreak/>
        <w:t>tlenku azotu. Na kolejnym miejscu znalazła się VVD premiera Ruttego z 12,8-procentowym poparciem.</w:t>
      </w:r>
    </w:p>
    <w:p w14:paraId="2CCC79D5" w14:textId="614D22C1"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Cztery lata temu w wyborach do senatu zwyciężyło Forum dla Demokracji (FvD) kierowane przez Thierryego Baudeta, zdobywając 14,8 proc. głosów, nieznacznie wyprzedzając liberałów Ruttego, których poparło wówczas 13,3 proc. wyborców. Forum dla Demokracji jest jednym z nielicznych, prorosyjskich ugrupowań w Holandii. Jej lider wychwalał Putina nawet po agresji Rosji na Ukrainę. FvD zdobyło w marcowych wyborach jedynie 3 proc. poparcia.</w:t>
      </w:r>
    </w:p>
    <w:p w14:paraId="3B6AB593" w14:textId="77777777"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 xml:space="preserve">W listopadzie 2023 r. odbyły się również wybory do 150-osobowej izby niższej parlamentu (Tweede kamer). Zwyciężyła je Prawicowa i antyislamska Partia Wolności (PVV) Geerta Wildersa zdobywając 37 mandatów. </w:t>
      </w:r>
    </w:p>
    <w:p w14:paraId="1AD675A0" w14:textId="673B33F5" w:rsidR="00764945" w:rsidRPr="00FE3B13" w:rsidRDefault="00764945" w:rsidP="00423589">
      <w:pPr>
        <w:rPr>
          <w:rFonts w:ascii="Cambria" w:hAnsi="Cambria" w:cs="Cambay Devanagari"/>
          <w:sz w:val="24"/>
          <w:szCs w:val="24"/>
        </w:rPr>
      </w:pPr>
      <w:r w:rsidRPr="00FE3B13">
        <w:rPr>
          <w:rFonts w:ascii="Cambria" w:hAnsi="Cambria" w:cs="Cambay Devanagari"/>
          <w:sz w:val="24"/>
          <w:szCs w:val="24"/>
        </w:rPr>
        <w:t>Z badań opinii publicznej (panel portalu RTL Nieuws) chęć ograniczenia migracji i azylu była głównym powodem głosowania ugrupowanie Wildersa. Kierowało się tym, aż 87 proc. wyborców tej partii. Lider ugrupowania Geert Wilders od lat wzywa do ograniczenia liczby przyjmowanych uchodźców a także zmniejszenia migracji do Niderlandów. Pozostałymi sprawami, które zadecydowały o wyborze PVV, były kwestie związane z opieką zdrowotną. Są one ważne dla 55 proc. wyborców Partii Wolności. Na kwestie mieszkalnictwa zwróciło uwagę 51 proc. wyborców PVV a sprawy bezpieczeństwa i walki z przestępczością były istotne dla 48 proc. osób, które oddały głos na tę partię.</w:t>
      </w:r>
    </w:p>
    <w:p w14:paraId="6BED7AB5" w14:textId="77777777" w:rsidR="00D271F5" w:rsidRPr="00FE3B13" w:rsidRDefault="00D271F5" w:rsidP="00764945">
      <w:pPr>
        <w:rPr>
          <w:rFonts w:ascii="Cambria" w:hAnsi="Cambria" w:cs="Cambay Devanagari"/>
          <w:sz w:val="24"/>
          <w:szCs w:val="24"/>
        </w:rPr>
      </w:pPr>
    </w:p>
    <w:p w14:paraId="301C61D3" w14:textId="507A11CA" w:rsidR="00D271F5" w:rsidRPr="00FE3B13" w:rsidRDefault="00D271F5" w:rsidP="00764945">
      <w:pPr>
        <w:rPr>
          <w:rFonts w:ascii="Cambria" w:hAnsi="Cambria" w:cs="Cambay Devanagari"/>
          <w:sz w:val="24"/>
          <w:szCs w:val="24"/>
        </w:rPr>
      </w:pPr>
      <w:r w:rsidRPr="00FE3B13">
        <w:rPr>
          <w:rFonts w:ascii="Cambria" w:hAnsi="Cambria" w:cs="Cambay Devanagari"/>
          <w:sz w:val="24"/>
          <w:szCs w:val="24"/>
        </w:rPr>
        <w:drawing>
          <wp:inline distT="0" distB="0" distL="0" distR="0" wp14:anchorId="76094CF8" wp14:editId="7009A1D3">
            <wp:extent cx="5057775" cy="3365717"/>
            <wp:effectExtent l="0" t="0" r="0" b="6350"/>
            <wp:docPr id="1916218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18941" name="Picture 19162189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3149" cy="3382602"/>
                    </a:xfrm>
                    <a:prstGeom prst="rect">
                      <a:avLst/>
                    </a:prstGeom>
                  </pic:spPr>
                </pic:pic>
              </a:graphicData>
            </a:graphic>
          </wp:inline>
        </w:drawing>
      </w:r>
    </w:p>
    <w:p w14:paraId="2CB1B7CF" w14:textId="285DF9A0" w:rsidR="00D271F5" w:rsidRPr="00FE3B13" w:rsidRDefault="00D271F5" w:rsidP="00764945">
      <w:pPr>
        <w:rPr>
          <w:rFonts w:ascii="Cambria" w:hAnsi="Cambria" w:cs="Cambay Devanagari"/>
          <w:i/>
          <w:iCs/>
          <w:sz w:val="21"/>
          <w:szCs w:val="21"/>
        </w:rPr>
      </w:pPr>
      <w:r w:rsidRPr="00FE3B13">
        <w:rPr>
          <w:rFonts w:ascii="Cambria" w:hAnsi="Cambria" w:cs="Cambay Devanagari"/>
          <w:i/>
          <w:iCs/>
          <w:sz w:val="21"/>
          <w:szCs w:val="21"/>
        </w:rPr>
        <w:t>Fot. Reuters</w:t>
      </w:r>
    </w:p>
    <w:p w14:paraId="7AB0C5CC" w14:textId="77777777" w:rsidR="00D271F5" w:rsidRPr="00FE3B13" w:rsidRDefault="00D271F5" w:rsidP="00764945">
      <w:pPr>
        <w:rPr>
          <w:rFonts w:ascii="Cambria" w:hAnsi="Cambria" w:cs="Cambay Devanagari"/>
          <w:i/>
          <w:iCs/>
          <w:sz w:val="21"/>
          <w:szCs w:val="21"/>
        </w:rPr>
      </w:pPr>
    </w:p>
    <w:p w14:paraId="306B3220" w14:textId="77777777" w:rsidR="00764945" w:rsidRPr="00FE3B13" w:rsidRDefault="00764945" w:rsidP="00423589">
      <w:pPr>
        <w:jc w:val="both"/>
        <w:rPr>
          <w:rFonts w:ascii="Cambria" w:hAnsi="Cambria" w:cs="Cambay Devanagari"/>
          <w:sz w:val="24"/>
          <w:szCs w:val="24"/>
        </w:rPr>
      </w:pPr>
      <w:r w:rsidRPr="00FE3B13">
        <w:rPr>
          <w:rFonts w:ascii="Cambria" w:hAnsi="Cambria" w:cs="Cambay Devanagari"/>
          <w:sz w:val="24"/>
          <w:szCs w:val="24"/>
        </w:rPr>
        <w:t xml:space="preserve">Na drugim miejscu znalazła się zjednoczona lewica (PvdA/GroenLinks) kierowana przez Fransa Timmermansa z 25 posłami. Miejsce na podium zajęli także rządzący od 2010 r. liberałowie (VVD) premiera Marka Ruttego zdobywając 24 mandaty. Nowa partia, którą założył w 2023 r. najpopularniejszy polityk kraju Pieter Omtzigt, Nowa Umowa Społeczna (NSC), uzyskała 20 miejsc w Tweede kamer. Zwycięska PVV rozpoczęła rozmowy koalicyjne z VVD, NSC oraz BBB, która dysponuje 8 posłami. </w:t>
      </w:r>
    </w:p>
    <w:p w14:paraId="12D35F7C" w14:textId="77777777" w:rsidR="00764945" w:rsidRPr="00FE3B13" w:rsidRDefault="00764945" w:rsidP="007A40F1">
      <w:pPr>
        <w:spacing w:after="160" w:line="259" w:lineRule="auto"/>
        <w:jc w:val="both"/>
        <w:rPr>
          <w:rFonts w:asciiTheme="majorHAnsi" w:hAnsiTheme="majorHAnsi" w:cstheme="minorHAnsi"/>
          <w:iCs/>
          <w:color w:val="385623" w:themeColor="accent6" w:themeShade="80"/>
          <w:sz w:val="24"/>
          <w:szCs w:val="24"/>
        </w:rPr>
      </w:pPr>
    </w:p>
    <w:p w14:paraId="5634FB01" w14:textId="77777777" w:rsidR="00515240" w:rsidRPr="00FE3B13" w:rsidRDefault="00515240" w:rsidP="00816EA7">
      <w:pPr>
        <w:pStyle w:val="BZ-rozdzia"/>
        <w:rPr>
          <w:rFonts w:asciiTheme="majorHAnsi" w:hAnsiTheme="majorHAnsi"/>
          <w:sz w:val="24"/>
          <w:szCs w:val="24"/>
          <w:lang w:val="pl-PL"/>
        </w:rPr>
      </w:pPr>
      <w:bookmarkStart w:id="2" w:name="_Toc61350017"/>
      <w:r w:rsidRPr="00FE3B13">
        <w:rPr>
          <w:rFonts w:asciiTheme="majorHAnsi" w:hAnsiTheme="majorHAnsi"/>
          <w:sz w:val="24"/>
          <w:szCs w:val="24"/>
          <w:lang w:val="pl-PL"/>
        </w:rPr>
        <w:t xml:space="preserve">2. </w:t>
      </w:r>
      <w:r w:rsidR="004E22A0" w:rsidRPr="00FE3B13">
        <w:rPr>
          <w:rFonts w:asciiTheme="majorHAnsi" w:hAnsiTheme="majorHAnsi"/>
          <w:sz w:val="24"/>
          <w:szCs w:val="24"/>
          <w:lang w:val="pl-PL"/>
        </w:rPr>
        <w:t>Sytuacja na rynku turystycznym</w:t>
      </w:r>
      <w:bookmarkEnd w:id="2"/>
    </w:p>
    <w:p w14:paraId="43505175" w14:textId="77777777" w:rsidR="00CE66C0" w:rsidRPr="00FE3B13" w:rsidRDefault="00CE66C0" w:rsidP="00DA055D">
      <w:pPr>
        <w:spacing w:after="0"/>
        <w:jc w:val="both"/>
        <w:rPr>
          <w:rFonts w:asciiTheme="majorHAnsi" w:hAnsiTheme="majorHAnsi"/>
          <w:sz w:val="24"/>
          <w:szCs w:val="24"/>
        </w:rPr>
      </w:pPr>
    </w:p>
    <w:p w14:paraId="03770426" w14:textId="77777777" w:rsidR="00784434" w:rsidRPr="00FE3B13" w:rsidRDefault="00784434" w:rsidP="00784434">
      <w:pPr>
        <w:pStyle w:val="Akapitzlist"/>
        <w:numPr>
          <w:ilvl w:val="0"/>
          <w:numId w:val="13"/>
        </w:numPr>
        <w:spacing w:after="0" w:line="240" w:lineRule="auto"/>
        <w:jc w:val="both"/>
        <w:rPr>
          <w:rFonts w:asciiTheme="majorHAnsi" w:hAnsiTheme="majorHAnsi" w:cstheme="minorHAnsi"/>
          <w:b/>
          <w:sz w:val="24"/>
          <w:szCs w:val="24"/>
          <w:u w:val="single"/>
        </w:rPr>
      </w:pPr>
      <w:r w:rsidRPr="00FE3B13">
        <w:rPr>
          <w:rFonts w:asciiTheme="majorHAnsi" w:hAnsiTheme="majorHAnsi" w:cstheme="minorHAnsi"/>
          <w:b/>
          <w:sz w:val="24"/>
          <w:szCs w:val="24"/>
          <w:u w:val="single"/>
        </w:rPr>
        <w:t>Uczestnictwo w wyjazdach</w:t>
      </w:r>
    </w:p>
    <w:p w14:paraId="399AD1FF" w14:textId="77777777" w:rsidR="00784434" w:rsidRPr="00FE3B13" w:rsidRDefault="00784434" w:rsidP="00304C73">
      <w:pPr>
        <w:spacing w:after="0" w:line="240" w:lineRule="auto"/>
        <w:jc w:val="both"/>
        <w:rPr>
          <w:rFonts w:asciiTheme="majorHAnsi" w:hAnsiTheme="majorHAnsi" w:cstheme="minorHAnsi"/>
          <w:color w:val="000000" w:themeColor="text1"/>
          <w:sz w:val="24"/>
          <w:szCs w:val="24"/>
        </w:rPr>
      </w:pPr>
    </w:p>
    <w:p w14:paraId="361863A8" w14:textId="77777777" w:rsidR="00FA1544" w:rsidRPr="00FE3B13" w:rsidRDefault="00304C73" w:rsidP="00304C73">
      <w:pPr>
        <w:spacing w:after="0" w:line="240" w:lineRule="auto"/>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 xml:space="preserve">Poniższe dane dotyczące uczestnictwa i liczby wyjazdów za </w:t>
      </w:r>
      <w:r w:rsidR="00D420B6" w:rsidRPr="00FE3B13">
        <w:rPr>
          <w:rFonts w:asciiTheme="majorHAnsi" w:hAnsiTheme="majorHAnsi" w:cstheme="minorHAnsi"/>
          <w:color w:val="000000" w:themeColor="text1"/>
          <w:sz w:val="24"/>
          <w:szCs w:val="24"/>
        </w:rPr>
        <w:t>lata 2020-</w:t>
      </w:r>
      <w:r w:rsidRPr="00FE3B13">
        <w:rPr>
          <w:rFonts w:asciiTheme="majorHAnsi" w:hAnsiTheme="majorHAnsi" w:cstheme="minorHAnsi"/>
          <w:color w:val="000000" w:themeColor="text1"/>
          <w:sz w:val="24"/>
          <w:szCs w:val="24"/>
        </w:rPr>
        <w:t>202</w:t>
      </w:r>
      <w:r w:rsidR="009116B1" w:rsidRPr="00FE3B13">
        <w:rPr>
          <w:rFonts w:asciiTheme="majorHAnsi" w:hAnsiTheme="majorHAnsi" w:cstheme="minorHAnsi"/>
          <w:color w:val="000000" w:themeColor="text1"/>
          <w:sz w:val="24"/>
          <w:szCs w:val="24"/>
        </w:rPr>
        <w:t>2</w:t>
      </w:r>
      <w:r w:rsidRPr="00FE3B13">
        <w:rPr>
          <w:rFonts w:asciiTheme="majorHAnsi" w:hAnsiTheme="majorHAnsi" w:cstheme="minorHAnsi"/>
          <w:color w:val="000000" w:themeColor="text1"/>
          <w:sz w:val="24"/>
          <w:szCs w:val="24"/>
        </w:rPr>
        <w:t xml:space="preserve"> pochodzą z </w:t>
      </w:r>
      <w:r w:rsidR="00D420B6" w:rsidRPr="00FE3B13">
        <w:rPr>
          <w:rFonts w:asciiTheme="majorHAnsi" w:hAnsiTheme="majorHAnsi" w:cstheme="minorHAnsi"/>
          <w:color w:val="000000" w:themeColor="text1"/>
          <w:sz w:val="24"/>
          <w:szCs w:val="24"/>
        </w:rPr>
        <w:t>badań</w:t>
      </w:r>
      <w:r w:rsidRPr="00FE3B13">
        <w:rPr>
          <w:rFonts w:asciiTheme="majorHAnsi" w:hAnsiTheme="majorHAnsi" w:cstheme="minorHAnsi"/>
          <w:color w:val="000000" w:themeColor="text1"/>
          <w:sz w:val="24"/>
          <w:szCs w:val="24"/>
        </w:rPr>
        <w:t xml:space="preserve"> C</w:t>
      </w:r>
      <w:r w:rsidR="00784434" w:rsidRPr="00FE3B13">
        <w:rPr>
          <w:rFonts w:asciiTheme="majorHAnsi" w:hAnsiTheme="majorHAnsi" w:cstheme="minorHAnsi"/>
          <w:color w:val="000000" w:themeColor="text1"/>
          <w:sz w:val="24"/>
          <w:szCs w:val="24"/>
        </w:rPr>
        <w:t>entraal Bureau voor Statistiek (CBS)</w:t>
      </w:r>
      <w:r w:rsidRPr="00FE3B13">
        <w:rPr>
          <w:rFonts w:asciiTheme="majorHAnsi" w:hAnsiTheme="majorHAnsi" w:cstheme="minorHAnsi"/>
          <w:color w:val="000000" w:themeColor="text1"/>
          <w:sz w:val="24"/>
          <w:szCs w:val="24"/>
        </w:rPr>
        <w:t xml:space="preserve">. </w:t>
      </w:r>
    </w:p>
    <w:p w14:paraId="1BD3FB29" w14:textId="40A4DCF0" w:rsidR="00304C73" w:rsidRPr="00FE3B13" w:rsidRDefault="00385358" w:rsidP="00304C73">
      <w:pPr>
        <w:spacing w:after="0" w:line="240" w:lineRule="auto"/>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Potwierdzone ostatecznie d</w:t>
      </w:r>
      <w:r w:rsidR="00304C73" w:rsidRPr="00FE3B13">
        <w:rPr>
          <w:rFonts w:asciiTheme="majorHAnsi" w:hAnsiTheme="majorHAnsi" w:cstheme="minorHAnsi"/>
          <w:color w:val="000000" w:themeColor="text1"/>
          <w:sz w:val="24"/>
          <w:szCs w:val="24"/>
        </w:rPr>
        <w:t>ane za 202</w:t>
      </w:r>
      <w:r w:rsidR="009116B1" w:rsidRPr="00FE3B13">
        <w:rPr>
          <w:rFonts w:asciiTheme="majorHAnsi" w:hAnsiTheme="majorHAnsi" w:cstheme="minorHAnsi"/>
          <w:color w:val="000000" w:themeColor="text1"/>
          <w:sz w:val="24"/>
          <w:szCs w:val="24"/>
        </w:rPr>
        <w:t>3</w:t>
      </w:r>
      <w:r w:rsidR="00304C73" w:rsidRPr="00FE3B13">
        <w:rPr>
          <w:rFonts w:asciiTheme="majorHAnsi" w:hAnsiTheme="majorHAnsi" w:cstheme="minorHAnsi"/>
          <w:color w:val="000000" w:themeColor="text1"/>
          <w:sz w:val="24"/>
          <w:szCs w:val="24"/>
        </w:rPr>
        <w:t xml:space="preserve"> rok będą dostępne </w:t>
      </w:r>
      <w:r w:rsidR="0031042B" w:rsidRPr="00FE3B13">
        <w:rPr>
          <w:rFonts w:asciiTheme="majorHAnsi" w:hAnsiTheme="majorHAnsi" w:cstheme="minorHAnsi"/>
          <w:color w:val="000000" w:themeColor="text1"/>
          <w:sz w:val="24"/>
          <w:szCs w:val="24"/>
        </w:rPr>
        <w:t>pod koniec</w:t>
      </w:r>
      <w:r w:rsidR="00304C73" w:rsidRPr="00FE3B13">
        <w:rPr>
          <w:rFonts w:asciiTheme="majorHAnsi" w:hAnsiTheme="majorHAnsi" w:cstheme="minorHAnsi"/>
          <w:color w:val="000000" w:themeColor="text1"/>
          <w:sz w:val="24"/>
          <w:szCs w:val="24"/>
        </w:rPr>
        <w:t xml:space="preserve"> 202</w:t>
      </w:r>
      <w:r w:rsidRPr="00FE3B13">
        <w:rPr>
          <w:rFonts w:asciiTheme="majorHAnsi" w:hAnsiTheme="majorHAnsi" w:cstheme="minorHAnsi"/>
          <w:color w:val="000000" w:themeColor="text1"/>
          <w:sz w:val="24"/>
          <w:szCs w:val="24"/>
        </w:rPr>
        <w:t>4</w:t>
      </w:r>
      <w:r w:rsidR="00304C73" w:rsidRPr="00FE3B13">
        <w:rPr>
          <w:rFonts w:asciiTheme="majorHAnsi" w:hAnsiTheme="majorHAnsi" w:cstheme="minorHAnsi"/>
          <w:color w:val="000000" w:themeColor="text1"/>
          <w:sz w:val="24"/>
          <w:szCs w:val="24"/>
        </w:rPr>
        <w:t xml:space="preserve"> roku</w:t>
      </w:r>
      <w:r w:rsidR="00417F05" w:rsidRPr="00FE3B13">
        <w:rPr>
          <w:rFonts w:asciiTheme="majorHAnsi" w:hAnsiTheme="majorHAnsi" w:cstheme="minorHAnsi"/>
          <w:color w:val="000000" w:themeColor="text1"/>
          <w:sz w:val="24"/>
          <w:szCs w:val="24"/>
        </w:rPr>
        <w:t xml:space="preserve">, w tej chwili dostępne są jedynie </w:t>
      </w:r>
      <w:r w:rsidR="00B429D9" w:rsidRPr="00FE3B13">
        <w:rPr>
          <w:rFonts w:asciiTheme="majorHAnsi" w:hAnsiTheme="majorHAnsi" w:cstheme="minorHAnsi"/>
          <w:color w:val="000000" w:themeColor="text1"/>
          <w:sz w:val="24"/>
          <w:szCs w:val="24"/>
        </w:rPr>
        <w:t>dane szacunkowe</w:t>
      </w:r>
      <w:r w:rsidR="00304C73" w:rsidRPr="00FE3B13">
        <w:rPr>
          <w:rFonts w:asciiTheme="majorHAnsi" w:hAnsiTheme="majorHAnsi" w:cstheme="minorHAnsi"/>
          <w:color w:val="000000" w:themeColor="text1"/>
          <w:sz w:val="24"/>
          <w:szCs w:val="24"/>
        </w:rPr>
        <w:t>.</w:t>
      </w:r>
    </w:p>
    <w:p w14:paraId="114CA53B" w14:textId="77777777" w:rsidR="009116B1" w:rsidRPr="00FE3B13" w:rsidRDefault="009116B1" w:rsidP="00304C73">
      <w:pPr>
        <w:spacing w:after="0" w:line="240" w:lineRule="auto"/>
        <w:jc w:val="both"/>
        <w:rPr>
          <w:rFonts w:asciiTheme="majorHAnsi" w:hAnsiTheme="majorHAnsi" w:cstheme="minorHAnsi"/>
          <w:color w:val="000000" w:themeColor="text1"/>
          <w:sz w:val="24"/>
          <w:szCs w:val="24"/>
        </w:rPr>
      </w:pPr>
    </w:p>
    <w:tbl>
      <w:tblPr>
        <w:tblStyle w:val="GridTable1Light-Accent11"/>
        <w:tblW w:w="8997" w:type="dxa"/>
        <w:tblLayout w:type="fixed"/>
        <w:tblLook w:val="04A0" w:firstRow="1" w:lastRow="0" w:firstColumn="1" w:lastColumn="0" w:noHBand="0" w:noVBand="1"/>
      </w:tblPr>
      <w:tblGrid>
        <w:gridCol w:w="4514"/>
        <w:gridCol w:w="1541"/>
        <w:gridCol w:w="1557"/>
        <w:gridCol w:w="1385"/>
      </w:tblGrid>
      <w:tr w:rsidR="00F83145" w:rsidRPr="00FE3B13" w14:paraId="7E8CAC4D" w14:textId="77777777" w:rsidTr="00F8314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514" w:type="dxa"/>
          </w:tcPr>
          <w:p w14:paraId="021E3C66" w14:textId="77777777" w:rsidR="00F83145" w:rsidRPr="00FE3B13" w:rsidRDefault="00F83145" w:rsidP="00385358">
            <w:pPr>
              <w:spacing w:after="0" w:line="240" w:lineRule="auto"/>
              <w:jc w:val="center"/>
              <w:rPr>
                <w:rFonts w:asciiTheme="majorHAnsi" w:hAnsiTheme="majorHAnsi" w:cstheme="minorHAnsi"/>
                <w:color w:val="000000" w:themeColor="text1"/>
                <w:sz w:val="24"/>
                <w:szCs w:val="24"/>
              </w:rPr>
            </w:pPr>
          </w:p>
        </w:tc>
        <w:tc>
          <w:tcPr>
            <w:tcW w:w="1541" w:type="dxa"/>
          </w:tcPr>
          <w:p w14:paraId="3C162B89" w14:textId="52620C19" w:rsidR="00F83145" w:rsidRPr="00FE3B13" w:rsidRDefault="00F83145" w:rsidP="003853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2020</w:t>
            </w:r>
          </w:p>
        </w:tc>
        <w:tc>
          <w:tcPr>
            <w:tcW w:w="1557" w:type="dxa"/>
          </w:tcPr>
          <w:p w14:paraId="5A7F81E4" w14:textId="40096DB9" w:rsidR="00F83145" w:rsidRPr="00FE3B13" w:rsidRDefault="00F83145" w:rsidP="003853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2021</w:t>
            </w:r>
          </w:p>
        </w:tc>
        <w:tc>
          <w:tcPr>
            <w:tcW w:w="1385" w:type="dxa"/>
          </w:tcPr>
          <w:p w14:paraId="5CFFC1C9" w14:textId="44A53D98" w:rsidR="00F83145" w:rsidRPr="00FE3B13" w:rsidRDefault="00F83145" w:rsidP="003853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2022</w:t>
            </w:r>
          </w:p>
        </w:tc>
      </w:tr>
      <w:tr w:rsidR="00F83145" w:rsidRPr="00FE3B13" w14:paraId="62E2B175" w14:textId="77777777" w:rsidTr="00F83145">
        <w:trPr>
          <w:trHeight w:val="853"/>
        </w:trPr>
        <w:tc>
          <w:tcPr>
            <w:cnfStyle w:val="001000000000" w:firstRow="0" w:lastRow="0" w:firstColumn="1" w:lastColumn="0" w:oddVBand="0" w:evenVBand="0" w:oddHBand="0" w:evenHBand="0" w:firstRowFirstColumn="0" w:firstRowLastColumn="0" w:lastRowFirstColumn="0" w:lastRowLastColumn="0"/>
            <w:tcW w:w="4514" w:type="dxa"/>
          </w:tcPr>
          <w:p w14:paraId="75BB02F3" w14:textId="77777777" w:rsidR="00F83145" w:rsidRPr="00FE3B13" w:rsidRDefault="00F83145" w:rsidP="00385358">
            <w:pPr>
              <w:spacing w:after="0" w:line="240" w:lineRule="auto"/>
              <w:jc w:val="both"/>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t xml:space="preserve">Uczestnictwo w </w:t>
            </w:r>
            <w:r w:rsidRPr="00FE3B13">
              <w:rPr>
                <w:rFonts w:asciiTheme="majorHAnsi" w:hAnsiTheme="majorHAnsi" w:cstheme="minorHAnsi"/>
                <w:color w:val="000000" w:themeColor="text1"/>
                <w:sz w:val="24"/>
                <w:szCs w:val="24"/>
              </w:rPr>
              <w:t>wyjazdach</w:t>
            </w:r>
            <w:r w:rsidRPr="00FE3B13">
              <w:rPr>
                <w:rFonts w:asciiTheme="majorHAnsi" w:hAnsiTheme="majorHAnsi" w:cstheme="minorHAnsi"/>
                <w:b w:val="0"/>
                <w:bCs w:val="0"/>
                <w:color w:val="000000" w:themeColor="text1"/>
                <w:sz w:val="24"/>
                <w:szCs w:val="24"/>
              </w:rPr>
              <w:t xml:space="preserve"> z co najmniej 1 noclegiem w celach turystycznych (w %)</w:t>
            </w:r>
          </w:p>
        </w:tc>
        <w:tc>
          <w:tcPr>
            <w:tcW w:w="1541" w:type="dxa"/>
          </w:tcPr>
          <w:p w14:paraId="0F01DC4F" w14:textId="1676F320"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69,2%</w:t>
            </w:r>
          </w:p>
        </w:tc>
        <w:tc>
          <w:tcPr>
            <w:tcW w:w="1557" w:type="dxa"/>
          </w:tcPr>
          <w:p w14:paraId="69CA7581" w14:textId="44C32F91"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76,7%</w:t>
            </w:r>
          </w:p>
        </w:tc>
        <w:tc>
          <w:tcPr>
            <w:tcW w:w="1385" w:type="dxa"/>
          </w:tcPr>
          <w:p w14:paraId="226D2395" w14:textId="5BD8408B"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79,8%</w:t>
            </w:r>
          </w:p>
        </w:tc>
      </w:tr>
      <w:tr w:rsidR="00F83145" w:rsidRPr="00FE3B13" w14:paraId="65EE6520" w14:textId="77777777" w:rsidTr="00F83145">
        <w:trPr>
          <w:trHeight w:val="1142"/>
        </w:trPr>
        <w:tc>
          <w:tcPr>
            <w:cnfStyle w:val="001000000000" w:firstRow="0" w:lastRow="0" w:firstColumn="1" w:lastColumn="0" w:oddVBand="0" w:evenVBand="0" w:oddHBand="0" w:evenHBand="0" w:firstRowFirstColumn="0" w:firstRowLastColumn="0" w:lastRowFirstColumn="0" w:lastRowLastColumn="0"/>
            <w:tcW w:w="4514" w:type="dxa"/>
          </w:tcPr>
          <w:p w14:paraId="2DBECBE4" w14:textId="77777777" w:rsidR="00F83145" w:rsidRPr="00FE3B13" w:rsidRDefault="00F83145" w:rsidP="00385358">
            <w:pPr>
              <w:spacing w:after="0" w:line="240" w:lineRule="auto"/>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t xml:space="preserve">Uczestnictwo w </w:t>
            </w:r>
            <w:r w:rsidRPr="00FE3B13">
              <w:rPr>
                <w:rFonts w:asciiTheme="majorHAnsi" w:hAnsiTheme="majorHAnsi" w:cstheme="minorHAnsi"/>
                <w:color w:val="000000" w:themeColor="text1"/>
                <w:sz w:val="24"/>
                <w:szCs w:val="24"/>
              </w:rPr>
              <w:t xml:space="preserve">wyjazdach zagranicznych </w:t>
            </w:r>
            <w:r w:rsidRPr="00FE3B13">
              <w:rPr>
                <w:rFonts w:asciiTheme="majorHAnsi" w:hAnsiTheme="majorHAnsi" w:cstheme="minorHAnsi"/>
                <w:b w:val="0"/>
                <w:bCs w:val="0"/>
                <w:color w:val="000000" w:themeColor="text1"/>
                <w:sz w:val="24"/>
                <w:szCs w:val="24"/>
              </w:rPr>
              <w:t>z co najmniej 1 noclegiem w celach turystycznych (x 1000)</w:t>
            </w:r>
          </w:p>
        </w:tc>
        <w:tc>
          <w:tcPr>
            <w:tcW w:w="1541" w:type="dxa"/>
          </w:tcPr>
          <w:p w14:paraId="5EA6106A" w14:textId="6C59D682"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7000</w:t>
            </w:r>
          </w:p>
        </w:tc>
        <w:tc>
          <w:tcPr>
            <w:tcW w:w="1557" w:type="dxa"/>
          </w:tcPr>
          <w:p w14:paraId="4351EEAB" w14:textId="0F04B3F5"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6497</w:t>
            </w:r>
          </w:p>
        </w:tc>
        <w:tc>
          <w:tcPr>
            <w:tcW w:w="1385" w:type="dxa"/>
          </w:tcPr>
          <w:p w14:paraId="0BA0C35F" w14:textId="0CEEE19D" w:rsidR="00F83145" w:rsidRPr="00FE3B13" w:rsidRDefault="00F83145" w:rsidP="00385358">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11 100</w:t>
            </w:r>
          </w:p>
        </w:tc>
      </w:tr>
      <w:tr w:rsidR="00F83145" w:rsidRPr="00FE3B13" w14:paraId="3D4063B9" w14:textId="77777777" w:rsidTr="00F83145">
        <w:trPr>
          <w:trHeight w:val="1142"/>
        </w:trPr>
        <w:tc>
          <w:tcPr>
            <w:cnfStyle w:val="001000000000" w:firstRow="0" w:lastRow="0" w:firstColumn="1" w:lastColumn="0" w:oddVBand="0" w:evenVBand="0" w:oddHBand="0" w:evenHBand="0" w:firstRowFirstColumn="0" w:firstRowLastColumn="0" w:lastRowFirstColumn="0" w:lastRowLastColumn="0"/>
            <w:tcW w:w="4514" w:type="dxa"/>
          </w:tcPr>
          <w:p w14:paraId="05AA7CD5" w14:textId="77777777" w:rsidR="00F83145" w:rsidRPr="00FE3B13" w:rsidRDefault="00F83145" w:rsidP="00385358">
            <w:pPr>
              <w:spacing w:after="0" w:line="240" w:lineRule="auto"/>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t xml:space="preserve">Uczestnictwo w </w:t>
            </w:r>
            <w:r w:rsidRPr="00FE3B13">
              <w:rPr>
                <w:rFonts w:asciiTheme="majorHAnsi" w:hAnsiTheme="majorHAnsi" w:cstheme="minorHAnsi"/>
                <w:color w:val="000000" w:themeColor="text1"/>
                <w:sz w:val="24"/>
                <w:szCs w:val="24"/>
              </w:rPr>
              <w:t>wyjazdach krajowych</w:t>
            </w:r>
            <w:r w:rsidRPr="00FE3B13">
              <w:rPr>
                <w:rFonts w:asciiTheme="majorHAnsi" w:hAnsiTheme="majorHAnsi" w:cstheme="minorHAnsi"/>
                <w:b w:val="0"/>
                <w:bCs w:val="0"/>
                <w:color w:val="000000" w:themeColor="text1"/>
                <w:sz w:val="24"/>
                <w:szCs w:val="24"/>
              </w:rPr>
              <w:t xml:space="preserve"> z co najmniej 1 noclegiem w celach turystycznych (x 1000)</w:t>
            </w:r>
          </w:p>
        </w:tc>
        <w:tc>
          <w:tcPr>
            <w:tcW w:w="1541" w:type="dxa"/>
          </w:tcPr>
          <w:p w14:paraId="2C994704" w14:textId="5714E5E7" w:rsidR="00F83145" w:rsidRPr="00FE3B13" w:rsidRDefault="00F83145" w:rsidP="003E1D10">
            <w:pPr>
              <w:pStyle w:val="Akapitzlist"/>
              <w:spacing w:after="0" w:line="240" w:lineRule="auto"/>
              <w:ind w:left="1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8600</w:t>
            </w:r>
          </w:p>
        </w:tc>
        <w:tc>
          <w:tcPr>
            <w:tcW w:w="1557" w:type="dxa"/>
          </w:tcPr>
          <w:p w14:paraId="7C91D01A" w14:textId="1DE48072" w:rsidR="00F83145" w:rsidRPr="00FE3B13" w:rsidRDefault="00F83145" w:rsidP="003E1D10">
            <w:pPr>
              <w:pStyle w:val="Akapitzlist"/>
              <w:spacing w:after="0" w:line="240" w:lineRule="auto"/>
              <w:ind w:left="33"/>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8957</w:t>
            </w:r>
          </w:p>
        </w:tc>
        <w:tc>
          <w:tcPr>
            <w:tcW w:w="1385" w:type="dxa"/>
          </w:tcPr>
          <w:p w14:paraId="7883A2AF" w14:textId="3B1AD7B8" w:rsidR="00F83145" w:rsidRPr="00FE3B13" w:rsidRDefault="00F83145" w:rsidP="004813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8900</w:t>
            </w:r>
          </w:p>
        </w:tc>
      </w:tr>
    </w:tbl>
    <w:p w14:paraId="1CB8447E" w14:textId="733471A2" w:rsidR="00F83145" w:rsidRPr="00FE3B13" w:rsidRDefault="00F83145" w:rsidP="00F83145">
      <w:pPr>
        <w:spacing w:after="0" w:line="240" w:lineRule="auto"/>
        <w:jc w:val="both"/>
        <w:rPr>
          <w:rFonts w:asciiTheme="majorHAnsi" w:hAnsiTheme="majorHAnsi" w:cstheme="minorHAnsi"/>
          <w:i/>
          <w:color w:val="000000" w:themeColor="text1"/>
          <w:sz w:val="20"/>
          <w:szCs w:val="20"/>
        </w:rPr>
      </w:pPr>
      <w:r w:rsidRPr="00FE3B13">
        <w:rPr>
          <w:rFonts w:asciiTheme="majorHAnsi" w:hAnsiTheme="majorHAnsi" w:cstheme="minorHAnsi"/>
          <w:i/>
          <w:color w:val="000000" w:themeColor="text1"/>
          <w:sz w:val="20"/>
          <w:szCs w:val="20"/>
        </w:rPr>
        <w:t>Źródł</w:t>
      </w:r>
      <w:r w:rsidR="0080778A" w:rsidRPr="00FE3B13">
        <w:rPr>
          <w:rFonts w:asciiTheme="majorHAnsi" w:hAnsiTheme="majorHAnsi" w:cstheme="minorHAnsi"/>
          <w:i/>
          <w:color w:val="000000" w:themeColor="text1"/>
          <w:sz w:val="20"/>
          <w:szCs w:val="20"/>
        </w:rPr>
        <w:t>o</w:t>
      </w:r>
      <w:r w:rsidRPr="00FE3B13">
        <w:rPr>
          <w:rFonts w:asciiTheme="majorHAnsi" w:hAnsiTheme="majorHAnsi" w:cstheme="minorHAnsi"/>
          <w:i/>
          <w:color w:val="000000" w:themeColor="text1"/>
          <w:sz w:val="20"/>
          <w:szCs w:val="20"/>
        </w:rPr>
        <w:t xml:space="preserve">: CBS </w:t>
      </w:r>
    </w:p>
    <w:p w14:paraId="6AA2C9A2" w14:textId="77777777" w:rsidR="009116B1" w:rsidRPr="00FE3B13" w:rsidRDefault="009116B1" w:rsidP="00304C73">
      <w:pPr>
        <w:spacing w:after="0" w:line="240" w:lineRule="auto"/>
        <w:jc w:val="both"/>
        <w:rPr>
          <w:rFonts w:asciiTheme="majorHAnsi" w:hAnsiTheme="majorHAnsi" w:cstheme="minorHAnsi"/>
          <w:color w:val="000000" w:themeColor="text1"/>
          <w:sz w:val="24"/>
          <w:szCs w:val="24"/>
        </w:rPr>
      </w:pPr>
    </w:p>
    <w:p w14:paraId="0288C148" w14:textId="3A5D6AEF" w:rsidR="00053163" w:rsidRPr="00FE3B13" w:rsidRDefault="00053163" w:rsidP="00304C73">
      <w:pPr>
        <w:spacing w:after="0" w:line="240" w:lineRule="auto"/>
        <w:jc w:val="both"/>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Uczestnictwo Holendrów w wyjazdach turystyc</w:t>
      </w:r>
      <w:r w:rsidR="00372479" w:rsidRPr="00FE3B13">
        <w:rPr>
          <w:rFonts w:asciiTheme="majorHAnsi" w:hAnsiTheme="majorHAnsi" w:cstheme="minorHAnsi"/>
          <w:color w:val="000000" w:themeColor="text1"/>
          <w:sz w:val="24"/>
          <w:szCs w:val="24"/>
        </w:rPr>
        <w:t>z</w:t>
      </w:r>
      <w:r w:rsidRPr="00FE3B13">
        <w:rPr>
          <w:rFonts w:asciiTheme="majorHAnsi" w:hAnsiTheme="majorHAnsi" w:cstheme="minorHAnsi"/>
          <w:color w:val="000000" w:themeColor="text1"/>
          <w:sz w:val="24"/>
          <w:szCs w:val="24"/>
        </w:rPr>
        <w:t xml:space="preserve">nych przed pandemią </w:t>
      </w:r>
      <w:r w:rsidR="00D732C3" w:rsidRPr="00FE3B13">
        <w:rPr>
          <w:rFonts w:asciiTheme="majorHAnsi" w:hAnsiTheme="majorHAnsi" w:cstheme="minorHAnsi"/>
          <w:color w:val="000000" w:themeColor="text1"/>
          <w:sz w:val="24"/>
          <w:szCs w:val="24"/>
        </w:rPr>
        <w:t xml:space="preserve">(2019) </w:t>
      </w:r>
      <w:r w:rsidRPr="00FE3B13">
        <w:rPr>
          <w:rFonts w:asciiTheme="majorHAnsi" w:hAnsiTheme="majorHAnsi" w:cstheme="minorHAnsi"/>
          <w:color w:val="000000" w:themeColor="text1"/>
          <w:sz w:val="24"/>
          <w:szCs w:val="24"/>
        </w:rPr>
        <w:t xml:space="preserve">wynosiło </w:t>
      </w:r>
      <w:r w:rsidR="00372479" w:rsidRPr="00FE3B13">
        <w:rPr>
          <w:rFonts w:asciiTheme="majorHAnsi" w:hAnsiTheme="majorHAnsi" w:cstheme="minorHAnsi"/>
          <w:color w:val="000000" w:themeColor="text1"/>
          <w:sz w:val="24"/>
          <w:szCs w:val="24"/>
        </w:rPr>
        <w:t>83%.</w:t>
      </w:r>
      <w:r w:rsidR="00F848CC" w:rsidRPr="00FE3B13">
        <w:rPr>
          <w:rFonts w:asciiTheme="majorHAnsi" w:hAnsiTheme="majorHAnsi" w:cstheme="minorHAnsi"/>
          <w:color w:val="000000" w:themeColor="text1"/>
          <w:sz w:val="24"/>
          <w:szCs w:val="24"/>
        </w:rPr>
        <w:t xml:space="preserve"> </w:t>
      </w:r>
    </w:p>
    <w:p w14:paraId="155581AF" w14:textId="77777777" w:rsidR="00372479" w:rsidRPr="00FE3B13" w:rsidRDefault="00372479" w:rsidP="00304C73">
      <w:pPr>
        <w:spacing w:after="0" w:line="240" w:lineRule="auto"/>
        <w:jc w:val="both"/>
        <w:rPr>
          <w:rFonts w:asciiTheme="majorHAnsi" w:hAnsiTheme="majorHAnsi" w:cstheme="minorHAnsi"/>
          <w:color w:val="000000" w:themeColor="text1"/>
          <w:sz w:val="24"/>
          <w:szCs w:val="24"/>
        </w:rPr>
      </w:pPr>
    </w:p>
    <w:p w14:paraId="6DBA2DF8" w14:textId="4819062A" w:rsidR="00362BBD" w:rsidRPr="00FE3B13" w:rsidRDefault="00362BBD" w:rsidP="00362BBD">
      <w:pPr>
        <w:pStyle w:val="Akapitzlist"/>
        <w:numPr>
          <w:ilvl w:val="0"/>
          <w:numId w:val="13"/>
        </w:numPr>
        <w:spacing w:after="0" w:line="240" w:lineRule="auto"/>
        <w:jc w:val="both"/>
        <w:rPr>
          <w:rFonts w:asciiTheme="majorHAnsi" w:hAnsiTheme="majorHAnsi" w:cstheme="minorHAnsi"/>
          <w:b/>
          <w:bCs/>
          <w:iCs/>
          <w:color w:val="000000" w:themeColor="text1"/>
          <w:sz w:val="24"/>
          <w:szCs w:val="24"/>
          <w:u w:val="single"/>
        </w:rPr>
      </w:pPr>
      <w:r w:rsidRPr="00FE3B13">
        <w:rPr>
          <w:rFonts w:asciiTheme="majorHAnsi" w:hAnsiTheme="majorHAnsi" w:cstheme="minorHAnsi"/>
          <w:b/>
          <w:bCs/>
          <w:iCs/>
          <w:color w:val="000000" w:themeColor="text1"/>
          <w:sz w:val="24"/>
          <w:szCs w:val="24"/>
          <w:u w:val="single"/>
        </w:rPr>
        <w:t xml:space="preserve">Liczba wyjazdów </w:t>
      </w:r>
    </w:p>
    <w:p w14:paraId="723A8E8D" w14:textId="77777777" w:rsidR="00A272B7" w:rsidRPr="00FE3B13" w:rsidRDefault="00A272B7" w:rsidP="00A272B7">
      <w:pPr>
        <w:pStyle w:val="Akapitzlist"/>
        <w:spacing w:after="0" w:line="240" w:lineRule="auto"/>
        <w:jc w:val="both"/>
        <w:rPr>
          <w:rFonts w:asciiTheme="majorHAnsi" w:hAnsiTheme="majorHAnsi" w:cstheme="minorHAnsi"/>
          <w:b/>
          <w:bCs/>
          <w:iCs/>
          <w:color w:val="000000" w:themeColor="text1"/>
          <w:sz w:val="24"/>
          <w:szCs w:val="24"/>
          <w:u w:val="single"/>
        </w:rPr>
      </w:pPr>
    </w:p>
    <w:tbl>
      <w:tblPr>
        <w:tblStyle w:val="GridTable1Light-Accent11"/>
        <w:tblW w:w="8997" w:type="dxa"/>
        <w:tblLayout w:type="fixed"/>
        <w:tblLook w:val="04A0" w:firstRow="1" w:lastRow="0" w:firstColumn="1" w:lastColumn="0" w:noHBand="0" w:noVBand="1"/>
      </w:tblPr>
      <w:tblGrid>
        <w:gridCol w:w="4514"/>
        <w:gridCol w:w="1541"/>
        <w:gridCol w:w="1557"/>
        <w:gridCol w:w="1385"/>
      </w:tblGrid>
      <w:tr w:rsidR="00F83145" w:rsidRPr="00FE3B13" w14:paraId="4AD178D2" w14:textId="77777777" w:rsidTr="00F8314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514" w:type="dxa"/>
          </w:tcPr>
          <w:p w14:paraId="640A825E" w14:textId="77777777" w:rsidR="00F83145" w:rsidRPr="00FE3B13" w:rsidRDefault="00F83145" w:rsidP="009F0874">
            <w:pPr>
              <w:spacing w:after="0" w:line="240" w:lineRule="auto"/>
              <w:jc w:val="center"/>
              <w:rPr>
                <w:rFonts w:asciiTheme="majorHAnsi" w:hAnsiTheme="majorHAnsi" w:cstheme="minorHAnsi"/>
                <w:color w:val="000000" w:themeColor="text1"/>
                <w:sz w:val="24"/>
                <w:szCs w:val="24"/>
              </w:rPr>
            </w:pPr>
          </w:p>
        </w:tc>
        <w:tc>
          <w:tcPr>
            <w:tcW w:w="1541" w:type="dxa"/>
          </w:tcPr>
          <w:p w14:paraId="02383947" w14:textId="77777777" w:rsidR="00F83145" w:rsidRPr="00FE3B13" w:rsidRDefault="00F83145" w:rsidP="009F087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2020</w:t>
            </w:r>
          </w:p>
        </w:tc>
        <w:tc>
          <w:tcPr>
            <w:tcW w:w="1557" w:type="dxa"/>
          </w:tcPr>
          <w:p w14:paraId="41FA0633" w14:textId="77777777" w:rsidR="00F83145" w:rsidRPr="00FE3B13" w:rsidRDefault="00F83145" w:rsidP="009F087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2021</w:t>
            </w:r>
          </w:p>
        </w:tc>
        <w:tc>
          <w:tcPr>
            <w:tcW w:w="1385" w:type="dxa"/>
          </w:tcPr>
          <w:p w14:paraId="2FCCAF38" w14:textId="77777777" w:rsidR="00F83145" w:rsidRPr="00FE3B13" w:rsidRDefault="00F83145" w:rsidP="009F087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2022</w:t>
            </w:r>
          </w:p>
        </w:tc>
      </w:tr>
      <w:tr w:rsidR="00F83145" w:rsidRPr="00FE3B13" w14:paraId="0DBD6125" w14:textId="77777777" w:rsidTr="00F83145">
        <w:trPr>
          <w:trHeight w:val="845"/>
        </w:trPr>
        <w:tc>
          <w:tcPr>
            <w:cnfStyle w:val="001000000000" w:firstRow="0" w:lastRow="0" w:firstColumn="1" w:lastColumn="0" w:oddVBand="0" w:evenVBand="0" w:oddHBand="0" w:evenHBand="0" w:firstRowFirstColumn="0" w:firstRowLastColumn="0" w:lastRowFirstColumn="0" w:lastRowLastColumn="0"/>
            <w:tcW w:w="4514" w:type="dxa"/>
          </w:tcPr>
          <w:p w14:paraId="6114ED93" w14:textId="019DFD99" w:rsidR="00F83145" w:rsidRPr="00FE3B13" w:rsidRDefault="00F83145" w:rsidP="009F0874">
            <w:pPr>
              <w:spacing w:after="0" w:line="240" w:lineRule="auto"/>
              <w:jc w:val="both"/>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t xml:space="preserve">Liczba </w:t>
            </w:r>
            <w:r w:rsidRPr="00FE3B13">
              <w:rPr>
                <w:rFonts w:asciiTheme="majorHAnsi" w:hAnsiTheme="majorHAnsi" w:cstheme="minorHAnsi"/>
                <w:color w:val="000000" w:themeColor="text1"/>
                <w:sz w:val="24"/>
                <w:szCs w:val="24"/>
              </w:rPr>
              <w:t>wyjazdów zagranicznych</w:t>
            </w:r>
            <w:r w:rsidRPr="00FE3B13">
              <w:rPr>
                <w:rFonts w:asciiTheme="majorHAnsi" w:hAnsiTheme="majorHAnsi" w:cstheme="minorHAnsi"/>
                <w:b w:val="0"/>
                <w:bCs w:val="0"/>
                <w:color w:val="000000" w:themeColor="text1"/>
                <w:sz w:val="24"/>
                <w:szCs w:val="24"/>
              </w:rPr>
              <w:t xml:space="preserve"> w celach turystycznych (x 1000)</w:t>
            </w:r>
          </w:p>
        </w:tc>
        <w:tc>
          <w:tcPr>
            <w:tcW w:w="1541" w:type="dxa"/>
          </w:tcPr>
          <w:p w14:paraId="7AEAFFB5" w14:textId="34A96231"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sz w:val="24"/>
                <w:szCs w:val="24"/>
              </w:rPr>
              <w:t>11 700</w:t>
            </w:r>
          </w:p>
        </w:tc>
        <w:tc>
          <w:tcPr>
            <w:tcW w:w="1557" w:type="dxa"/>
          </w:tcPr>
          <w:p w14:paraId="2460C4C2" w14:textId="121F8CF6"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sz w:val="24"/>
                <w:szCs w:val="24"/>
              </w:rPr>
              <w:t>10 246</w:t>
            </w:r>
          </w:p>
        </w:tc>
        <w:tc>
          <w:tcPr>
            <w:tcW w:w="1385" w:type="dxa"/>
          </w:tcPr>
          <w:p w14:paraId="2F68FFA6" w14:textId="6A88B94C"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themeColor="text1"/>
                <w:sz w:val="24"/>
                <w:szCs w:val="24"/>
              </w:rPr>
            </w:pPr>
            <w:r w:rsidRPr="00FE3B13">
              <w:rPr>
                <w:rFonts w:asciiTheme="majorHAnsi" w:hAnsiTheme="majorHAnsi" w:cstheme="minorHAnsi"/>
                <w:color w:val="000000" w:themeColor="text1"/>
                <w:sz w:val="24"/>
                <w:szCs w:val="24"/>
              </w:rPr>
              <w:t>19 400</w:t>
            </w:r>
          </w:p>
        </w:tc>
      </w:tr>
      <w:tr w:rsidR="00F83145" w:rsidRPr="00FE3B13" w14:paraId="7F5E0F82" w14:textId="77777777" w:rsidTr="00F83145">
        <w:trPr>
          <w:trHeight w:val="1131"/>
        </w:trPr>
        <w:tc>
          <w:tcPr>
            <w:cnfStyle w:val="001000000000" w:firstRow="0" w:lastRow="0" w:firstColumn="1" w:lastColumn="0" w:oddVBand="0" w:evenVBand="0" w:oddHBand="0" w:evenHBand="0" w:firstRowFirstColumn="0" w:firstRowLastColumn="0" w:lastRowFirstColumn="0" w:lastRowLastColumn="0"/>
            <w:tcW w:w="4514" w:type="dxa"/>
          </w:tcPr>
          <w:p w14:paraId="35448CC7" w14:textId="5598EF25" w:rsidR="00F83145" w:rsidRPr="00FE3B13" w:rsidRDefault="00F83145" w:rsidP="009F0874">
            <w:pPr>
              <w:spacing w:after="0" w:line="240" w:lineRule="auto"/>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t xml:space="preserve">Liczba </w:t>
            </w:r>
            <w:r w:rsidRPr="00FE3B13">
              <w:rPr>
                <w:rFonts w:asciiTheme="majorHAnsi" w:hAnsiTheme="majorHAnsi" w:cstheme="minorHAnsi"/>
                <w:color w:val="000000" w:themeColor="text1"/>
                <w:sz w:val="24"/>
                <w:szCs w:val="24"/>
              </w:rPr>
              <w:t>wyjazdów krajowych</w:t>
            </w:r>
            <w:r w:rsidRPr="00FE3B13">
              <w:rPr>
                <w:rFonts w:asciiTheme="majorHAnsi" w:hAnsiTheme="majorHAnsi" w:cstheme="minorHAnsi"/>
                <w:b w:val="0"/>
                <w:bCs w:val="0"/>
                <w:color w:val="000000" w:themeColor="text1"/>
                <w:sz w:val="24"/>
                <w:szCs w:val="24"/>
              </w:rPr>
              <w:t xml:space="preserve"> w celach turystycznych (x 1000)</w:t>
            </w:r>
          </w:p>
        </w:tc>
        <w:tc>
          <w:tcPr>
            <w:tcW w:w="1541" w:type="dxa"/>
          </w:tcPr>
          <w:p w14:paraId="21D97AF2" w14:textId="3BF2B235"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16 900</w:t>
            </w:r>
          </w:p>
        </w:tc>
        <w:tc>
          <w:tcPr>
            <w:tcW w:w="1557" w:type="dxa"/>
          </w:tcPr>
          <w:p w14:paraId="2F4E68C9" w14:textId="1A5B483E"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21 440</w:t>
            </w:r>
          </w:p>
        </w:tc>
        <w:tc>
          <w:tcPr>
            <w:tcW w:w="1385" w:type="dxa"/>
          </w:tcPr>
          <w:p w14:paraId="6E16BCCF" w14:textId="34098E77"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16 500</w:t>
            </w:r>
          </w:p>
        </w:tc>
      </w:tr>
      <w:tr w:rsidR="00F83145" w:rsidRPr="00FE3B13" w14:paraId="158B23C3" w14:textId="77777777" w:rsidTr="00F83145">
        <w:trPr>
          <w:trHeight w:val="1131"/>
        </w:trPr>
        <w:tc>
          <w:tcPr>
            <w:cnfStyle w:val="001000000000" w:firstRow="0" w:lastRow="0" w:firstColumn="1" w:lastColumn="0" w:oddVBand="0" w:evenVBand="0" w:oddHBand="0" w:evenHBand="0" w:firstRowFirstColumn="0" w:firstRowLastColumn="0" w:lastRowFirstColumn="0" w:lastRowLastColumn="0"/>
            <w:tcW w:w="4514" w:type="dxa"/>
          </w:tcPr>
          <w:p w14:paraId="5685F506" w14:textId="7D265D2B" w:rsidR="00F83145" w:rsidRPr="00FE3B13" w:rsidRDefault="00F83145" w:rsidP="009F0874">
            <w:pPr>
              <w:spacing w:after="0" w:line="240" w:lineRule="auto"/>
              <w:rPr>
                <w:rFonts w:asciiTheme="majorHAnsi" w:hAnsiTheme="majorHAnsi" w:cstheme="minorHAnsi"/>
                <w:b w:val="0"/>
                <w:bCs w:val="0"/>
                <w:color w:val="000000" w:themeColor="text1"/>
                <w:sz w:val="24"/>
                <w:szCs w:val="24"/>
              </w:rPr>
            </w:pPr>
            <w:r w:rsidRPr="00FE3B13">
              <w:rPr>
                <w:rFonts w:asciiTheme="majorHAnsi" w:hAnsiTheme="majorHAnsi" w:cstheme="minorHAnsi"/>
                <w:b w:val="0"/>
                <w:bCs w:val="0"/>
                <w:color w:val="000000" w:themeColor="text1"/>
                <w:sz w:val="24"/>
                <w:szCs w:val="24"/>
              </w:rPr>
              <w:lastRenderedPageBreak/>
              <w:t>Częstotliwość wyjazdów na osobę w skali roku</w:t>
            </w:r>
          </w:p>
        </w:tc>
        <w:tc>
          <w:tcPr>
            <w:tcW w:w="1541" w:type="dxa"/>
          </w:tcPr>
          <w:p w14:paraId="6C15B853" w14:textId="38FD7C6A" w:rsidR="00F83145" w:rsidRPr="00FE3B13" w:rsidRDefault="00F83145" w:rsidP="009F0874">
            <w:pPr>
              <w:pStyle w:val="Akapitzlist"/>
              <w:spacing w:after="0" w:line="240" w:lineRule="auto"/>
              <w:ind w:left="15"/>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1,7</w:t>
            </w:r>
          </w:p>
        </w:tc>
        <w:tc>
          <w:tcPr>
            <w:tcW w:w="1557" w:type="dxa"/>
          </w:tcPr>
          <w:p w14:paraId="184D3D7E" w14:textId="79D17E3C" w:rsidR="00F83145" w:rsidRPr="00FE3B13" w:rsidRDefault="00F83145" w:rsidP="009F0874">
            <w:pPr>
              <w:pStyle w:val="Akapitzlist"/>
              <w:spacing w:after="0" w:line="240" w:lineRule="auto"/>
              <w:ind w:left="33"/>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2,5</w:t>
            </w:r>
          </w:p>
        </w:tc>
        <w:tc>
          <w:tcPr>
            <w:tcW w:w="1385" w:type="dxa"/>
          </w:tcPr>
          <w:p w14:paraId="663CCFA1" w14:textId="3D4D1226" w:rsidR="00F83145" w:rsidRPr="00FE3B13" w:rsidRDefault="00F83145" w:rsidP="009F087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sidRPr="00FE3B13">
              <w:rPr>
                <w:rFonts w:asciiTheme="majorHAnsi" w:hAnsiTheme="majorHAnsi" w:cstheme="minorHAnsi"/>
                <w:sz w:val="24"/>
                <w:szCs w:val="24"/>
              </w:rPr>
              <w:t>3,1</w:t>
            </w:r>
          </w:p>
        </w:tc>
      </w:tr>
    </w:tbl>
    <w:p w14:paraId="19122D3A" w14:textId="3DF839E8" w:rsidR="00362BBD" w:rsidRPr="00FE3B13" w:rsidRDefault="00362BBD" w:rsidP="00362BBD">
      <w:pPr>
        <w:spacing w:after="0" w:line="240" w:lineRule="auto"/>
        <w:jc w:val="both"/>
        <w:rPr>
          <w:rFonts w:asciiTheme="majorHAnsi" w:hAnsiTheme="majorHAnsi" w:cstheme="minorHAnsi"/>
          <w:i/>
          <w:color w:val="000000" w:themeColor="text1"/>
          <w:sz w:val="20"/>
          <w:szCs w:val="20"/>
        </w:rPr>
      </w:pPr>
      <w:r w:rsidRPr="00FE3B13">
        <w:rPr>
          <w:rFonts w:asciiTheme="majorHAnsi" w:hAnsiTheme="majorHAnsi" w:cstheme="minorHAnsi"/>
          <w:i/>
          <w:color w:val="000000" w:themeColor="text1"/>
          <w:sz w:val="20"/>
          <w:szCs w:val="20"/>
        </w:rPr>
        <w:t>Źródł</w:t>
      </w:r>
      <w:r w:rsidR="0080778A" w:rsidRPr="00FE3B13">
        <w:rPr>
          <w:rFonts w:asciiTheme="majorHAnsi" w:hAnsiTheme="majorHAnsi" w:cstheme="minorHAnsi"/>
          <w:i/>
          <w:color w:val="000000" w:themeColor="text1"/>
          <w:sz w:val="20"/>
          <w:szCs w:val="20"/>
        </w:rPr>
        <w:t>o</w:t>
      </w:r>
      <w:r w:rsidRPr="00FE3B13">
        <w:rPr>
          <w:rFonts w:asciiTheme="majorHAnsi" w:hAnsiTheme="majorHAnsi" w:cstheme="minorHAnsi"/>
          <w:i/>
          <w:color w:val="000000" w:themeColor="text1"/>
          <w:sz w:val="20"/>
          <w:szCs w:val="20"/>
        </w:rPr>
        <w:t xml:space="preserve">: CBS </w:t>
      </w:r>
    </w:p>
    <w:p w14:paraId="3FA158DF" w14:textId="56C57638" w:rsidR="004353EA" w:rsidRPr="00FE3B13" w:rsidRDefault="004353EA" w:rsidP="00362BBD">
      <w:pPr>
        <w:spacing w:after="0" w:line="240" w:lineRule="auto"/>
        <w:jc w:val="both"/>
        <w:rPr>
          <w:rFonts w:asciiTheme="majorHAnsi" w:hAnsiTheme="majorHAnsi" w:cstheme="minorHAnsi"/>
          <w:i/>
          <w:color w:val="000000" w:themeColor="text1"/>
          <w:sz w:val="24"/>
          <w:szCs w:val="24"/>
        </w:rPr>
      </w:pPr>
    </w:p>
    <w:p w14:paraId="5F192F1C" w14:textId="77777777" w:rsidR="006B6AA8" w:rsidRPr="00FE3B13" w:rsidRDefault="006B6AA8" w:rsidP="00362BBD">
      <w:pPr>
        <w:spacing w:after="0" w:line="240" w:lineRule="auto"/>
        <w:jc w:val="both"/>
        <w:rPr>
          <w:rFonts w:asciiTheme="majorHAnsi" w:hAnsiTheme="majorHAnsi" w:cstheme="minorHAnsi"/>
          <w:b/>
          <w:bCs/>
          <w:iCs/>
          <w:color w:val="000000" w:themeColor="text1"/>
          <w:sz w:val="24"/>
          <w:szCs w:val="24"/>
        </w:rPr>
      </w:pPr>
    </w:p>
    <w:p w14:paraId="0B946F58" w14:textId="41BEEE7F" w:rsidR="00372479" w:rsidRPr="00FE3B13" w:rsidRDefault="00B429D9" w:rsidP="00362BBD">
      <w:p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b/>
          <w:bCs/>
          <w:iCs/>
          <w:color w:val="000000" w:themeColor="text1"/>
          <w:sz w:val="24"/>
          <w:szCs w:val="24"/>
        </w:rPr>
        <w:t>Dane szacunkowe za</w:t>
      </w:r>
      <w:r w:rsidR="00323AA0" w:rsidRPr="00FE3B13">
        <w:rPr>
          <w:rFonts w:asciiTheme="majorHAnsi" w:hAnsiTheme="majorHAnsi" w:cstheme="minorHAnsi"/>
          <w:b/>
          <w:bCs/>
          <w:iCs/>
          <w:color w:val="000000" w:themeColor="text1"/>
          <w:sz w:val="24"/>
          <w:szCs w:val="24"/>
        </w:rPr>
        <w:t xml:space="preserve"> rok 2023</w:t>
      </w:r>
      <w:r w:rsidR="00877785" w:rsidRPr="00FE3B13">
        <w:rPr>
          <w:rFonts w:asciiTheme="majorHAnsi" w:hAnsiTheme="majorHAnsi" w:cstheme="minorHAnsi"/>
          <w:iCs/>
          <w:color w:val="000000" w:themeColor="text1"/>
          <w:sz w:val="24"/>
          <w:szCs w:val="24"/>
        </w:rPr>
        <w:t>,</w:t>
      </w:r>
      <w:r w:rsidR="003B392F" w:rsidRPr="00FE3B13">
        <w:rPr>
          <w:rFonts w:asciiTheme="majorHAnsi" w:hAnsiTheme="majorHAnsi" w:cstheme="minorHAnsi"/>
          <w:iCs/>
          <w:color w:val="000000" w:themeColor="text1"/>
          <w:sz w:val="24"/>
          <w:szCs w:val="24"/>
        </w:rPr>
        <w:t xml:space="preserve"> dotyczące </w:t>
      </w:r>
      <w:r w:rsidRPr="00FE3B13">
        <w:rPr>
          <w:rFonts w:asciiTheme="majorHAnsi" w:hAnsiTheme="majorHAnsi" w:cstheme="minorHAnsi"/>
          <w:iCs/>
          <w:color w:val="000000" w:themeColor="text1"/>
          <w:sz w:val="24"/>
          <w:szCs w:val="24"/>
        </w:rPr>
        <w:t>wyjazdów</w:t>
      </w:r>
      <w:r w:rsidR="003B392F" w:rsidRPr="00FE3B13">
        <w:rPr>
          <w:rFonts w:asciiTheme="majorHAnsi" w:hAnsiTheme="majorHAnsi" w:cstheme="minorHAnsi"/>
          <w:iCs/>
          <w:color w:val="000000" w:themeColor="text1"/>
          <w:sz w:val="24"/>
          <w:szCs w:val="24"/>
        </w:rPr>
        <w:t xml:space="preserve"> wakacyjnych Holendrów</w:t>
      </w:r>
      <w:r w:rsidR="00877785" w:rsidRPr="00FE3B13">
        <w:rPr>
          <w:rFonts w:asciiTheme="majorHAnsi" w:hAnsiTheme="majorHAnsi" w:cstheme="minorHAnsi"/>
          <w:iCs/>
          <w:color w:val="000000" w:themeColor="text1"/>
          <w:sz w:val="24"/>
          <w:szCs w:val="24"/>
        </w:rPr>
        <w:t>,</w:t>
      </w:r>
      <w:r w:rsidR="00227F90" w:rsidRPr="00FE3B13">
        <w:rPr>
          <w:rFonts w:asciiTheme="majorHAnsi" w:hAnsiTheme="majorHAnsi" w:cstheme="minorHAnsi"/>
          <w:iCs/>
          <w:color w:val="000000" w:themeColor="text1"/>
          <w:sz w:val="24"/>
          <w:szCs w:val="24"/>
        </w:rPr>
        <w:t xml:space="preserve"> </w:t>
      </w:r>
      <w:r w:rsidR="006B6AA8" w:rsidRPr="00FE3B13">
        <w:rPr>
          <w:rFonts w:asciiTheme="majorHAnsi" w:hAnsiTheme="majorHAnsi" w:cstheme="minorHAnsi"/>
          <w:iCs/>
          <w:color w:val="000000" w:themeColor="text1"/>
          <w:sz w:val="24"/>
          <w:szCs w:val="24"/>
        </w:rPr>
        <w:t>oparte są o badania przeprowadzone przez</w:t>
      </w:r>
      <w:r w:rsidR="00227F90" w:rsidRPr="00FE3B13">
        <w:rPr>
          <w:rFonts w:asciiTheme="majorHAnsi" w:hAnsiTheme="majorHAnsi" w:cstheme="minorHAnsi"/>
          <w:iCs/>
          <w:color w:val="000000" w:themeColor="text1"/>
          <w:sz w:val="24"/>
          <w:szCs w:val="24"/>
        </w:rPr>
        <w:t xml:space="preserve"> </w:t>
      </w:r>
      <w:r w:rsidR="00C64D14" w:rsidRPr="00FE3B13">
        <w:rPr>
          <w:rFonts w:asciiTheme="majorHAnsi" w:hAnsiTheme="majorHAnsi" w:cstheme="minorHAnsi"/>
          <w:iCs/>
          <w:color w:val="000000" w:themeColor="text1"/>
          <w:sz w:val="24"/>
          <w:szCs w:val="24"/>
        </w:rPr>
        <w:t>Nederlands Bureau voor Toerisme &amp; Congressen (</w:t>
      </w:r>
      <w:r w:rsidR="00227F90" w:rsidRPr="00FE3B13">
        <w:rPr>
          <w:rFonts w:asciiTheme="majorHAnsi" w:hAnsiTheme="majorHAnsi" w:cstheme="minorHAnsi"/>
          <w:iCs/>
          <w:color w:val="000000" w:themeColor="text1"/>
          <w:sz w:val="24"/>
          <w:szCs w:val="24"/>
        </w:rPr>
        <w:t>NBTC</w:t>
      </w:r>
      <w:r w:rsidR="00C64D14" w:rsidRPr="00FE3B13">
        <w:rPr>
          <w:rFonts w:asciiTheme="majorHAnsi" w:hAnsiTheme="majorHAnsi" w:cstheme="minorHAnsi"/>
          <w:iCs/>
          <w:color w:val="000000" w:themeColor="text1"/>
          <w:sz w:val="24"/>
          <w:szCs w:val="24"/>
        </w:rPr>
        <w:t>)</w:t>
      </w:r>
      <w:r w:rsidR="00227F90" w:rsidRPr="00FE3B13">
        <w:rPr>
          <w:rFonts w:asciiTheme="majorHAnsi" w:hAnsiTheme="majorHAnsi" w:cstheme="minorHAnsi"/>
          <w:iCs/>
          <w:color w:val="000000" w:themeColor="text1"/>
          <w:sz w:val="24"/>
          <w:szCs w:val="24"/>
        </w:rPr>
        <w:t xml:space="preserve"> w styczniu, czerwcu i sierpniu 2023 roku</w:t>
      </w:r>
      <w:r w:rsidR="0080778A" w:rsidRPr="00FE3B13">
        <w:rPr>
          <w:rFonts w:asciiTheme="majorHAnsi" w:hAnsiTheme="majorHAnsi" w:cstheme="minorHAnsi"/>
          <w:iCs/>
          <w:color w:val="000000" w:themeColor="text1"/>
          <w:sz w:val="24"/>
          <w:szCs w:val="24"/>
        </w:rPr>
        <w:t xml:space="preserve"> (Vakantie Sentiment Monitor), na próbie </w:t>
      </w:r>
      <w:r w:rsidR="00FF5FFC" w:rsidRPr="00FE3B13">
        <w:rPr>
          <w:rFonts w:asciiTheme="majorHAnsi" w:hAnsiTheme="majorHAnsi" w:cstheme="minorHAnsi"/>
          <w:iCs/>
          <w:color w:val="000000" w:themeColor="text1"/>
          <w:sz w:val="24"/>
          <w:szCs w:val="24"/>
        </w:rPr>
        <w:t>40.</w:t>
      </w:r>
      <w:r w:rsidR="0080778A" w:rsidRPr="00FE3B13">
        <w:rPr>
          <w:rFonts w:asciiTheme="majorHAnsi" w:hAnsiTheme="majorHAnsi" w:cstheme="minorHAnsi"/>
          <w:iCs/>
          <w:color w:val="000000" w:themeColor="text1"/>
          <w:sz w:val="24"/>
          <w:szCs w:val="24"/>
        </w:rPr>
        <w:t>000 osób</w:t>
      </w:r>
      <w:r w:rsidR="00227F90" w:rsidRPr="00FE3B13">
        <w:rPr>
          <w:rFonts w:asciiTheme="majorHAnsi" w:hAnsiTheme="majorHAnsi" w:cstheme="minorHAnsi"/>
          <w:iCs/>
          <w:color w:val="000000" w:themeColor="text1"/>
          <w:sz w:val="24"/>
          <w:szCs w:val="24"/>
        </w:rPr>
        <w:t>.</w:t>
      </w:r>
    </w:p>
    <w:p w14:paraId="16EA375C" w14:textId="77777777" w:rsidR="00FF5FFC" w:rsidRPr="00FE3B13" w:rsidRDefault="00FF5FFC" w:rsidP="00362BBD">
      <w:pPr>
        <w:spacing w:after="0" w:line="240" w:lineRule="auto"/>
        <w:jc w:val="both"/>
        <w:rPr>
          <w:rFonts w:asciiTheme="majorHAnsi" w:hAnsiTheme="majorHAnsi" w:cstheme="minorHAnsi"/>
          <w:iCs/>
          <w:color w:val="000000" w:themeColor="text1"/>
          <w:sz w:val="24"/>
          <w:szCs w:val="24"/>
        </w:rPr>
      </w:pPr>
    </w:p>
    <w:p w14:paraId="0CBB9297" w14:textId="5B6FE570" w:rsidR="00FF5FFC" w:rsidRPr="00FE3B13" w:rsidRDefault="00FF5FFC" w:rsidP="00FF5FFC">
      <w:p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Holendrzy w 2023 w ogromnej większości planowali wyjazd na wakacje. Z grupy, która w zeszłym roku chciała jechać na wakacje (badanie z marca), około 40% zarezerwowało wyjazd wakacyjny w przeciągu kolejnych 3 miesięcy. Najchętniej wybierane miesiące na wypoczynek to maj a także czerwiec i lipiec.</w:t>
      </w:r>
    </w:p>
    <w:p w14:paraId="21438105" w14:textId="77777777" w:rsidR="00FF5FFC" w:rsidRPr="00FE3B13" w:rsidRDefault="00FF5FFC" w:rsidP="00FF5FFC">
      <w:pPr>
        <w:spacing w:after="0" w:line="240" w:lineRule="auto"/>
        <w:jc w:val="both"/>
        <w:rPr>
          <w:rFonts w:asciiTheme="majorHAnsi" w:hAnsiTheme="majorHAnsi" w:cstheme="minorHAnsi"/>
          <w:iCs/>
          <w:color w:val="000000" w:themeColor="text1"/>
          <w:sz w:val="24"/>
          <w:szCs w:val="24"/>
        </w:rPr>
      </w:pPr>
    </w:p>
    <w:tbl>
      <w:tblPr>
        <w:tblStyle w:val="GridTable4-Accent61"/>
        <w:tblW w:w="0" w:type="auto"/>
        <w:tblLook w:val="04A0" w:firstRow="1" w:lastRow="0" w:firstColumn="1" w:lastColumn="0" w:noHBand="0" w:noVBand="1"/>
      </w:tblPr>
      <w:tblGrid>
        <w:gridCol w:w="3020"/>
        <w:gridCol w:w="3021"/>
        <w:gridCol w:w="3021"/>
      </w:tblGrid>
      <w:tr w:rsidR="00FF5FFC" w:rsidRPr="00FE3B13" w14:paraId="7215FBFF" w14:textId="77777777" w:rsidTr="00FF5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12C984" w14:textId="15952818" w:rsidR="00FF5FFC" w:rsidRPr="00FE3B13" w:rsidRDefault="00FF5FFC" w:rsidP="00FF5FFC">
            <w:pPr>
              <w:spacing w:after="0" w:line="240" w:lineRule="auto"/>
              <w:jc w:val="center"/>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Tak, już zarezerwowałem</w:t>
            </w:r>
          </w:p>
        </w:tc>
        <w:tc>
          <w:tcPr>
            <w:tcW w:w="3021" w:type="dxa"/>
          </w:tcPr>
          <w:p w14:paraId="1FC9AE83" w14:textId="1B76F377" w:rsidR="00FF5FFC" w:rsidRPr="00FE3B13" w:rsidRDefault="00FF5FFC" w:rsidP="00FF5F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Tak, niedługo zarezerwuję</w:t>
            </w:r>
          </w:p>
        </w:tc>
        <w:tc>
          <w:tcPr>
            <w:tcW w:w="3021" w:type="dxa"/>
          </w:tcPr>
          <w:p w14:paraId="17389E1A" w14:textId="63D3E922" w:rsidR="00FF5FFC" w:rsidRPr="00FE3B13" w:rsidRDefault="00FF5FFC" w:rsidP="00FF5F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Nie wybieram się na wakacje</w:t>
            </w:r>
          </w:p>
        </w:tc>
      </w:tr>
      <w:tr w:rsidR="00FF5FFC" w:rsidRPr="00FE3B13" w14:paraId="7D1FFBDE" w14:textId="77777777" w:rsidTr="00FF5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0715A73" w14:textId="548CFE60" w:rsidR="00FF5FFC" w:rsidRPr="00FE3B13" w:rsidRDefault="00FF5FFC" w:rsidP="00FF5FFC">
            <w:pPr>
              <w:spacing w:after="0" w:line="240" w:lineRule="auto"/>
              <w:jc w:val="center"/>
              <w:rPr>
                <w:rFonts w:asciiTheme="majorHAnsi" w:hAnsiTheme="majorHAnsi" w:cstheme="minorHAnsi"/>
                <w:b w:val="0"/>
                <w:bCs w:val="0"/>
                <w:iCs/>
                <w:color w:val="000000" w:themeColor="text1"/>
                <w:sz w:val="24"/>
                <w:szCs w:val="24"/>
              </w:rPr>
            </w:pPr>
            <w:r w:rsidRPr="00FE3B13">
              <w:rPr>
                <w:rFonts w:asciiTheme="majorHAnsi" w:hAnsiTheme="majorHAnsi" w:cstheme="minorHAnsi"/>
                <w:b w:val="0"/>
                <w:bCs w:val="0"/>
                <w:iCs/>
                <w:color w:val="000000" w:themeColor="text1"/>
                <w:sz w:val="24"/>
                <w:szCs w:val="24"/>
              </w:rPr>
              <w:t>25%</w:t>
            </w:r>
          </w:p>
        </w:tc>
        <w:tc>
          <w:tcPr>
            <w:tcW w:w="3021" w:type="dxa"/>
          </w:tcPr>
          <w:p w14:paraId="27A7CE83" w14:textId="48219F99" w:rsidR="00FF5FFC" w:rsidRPr="00FE3B13" w:rsidRDefault="00FF5FFC" w:rsidP="00FF5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54%</w:t>
            </w:r>
          </w:p>
        </w:tc>
        <w:tc>
          <w:tcPr>
            <w:tcW w:w="3021" w:type="dxa"/>
          </w:tcPr>
          <w:p w14:paraId="6BAA3E2C" w14:textId="636A62AD" w:rsidR="00FF5FFC" w:rsidRPr="00FE3B13" w:rsidRDefault="00FF5FFC" w:rsidP="00FF5F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21%</w:t>
            </w:r>
          </w:p>
        </w:tc>
      </w:tr>
    </w:tbl>
    <w:p w14:paraId="52E78D8A" w14:textId="507D45F6" w:rsidR="00FF5FFC" w:rsidRPr="00FE3B13" w:rsidRDefault="006611EB" w:rsidP="00362BBD">
      <w:pPr>
        <w:spacing w:after="0" w:line="240" w:lineRule="auto"/>
        <w:jc w:val="both"/>
        <w:rPr>
          <w:rFonts w:asciiTheme="majorHAnsi" w:hAnsiTheme="majorHAnsi" w:cstheme="minorHAnsi"/>
          <w:i/>
          <w:color w:val="000000" w:themeColor="text1"/>
          <w:sz w:val="20"/>
          <w:szCs w:val="20"/>
        </w:rPr>
      </w:pPr>
      <w:r w:rsidRPr="00FE3B13">
        <w:rPr>
          <w:rFonts w:asciiTheme="majorHAnsi" w:hAnsiTheme="majorHAnsi" w:cstheme="minorHAnsi"/>
          <w:i/>
          <w:color w:val="000000" w:themeColor="text1"/>
          <w:sz w:val="20"/>
          <w:szCs w:val="20"/>
        </w:rPr>
        <w:t>Marzec 2023</w:t>
      </w:r>
    </w:p>
    <w:p w14:paraId="2DF343A8" w14:textId="77777777" w:rsidR="00075C3B" w:rsidRPr="00FE3B13" w:rsidRDefault="00075C3B" w:rsidP="00362BBD">
      <w:pPr>
        <w:spacing w:after="0" w:line="240" w:lineRule="auto"/>
        <w:jc w:val="both"/>
        <w:rPr>
          <w:rFonts w:asciiTheme="majorHAnsi" w:hAnsiTheme="majorHAnsi" w:cstheme="minorHAnsi"/>
          <w:iCs/>
          <w:color w:val="000000" w:themeColor="text1"/>
          <w:sz w:val="24"/>
          <w:szCs w:val="24"/>
        </w:rPr>
      </w:pPr>
    </w:p>
    <w:p w14:paraId="73876BD3" w14:textId="48BC2057" w:rsidR="007F6F6A" w:rsidRPr="00FE3B13" w:rsidRDefault="00FF5FFC" w:rsidP="00075C3B">
      <w:pPr>
        <w:pStyle w:val="Akapitzlist"/>
        <w:numPr>
          <w:ilvl w:val="0"/>
          <w:numId w:val="18"/>
        </w:num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 xml:space="preserve">W marcu 79% planowało wyjazd wakacyjny a 25% już zarezerwowało, w sierpniu </w:t>
      </w:r>
      <w:r w:rsidR="00CE4843" w:rsidRPr="00FE3B13">
        <w:rPr>
          <w:rFonts w:asciiTheme="majorHAnsi" w:hAnsiTheme="majorHAnsi" w:cstheme="minorHAnsi"/>
          <w:iCs/>
          <w:color w:val="000000" w:themeColor="text1"/>
          <w:sz w:val="24"/>
          <w:szCs w:val="24"/>
        </w:rPr>
        <w:t xml:space="preserve">86% ankietowanych </w:t>
      </w:r>
      <w:r w:rsidR="003D7DEF" w:rsidRPr="00FE3B13">
        <w:rPr>
          <w:rFonts w:asciiTheme="majorHAnsi" w:hAnsiTheme="majorHAnsi" w:cstheme="minorHAnsi"/>
          <w:iCs/>
          <w:color w:val="000000" w:themeColor="text1"/>
          <w:sz w:val="24"/>
          <w:szCs w:val="24"/>
        </w:rPr>
        <w:t>planowało</w:t>
      </w:r>
      <w:r w:rsidR="00CE4843" w:rsidRPr="00FE3B13">
        <w:rPr>
          <w:rFonts w:asciiTheme="majorHAnsi" w:hAnsiTheme="majorHAnsi" w:cstheme="minorHAnsi"/>
          <w:iCs/>
          <w:color w:val="000000" w:themeColor="text1"/>
          <w:sz w:val="24"/>
          <w:szCs w:val="24"/>
        </w:rPr>
        <w:t xml:space="preserve"> wyjazd wakacyjny, 40% z nich już zarezer</w:t>
      </w:r>
      <w:r w:rsidR="003D7DEF" w:rsidRPr="00FE3B13">
        <w:rPr>
          <w:rFonts w:asciiTheme="majorHAnsi" w:hAnsiTheme="majorHAnsi" w:cstheme="minorHAnsi"/>
          <w:iCs/>
          <w:color w:val="000000" w:themeColor="text1"/>
          <w:sz w:val="24"/>
          <w:szCs w:val="24"/>
        </w:rPr>
        <w:t>wowało</w:t>
      </w:r>
    </w:p>
    <w:p w14:paraId="47370970" w14:textId="20289FA6" w:rsidR="005D199D" w:rsidRPr="00FE3B13" w:rsidRDefault="00E31D22" w:rsidP="00D659B7">
      <w:pPr>
        <w:pStyle w:val="Akapitzlist"/>
        <w:numPr>
          <w:ilvl w:val="0"/>
          <w:numId w:val="18"/>
        </w:num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w</w:t>
      </w:r>
      <w:r w:rsidR="005D199D" w:rsidRPr="00FE3B13">
        <w:rPr>
          <w:rFonts w:asciiTheme="majorHAnsi" w:hAnsiTheme="majorHAnsi" w:cstheme="minorHAnsi"/>
          <w:iCs/>
          <w:color w:val="000000" w:themeColor="text1"/>
          <w:sz w:val="24"/>
          <w:szCs w:val="24"/>
        </w:rPr>
        <w:t xml:space="preserve"> 2023 roku Holendrzy chętniej wyjeżdżali na wakacje za granicę niż w </w:t>
      </w:r>
      <w:r w:rsidR="004C1292" w:rsidRPr="00FE3B13">
        <w:rPr>
          <w:rFonts w:asciiTheme="majorHAnsi" w:hAnsiTheme="majorHAnsi" w:cstheme="minorHAnsi"/>
          <w:iCs/>
          <w:color w:val="000000" w:themeColor="text1"/>
          <w:sz w:val="24"/>
          <w:szCs w:val="24"/>
        </w:rPr>
        <w:t>latach 2020-2022</w:t>
      </w:r>
      <w:r w:rsidR="00542324" w:rsidRPr="00FE3B13">
        <w:rPr>
          <w:rFonts w:asciiTheme="majorHAnsi" w:hAnsiTheme="majorHAnsi" w:cstheme="minorHAnsi"/>
          <w:iCs/>
          <w:color w:val="000000" w:themeColor="text1"/>
          <w:sz w:val="24"/>
          <w:szCs w:val="24"/>
        </w:rPr>
        <w:t xml:space="preserve"> (wzrost z 55% do 62%)</w:t>
      </w:r>
    </w:p>
    <w:p w14:paraId="742E6252" w14:textId="2931286A" w:rsidR="00E31D22" w:rsidRPr="00FE3B13" w:rsidRDefault="00E31D22" w:rsidP="00D659B7">
      <w:pPr>
        <w:pStyle w:val="Akapitzlist"/>
        <w:numPr>
          <w:ilvl w:val="0"/>
          <w:numId w:val="18"/>
        </w:num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preferowane kierunki wyjazdów wakacyjnych</w:t>
      </w:r>
      <w:r w:rsidR="005E6B50" w:rsidRPr="00FE3B13">
        <w:rPr>
          <w:rFonts w:asciiTheme="majorHAnsi" w:hAnsiTheme="majorHAnsi" w:cstheme="minorHAnsi"/>
          <w:iCs/>
          <w:color w:val="000000" w:themeColor="text1"/>
          <w:sz w:val="24"/>
          <w:szCs w:val="24"/>
        </w:rPr>
        <w:t xml:space="preserve"> w 2023 roku, to głównie Europa (55%)</w:t>
      </w:r>
      <w:r w:rsidR="002808E6" w:rsidRPr="00FE3B13">
        <w:rPr>
          <w:rFonts w:asciiTheme="majorHAnsi" w:hAnsiTheme="majorHAnsi" w:cstheme="minorHAnsi"/>
          <w:iCs/>
          <w:color w:val="000000" w:themeColor="text1"/>
          <w:sz w:val="24"/>
          <w:szCs w:val="24"/>
        </w:rPr>
        <w:t>, we własnym kraju planowało wakacje 27% respondentów</w:t>
      </w:r>
      <w:r w:rsidR="00A9668D" w:rsidRPr="00FE3B13">
        <w:rPr>
          <w:rFonts w:asciiTheme="majorHAnsi" w:hAnsiTheme="majorHAnsi" w:cstheme="minorHAnsi"/>
          <w:iCs/>
          <w:color w:val="000000" w:themeColor="text1"/>
          <w:sz w:val="24"/>
          <w:szCs w:val="24"/>
        </w:rPr>
        <w:t>,</w:t>
      </w:r>
      <w:r w:rsidR="002808E6" w:rsidRPr="00FE3B13">
        <w:rPr>
          <w:rFonts w:asciiTheme="majorHAnsi" w:hAnsiTheme="majorHAnsi" w:cstheme="minorHAnsi"/>
          <w:iCs/>
          <w:color w:val="000000" w:themeColor="text1"/>
          <w:sz w:val="24"/>
          <w:szCs w:val="24"/>
        </w:rPr>
        <w:t xml:space="preserve"> a 18% miało w planie daleką podróż </w:t>
      </w:r>
      <w:r w:rsidR="00BC106A" w:rsidRPr="00FE3B13">
        <w:rPr>
          <w:rFonts w:asciiTheme="majorHAnsi" w:hAnsiTheme="majorHAnsi" w:cstheme="minorHAnsi"/>
          <w:iCs/>
          <w:color w:val="000000" w:themeColor="text1"/>
          <w:sz w:val="24"/>
          <w:szCs w:val="24"/>
        </w:rPr>
        <w:t>międzykontynentalną</w:t>
      </w:r>
    </w:p>
    <w:p w14:paraId="4A7963BD" w14:textId="77777777" w:rsidR="002808E6" w:rsidRPr="00FE3B13" w:rsidRDefault="002808E6" w:rsidP="002808E6">
      <w:pPr>
        <w:pStyle w:val="Akapitzlist"/>
        <w:spacing w:after="0" w:line="240" w:lineRule="auto"/>
        <w:jc w:val="both"/>
        <w:rPr>
          <w:rFonts w:asciiTheme="majorHAnsi" w:hAnsiTheme="majorHAnsi" w:cstheme="minorHAnsi"/>
          <w:iCs/>
          <w:color w:val="000000" w:themeColor="text1"/>
          <w:sz w:val="24"/>
          <w:szCs w:val="24"/>
        </w:rPr>
      </w:pPr>
    </w:p>
    <w:p w14:paraId="3577B721" w14:textId="106AC043" w:rsidR="003B392F" w:rsidRPr="00FE3B13" w:rsidRDefault="0006153B" w:rsidP="00362BBD">
      <w:p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lang w:eastAsia="nl-NL"/>
        </w:rPr>
        <w:drawing>
          <wp:inline distT="0" distB="0" distL="0" distR="0" wp14:anchorId="6A5E81EF" wp14:editId="0BBE89FA">
            <wp:extent cx="5193792" cy="1492300"/>
            <wp:effectExtent l="0" t="0" r="6985" b="12700"/>
            <wp:docPr id="200507304" name="Chart 1">
              <a:extLst xmlns:a="http://schemas.openxmlformats.org/drawingml/2006/main">
                <a:ext uri="{FF2B5EF4-FFF2-40B4-BE49-F238E27FC236}">
                  <a16:creationId xmlns:a16="http://schemas.microsoft.com/office/drawing/2014/main" id="{FD825A9E-E541-779C-5724-3284BA481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102DF8" w14:textId="737B6849" w:rsidR="004353EA" w:rsidRPr="00FE3B13" w:rsidRDefault="006B6AA8" w:rsidP="00362BBD">
      <w:pPr>
        <w:spacing w:after="0" w:line="240" w:lineRule="auto"/>
        <w:jc w:val="both"/>
        <w:rPr>
          <w:rFonts w:asciiTheme="majorHAnsi" w:hAnsiTheme="majorHAnsi" w:cstheme="minorHAnsi"/>
          <w:iCs/>
          <w:color w:val="000000" w:themeColor="text1"/>
          <w:sz w:val="20"/>
          <w:szCs w:val="20"/>
        </w:rPr>
      </w:pPr>
      <w:r w:rsidRPr="00FE3B13">
        <w:rPr>
          <w:rFonts w:asciiTheme="majorHAnsi" w:hAnsiTheme="majorHAnsi" w:cstheme="minorHAnsi"/>
          <w:iCs/>
          <w:color w:val="000000" w:themeColor="text1"/>
          <w:sz w:val="20"/>
          <w:szCs w:val="20"/>
        </w:rPr>
        <w:t>Dane procentowe, NBTC</w:t>
      </w:r>
    </w:p>
    <w:p w14:paraId="695DB84D" w14:textId="77777777" w:rsidR="00362BBD" w:rsidRPr="00FE3B13" w:rsidRDefault="00362BBD" w:rsidP="00362BBD">
      <w:pPr>
        <w:spacing w:after="0" w:line="240" w:lineRule="auto"/>
        <w:jc w:val="both"/>
        <w:rPr>
          <w:rFonts w:asciiTheme="majorHAnsi" w:hAnsiTheme="majorHAnsi" w:cstheme="minorHAnsi"/>
          <w:b/>
          <w:bCs/>
          <w:iCs/>
          <w:color w:val="000000" w:themeColor="text1"/>
          <w:sz w:val="24"/>
          <w:szCs w:val="24"/>
        </w:rPr>
      </w:pPr>
    </w:p>
    <w:p w14:paraId="728F3500" w14:textId="5D17EE41" w:rsidR="0099023D" w:rsidRPr="00FE3B13" w:rsidRDefault="00A229A1" w:rsidP="00CC1D76">
      <w:pPr>
        <w:pStyle w:val="Akapitzlist"/>
        <w:numPr>
          <w:ilvl w:val="0"/>
          <w:numId w:val="19"/>
        </w:num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 xml:space="preserve">planowana </w:t>
      </w:r>
      <w:r w:rsidR="00DF63DB" w:rsidRPr="00FE3B13">
        <w:rPr>
          <w:rFonts w:asciiTheme="majorHAnsi" w:hAnsiTheme="majorHAnsi" w:cstheme="minorHAnsi"/>
          <w:iCs/>
          <w:color w:val="000000" w:themeColor="text1"/>
          <w:sz w:val="24"/>
          <w:szCs w:val="24"/>
        </w:rPr>
        <w:t>długoś</w:t>
      </w:r>
      <w:r w:rsidR="00F00AD3" w:rsidRPr="00FE3B13">
        <w:rPr>
          <w:rFonts w:asciiTheme="majorHAnsi" w:hAnsiTheme="majorHAnsi" w:cstheme="minorHAnsi"/>
          <w:iCs/>
          <w:color w:val="000000" w:themeColor="text1"/>
          <w:sz w:val="24"/>
          <w:szCs w:val="24"/>
        </w:rPr>
        <w:t>ć</w:t>
      </w:r>
      <w:r w:rsidR="00DF63DB" w:rsidRPr="00FE3B13">
        <w:rPr>
          <w:rFonts w:asciiTheme="majorHAnsi" w:hAnsiTheme="majorHAnsi" w:cstheme="minorHAnsi"/>
          <w:iCs/>
          <w:color w:val="000000" w:themeColor="text1"/>
          <w:sz w:val="24"/>
          <w:szCs w:val="24"/>
        </w:rPr>
        <w:t xml:space="preserve"> pobytu</w:t>
      </w:r>
      <w:r w:rsidR="003526A7" w:rsidRPr="00FE3B13">
        <w:rPr>
          <w:rFonts w:asciiTheme="majorHAnsi" w:hAnsiTheme="majorHAnsi" w:cstheme="minorHAnsi"/>
          <w:iCs/>
          <w:color w:val="000000" w:themeColor="text1"/>
          <w:sz w:val="24"/>
          <w:szCs w:val="24"/>
        </w:rPr>
        <w:t xml:space="preserve"> – najwięcej osób planowało w 2023 roku wakacje od 4 do </w:t>
      </w:r>
      <w:r w:rsidR="00FA1544" w:rsidRPr="00FE3B13">
        <w:rPr>
          <w:rFonts w:asciiTheme="majorHAnsi" w:hAnsiTheme="majorHAnsi" w:cstheme="minorHAnsi"/>
          <w:iCs/>
          <w:color w:val="000000" w:themeColor="text1"/>
          <w:sz w:val="24"/>
          <w:szCs w:val="24"/>
        </w:rPr>
        <w:t>14 nocy</w:t>
      </w:r>
    </w:p>
    <w:p w14:paraId="27A24980" w14:textId="77777777" w:rsidR="00423589" w:rsidRPr="00FE3B13" w:rsidRDefault="00423589" w:rsidP="00423589">
      <w:pPr>
        <w:pStyle w:val="Akapitzlist"/>
        <w:spacing w:after="0" w:line="240" w:lineRule="auto"/>
        <w:jc w:val="both"/>
        <w:rPr>
          <w:rFonts w:asciiTheme="majorHAnsi" w:hAnsiTheme="majorHAnsi" w:cstheme="minorHAnsi"/>
          <w:iCs/>
          <w:color w:val="000000" w:themeColor="text1"/>
          <w:sz w:val="24"/>
          <w:szCs w:val="24"/>
        </w:rPr>
      </w:pPr>
    </w:p>
    <w:p w14:paraId="09AC0DED" w14:textId="21BC0CDB" w:rsidR="00A229A1" w:rsidRPr="00FE3B13" w:rsidRDefault="00651BEE" w:rsidP="00A229A1">
      <w:p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lang w:eastAsia="nl-NL"/>
        </w:rPr>
        <w:lastRenderedPageBreak/>
        <w:drawing>
          <wp:inline distT="0" distB="0" distL="0" distR="0" wp14:anchorId="4645E83A" wp14:editId="5819EBD2">
            <wp:extent cx="3857625" cy="2250281"/>
            <wp:effectExtent l="0" t="0" r="9525" b="17145"/>
            <wp:docPr id="13692801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91868C" w14:textId="77777777" w:rsidR="00377758" w:rsidRPr="00FE3B13" w:rsidRDefault="00377758" w:rsidP="00CC706A">
      <w:pPr>
        <w:spacing w:after="0" w:line="240" w:lineRule="auto"/>
        <w:jc w:val="both"/>
        <w:rPr>
          <w:rFonts w:asciiTheme="majorHAnsi" w:hAnsiTheme="majorHAnsi" w:cstheme="minorHAnsi"/>
          <w:iCs/>
          <w:color w:val="000000" w:themeColor="text1"/>
          <w:sz w:val="24"/>
          <w:szCs w:val="24"/>
        </w:rPr>
      </w:pPr>
    </w:p>
    <w:p w14:paraId="43F6BE5F" w14:textId="40148D39" w:rsidR="00F84768" w:rsidRPr="00FE3B13" w:rsidRDefault="00687CBE" w:rsidP="005D5EC8">
      <w:pPr>
        <w:pStyle w:val="Akapitzlist"/>
        <w:numPr>
          <w:ilvl w:val="0"/>
          <w:numId w:val="19"/>
        </w:numPr>
        <w:spacing w:after="0" w:line="240" w:lineRule="auto"/>
        <w:jc w:val="both"/>
        <w:rPr>
          <w:rFonts w:asciiTheme="majorHAnsi" w:hAnsiTheme="majorHAnsi" w:cstheme="minorHAnsi"/>
          <w:iCs/>
          <w:color w:val="000000" w:themeColor="text1"/>
          <w:sz w:val="24"/>
          <w:szCs w:val="24"/>
        </w:rPr>
      </w:pPr>
      <w:r w:rsidRPr="00FE3B13">
        <w:rPr>
          <w:rFonts w:asciiTheme="majorHAnsi" w:hAnsiTheme="majorHAnsi" w:cstheme="minorHAnsi"/>
          <w:iCs/>
          <w:color w:val="000000" w:themeColor="text1"/>
          <w:sz w:val="24"/>
          <w:szCs w:val="24"/>
        </w:rPr>
        <w:t xml:space="preserve">Częsty wybór innych lotnisk niż Schiphol (zatłoczone lotniska), </w:t>
      </w:r>
      <w:r w:rsidR="00302647" w:rsidRPr="00FE3B13">
        <w:rPr>
          <w:rFonts w:asciiTheme="majorHAnsi" w:hAnsiTheme="majorHAnsi" w:cstheme="minorHAnsi"/>
          <w:iCs/>
          <w:color w:val="000000" w:themeColor="text1"/>
          <w:sz w:val="24"/>
          <w:szCs w:val="24"/>
        </w:rPr>
        <w:t xml:space="preserve">koszty rezerwacji </w:t>
      </w:r>
      <w:r w:rsidR="008D154C" w:rsidRPr="00FE3B13">
        <w:rPr>
          <w:rFonts w:asciiTheme="majorHAnsi" w:hAnsiTheme="majorHAnsi" w:cstheme="minorHAnsi"/>
          <w:iCs/>
          <w:color w:val="000000" w:themeColor="text1"/>
          <w:sz w:val="24"/>
          <w:szCs w:val="24"/>
        </w:rPr>
        <w:t xml:space="preserve">wakacji były </w:t>
      </w:r>
      <w:r w:rsidR="00302647" w:rsidRPr="00FE3B13">
        <w:rPr>
          <w:rFonts w:asciiTheme="majorHAnsi" w:hAnsiTheme="majorHAnsi" w:cstheme="minorHAnsi"/>
          <w:iCs/>
          <w:color w:val="000000" w:themeColor="text1"/>
          <w:sz w:val="24"/>
          <w:szCs w:val="24"/>
        </w:rPr>
        <w:t xml:space="preserve">wyższe średnio o </w:t>
      </w:r>
      <w:r w:rsidR="00573895" w:rsidRPr="00FE3B13">
        <w:rPr>
          <w:rFonts w:asciiTheme="majorHAnsi" w:hAnsiTheme="majorHAnsi" w:cstheme="minorHAnsi"/>
          <w:iCs/>
          <w:color w:val="000000" w:themeColor="text1"/>
          <w:sz w:val="24"/>
          <w:szCs w:val="24"/>
        </w:rPr>
        <w:t>313</w:t>
      </w:r>
      <w:r w:rsidR="00302647" w:rsidRPr="00FE3B13">
        <w:rPr>
          <w:rFonts w:asciiTheme="majorHAnsi" w:hAnsiTheme="majorHAnsi" w:cstheme="minorHAnsi"/>
          <w:iCs/>
          <w:color w:val="000000" w:themeColor="text1"/>
          <w:sz w:val="24"/>
          <w:szCs w:val="24"/>
        </w:rPr>
        <w:t xml:space="preserve"> euro na osobę, rezerwacje dokonywane </w:t>
      </w:r>
      <w:r w:rsidR="008D154C" w:rsidRPr="00FE3B13">
        <w:rPr>
          <w:rFonts w:asciiTheme="majorHAnsi" w:hAnsiTheme="majorHAnsi" w:cstheme="minorHAnsi"/>
          <w:iCs/>
          <w:color w:val="000000" w:themeColor="text1"/>
          <w:sz w:val="24"/>
          <w:szCs w:val="24"/>
        </w:rPr>
        <w:t>były</w:t>
      </w:r>
      <w:r w:rsidR="00302647" w:rsidRPr="00FE3B13">
        <w:rPr>
          <w:rFonts w:asciiTheme="majorHAnsi" w:hAnsiTheme="majorHAnsi" w:cstheme="minorHAnsi"/>
          <w:iCs/>
          <w:color w:val="000000" w:themeColor="text1"/>
          <w:sz w:val="24"/>
          <w:szCs w:val="24"/>
        </w:rPr>
        <w:t xml:space="preserve"> coraz później (last minute w lipcu)</w:t>
      </w:r>
    </w:p>
    <w:p w14:paraId="38497026" w14:textId="77777777" w:rsidR="00DF63DB" w:rsidRPr="00FE3B13" w:rsidRDefault="00DF63DB" w:rsidP="00DF63DB">
      <w:pPr>
        <w:pStyle w:val="Akapitzlist"/>
        <w:spacing w:after="0" w:line="240" w:lineRule="auto"/>
        <w:jc w:val="both"/>
        <w:rPr>
          <w:rFonts w:asciiTheme="majorHAnsi" w:hAnsiTheme="majorHAnsi" w:cstheme="minorHAnsi"/>
          <w:b/>
          <w:bCs/>
          <w:iCs/>
          <w:color w:val="000000" w:themeColor="text1"/>
          <w:sz w:val="24"/>
          <w:szCs w:val="24"/>
        </w:rPr>
      </w:pPr>
    </w:p>
    <w:p w14:paraId="4B743E95" w14:textId="149BBB33" w:rsidR="00362BBD" w:rsidRPr="00FE3B13" w:rsidRDefault="00362BBD"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b/>
          <w:bCs/>
          <w:iCs/>
          <w:sz w:val="24"/>
          <w:szCs w:val="24"/>
        </w:rPr>
        <w:t>Zorganizowane wyjazdy na wakacje</w:t>
      </w:r>
      <w:r w:rsidRPr="00FE3B13">
        <w:rPr>
          <w:rFonts w:asciiTheme="majorHAnsi" w:hAnsiTheme="majorHAnsi" w:cstheme="minorHAnsi"/>
          <w:iCs/>
          <w:sz w:val="24"/>
          <w:szCs w:val="24"/>
        </w:rPr>
        <w:t xml:space="preserve"> </w:t>
      </w:r>
      <w:r w:rsidRPr="00FE3B13">
        <w:rPr>
          <w:rFonts w:asciiTheme="majorHAnsi" w:hAnsiTheme="majorHAnsi" w:cstheme="minorHAnsi"/>
          <w:b/>
          <w:bCs/>
          <w:iCs/>
          <w:sz w:val="24"/>
          <w:szCs w:val="24"/>
        </w:rPr>
        <w:t>zagraniczne</w:t>
      </w:r>
      <w:r w:rsidRPr="00FE3B13">
        <w:rPr>
          <w:rFonts w:asciiTheme="majorHAnsi" w:hAnsiTheme="majorHAnsi" w:cstheme="minorHAnsi"/>
          <w:iCs/>
          <w:sz w:val="24"/>
          <w:szCs w:val="24"/>
        </w:rPr>
        <w:t xml:space="preserve"> Holendrów były w latach 2019-202</w:t>
      </w:r>
      <w:r w:rsidR="00DA12C8" w:rsidRPr="00FE3B13">
        <w:rPr>
          <w:rFonts w:asciiTheme="majorHAnsi" w:hAnsiTheme="majorHAnsi" w:cstheme="minorHAnsi"/>
          <w:iCs/>
          <w:sz w:val="24"/>
          <w:szCs w:val="24"/>
        </w:rPr>
        <w:t>3</w:t>
      </w:r>
      <w:r w:rsidRPr="00FE3B13">
        <w:rPr>
          <w:rFonts w:asciiTheme="majorHAnsi" w:hAnsiTheme="majorHAnsi" w:cstheme="minorHAnsi"/>
          <w:iCs/>
          <w:sz w:val="24"/>
          <w:szCs w:val="24"/>
        </w:rPr>
        <w:t xml:space="preserve"> monitorowane przez ANVR /GfK Boekingsmonitor.</w:t>
      </w:r>
    </w:p>
    <w:p w14:paraId="4591C773" w14:textId="77777777" w:rsidR="00362BBD" w:rsidRPr="00FE3B13" w:rsidRDefault="00362BBD" w:rsidP="00362BBD">
      <w:pPr>
        <w:spacing w:after="0" w:line="240" w:lineRule="auto"/>
        <w:jc w:val="both"/>
        <w:rPr>
          <w:rFonts w:asciiTheme="majorHAnsi" w:hAnsiTheme="majorHAnsi" w:cstheme="minorHAnsi"/>
          <w:iCs/>
          <w:color w:val="538135" w:themeColor="accent6" w:themeShade="BF"/>
          <w:sz w:val="24"/>
          <w:szCs w:val="24"/>
        </w:rPr>
      </w:pPr>
    </w:p>
    <w:p w14:paraId="6B99CEB5" w14:textId="77777777" w:rsidR="00334FA9" w:rsidRPr="00FE3B13" w:rsidRDefault="00362BBD"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Według danych zebranych na podstawie ankiet w</w:t>
      </w:r>
      <w:r w:rsidRPr="00FE3B13">
        <w:rPr>
          <w:rFonts w:ascii="Cambria" w:hAnsi="Cambria" w:cstheme="minorHAnsi"/>
          <w:iCs/>
          <w:sz w:val="24"/>
          <w:szCs w:val="24"/>
        </w:rPr>
        <w:t>ś</w:t>
      </w:r>
      <w:r w:rsidRPr="00FE3B13">
        <w:rPr>
          <w:rFonts w:asciiTheme="majorHAnsi" w:hAnsiTheme="majorHAnsi" w:cstheme="minorHAnsi"/>
          <w:iCs/>
          <w:sz w:val="24"/>
          <w:szCs w:val="24"/>
        </w:rPr>
        <w:t xml:space="preserve">ród ponad </w:t>
      </w:r>
      <w:r w:rsidR="0008339E" w:rsidRPr="00FE3B13">
        <w:rPr>
          <w:rFonts w:asciiTheme="majorHAnsi" w:hAnsiTheme="majorHAnsi" w:cstheme="minorHAnsi"/>
          <w:iCs/>
          <w:sz w:val="24"/>
          <w:szCs w:val="24"/>
        </w:rPr>
        <w:t>40.000</w:t>
      </w:r>
      <w:r w:rsidRPr="00FE3B13">
        <w:rPr>
          <w:rFonts w:asciiTheme="majorHAnsi" w:hAnsiTheme="majorHAnsi" w:cstheme="minorHAnsi"/>
          <w:iCs/>
          <w:sz w:val="24"/>
          <w:szCs w:val="24"/>
        </w:rPr>
        <w:t xml:space="preserve"> respondentów, </w:t>
      </w:r>
      <w:r w:rsidRPr="00FE3B13">
        <w:rPr>
          <w:rFonts w:asciiTheme="majorHAnsi" w:hAnsiTheme="majorHAnsi" w:cstheme="minorHAnsi"/>
          <w:iCs/>
          <w:sz w:val="24"/>
          <w:szCs w:val="24"/>
          <w:u w:val="single"/>
        </w:rPr>
        <w:t>liczba rezerwacji zagranicznych w</w:t>
      </w:r>
      <w:r w:rsidRPr="00FE3B13">
        <w:rPr>
          <w:rFonts w:asciiTheme="majorHAnsi" w:hAnsiTheme="majorHAnsi" w:cstheme="minorHAnsi"/>
          <w:iCs/>
          <w:color w:val="538135" w:themeColor="accent6" w:themeShade="BF"/>
          <w:sz w:val="24"/>
          <w:szCs w:val="24"/>
          <w:u w:val="single"/>
        </w:rPr>
        <w:t xml:space="preserve"> </w:t>
      </w:r>
      <w:r w:rsidRPr="00FE3B13">
        <w:rPr>
          <w:rFonts w:asciiTheme="majorHAnsi" w:hAnsiTheme="majorHAnsi" w:cstheme="minorHAnsi"/>
          <w:iCs/>
          <w:sz w:val="24"/>
          <w:szCs w:val="24"/>
          <w:u w:val="single"/>
        </w:rPr>
        <w:t>202</w:t>
      </w:r>
      <w:r w:rsidR="00750D16" w:rsidRPr="00FE3B13">
        <w:rPr>
          <w:rFonts w:asciiTheme="majorHAnsi" w:hAnsiTheme="majorHAnsi" w:cstheme="minorHAnsi"/>
          <w:iCs/>
          <w:sz w:val="24"/>
          <w:szCs w:val="24"/>
          <w:u w:val="single"/>
        </w:rPr>
        <w:t>3</w:t>
      </w:r>
      <w:r w:rsidRPr="00FE3B13">
        <w:rPr>
          <w:rFonts w:asciiTheme="majorHAnsi" w:hAnsiTheme="majorHAnsi" w:cstheme="minorHAnsi"/>
          <w:iCs/>
          <w:sz w:val="24"/>
          <w:szCs w:val="24"/>
          <w:u w:val="single"/>
        </w:rPr>
        <w:t xml:space="preserve"> </w:t>
      </w:r>
      <w:r w:rsidR="00750D16" w:rsidRPr="00FE3B13">
        <w:rPr>
          <w:rFonts w:asciiTheme="majorHAnsi" w:hAnsiTheme="majorHAnsi" w:cstheme="minorHAnsi"/>
          <w:iCs/>
          <w:sz w:val="24"/>
          <w:szCs w:val="24"/>
          <w:u w:val="single"/>
        </w:rPr>
        <w:t>była wyższa niż</w:t>
      </w:r>
      <w:r w:rsidR="002034A0" w:rsidRPr="00FE3B13">
        <w:rPr>
          <w:rFonts w:asciiTheme="majorHAnsi" w:hAnsiTheme="majorHAnsi" w:cstheme="minorHAnsi"/>
          <w:iCs/>
          <w:sz w:val="24"/>
          <w:szCs w:val="24"/>
          <w:u w:val="single"/>
        </w:rPr>
        <w:t xml:space="preserve"> w</w:t>
      </w:r>
      <w:r w:rsidRPr="00FE3B13">
        <w:rPr>
          <w:rFonts w:asciiTheme="majorHAnsi" w:hAnsiTheme="majorHAnsi" w:cstheme="minorHAnsi"/>
          <w:iCs/>
          <w:sz w:val="24"/>
          <w:szCs w:val="24"/>
          <w:u w:val="single"/>
        </w:rPr>
        <w:t xml:space="preserve"> 2019 roku</w:t>
      </w:r>
      <w:r w:rsidR="002034A0" w:rsidRPr="00FE3B13">
        <w:rPr>
          <w:rFonts w:asciiTheme="majorHAnsi" w:hAnsiTheme="majorHAnsi" w:cstheme="minorHAnsi"/>
          <w:iCs/>
          <w:sz w:val="24"/>
          <w:szCs w:val="24"/>
        </w:rPr>
        <w:t>, czyli przed pandemią</w:t>
      </w:r>
      <w:r w:rsidRPr="00FE3B13">
        <w:rPr>
          <w:rFonts w:asciiTheme="majorHAnsi" w:hAnsiTheme="majorHAnsi" w:cstheme="minorHAnsi"/>
          <w:iCs/>
          <w:sz w:val="24"/>
          <w:szCs w:val="24"/>
        </w:rPr>
        <w:t xml:space="preserve">. </w:t>
      </w:r>
    </w:p>
    <w:p w14:paraId="5256B013" w14:textId="77777777" w:rsidR="00FF5FFC" w:rsidRPr="00FE3B13" w:rsidRDefault="00FF5FFC" w:rsidP="00362BBD">
      <w:pPr>
        <w:spacing w:after="0" w:line="240" w:lineRule="auto"/>
        <w:jc w:val="both"/>
        <w:rPr>
          <w:rFonts w:asciiTheme="majorHAnsi" w:hAnsiTheme="majorHAnsi" w:cstheme="minorHAnsi"/>
          <w:iCs/>
          <w:sz w:val="24"/>
          <w:szCs w:val="24"/>
        </w:rPr>
      </w:pPr>
    </w:p>
    <w:p w14:paraId="3AF87CCF" w14:textId="77777777" w:rsidR="00FF5FFC" w:rsidRPr="00FE3B13" w:rsidRDefault="00FF5FFC" w:rsidP="00362BBD">
      <w:pPr>
        <w:spacing w:after="0" w:line="240" w:lineRule="auto"/>
        <w:jc w:val="both"/>
        <w:rPr>
          <w:rFonts w:asciiTheme="majorHAnsi" w:hAnsiTheme="majorHAnsi" w:cstheme="minorHAnsi"/>
          <w:iCs/>
          <w:sz w:val="24"/>
          <w:szCs w:val="24"/>
        </w:rPr>
      </w:pPr>
    </w:p>
    <w:p w14:paraId="35B44A10" w14:textId="475038A4" w:rsidR="002034A0" w:rsidRPr="00FE3B13" w:rsidRDefault="00BB3A0C"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 xml:space="preserve">W tabeli pokazany wzrost procentowy </w:t>
      </w:r>
      <w:r w:rsidR="005C70B9" w:rsidRPr="00FE3B13">
        <w:rPr>
          <w:rFonts w:asciiTheme="majorHAnsi" w:hAnsiTheme="majorHAnsi" w:cstheme="minorHAnsi"/>
          <w:iCs/>
          <w:sz w:val="24"/>
          <w:szCs w:val="24"/>
        </w:rPr>
        <w:t>liczby rezerwacji w poszczególnych miesiącach 2023 roku</w:t>
      </w:r>
      <w:r w:rsidR="00555717" w:rsidRPr="00FE3B13">
        <w:rPr>
          <w:rFonts w:asciiTheme="majorHAnsi" w:hAnsiTheme="majorHAnsi" w:cstheme="minorHAnsi"/>
          <w:iCs/>
          <w:sz w:val="24"/>
          <w:szCs w:val="24"/>
        </w:rPr>
        <w:t>,</w:t>
      </w:r>
      <w:r w:rsidR="005C70B9" w:rsidRPr="00FE3B13">
        <w:rPr>
          <w:rFonts w:asciiTheme="majorHAnsi" w:hAnsiTheme="majorHAnsi" w:cstheme="minorHAnsi"/>
          <w:iCs/>
          <w:sz w:val="24"/>
          <w:szCs w:val="24"/>
        </w:rPr>
        <w:t xml:space="preserve"> w porównaniu z liczbą rezerwacji w analogicznym miesiącu roku 2019.</w:t>
      </w:r>
    </w:p>
    <w:p w14:paraId="349CBE64" w14:textId="77777777" w:rsidR="00613C8F" w:rsidRPr="00FE3B13" w:rsidRDefault="00613C8F" w:rsidP="00362BBD">
      <w:pPr>
        <w:spacing w:after="0" w:line="240" w:lineRule="auto"/>
        <w:jc w:val="both"/>
        <w:rPr>
          <w:rFonts w:asciiTheme="majorHAnsi" w:hAnsiTheme="majorHAnsi" w:cstheme="minorHAnsi"/>
          <w:iCs/>
          <w:sz w:val="24"/>
          <w:szCs w:val="24"/>
        </w:rPr>
      </w:pPr>
    </w:p>
    <w:tbl>
      <w:tblPr>
        <w:tblStyle w:val="GridTable6ColourfulAccent11"/>
        <w:tblW w:w="0" w:type="auto"/>
        <w:tblLook w:val="04A0" w:firstRow="1" w:lastRow="0" w:firstColumn="1" w:lastColumn="0" w:noHBand="0" w:noVBand="1"/>
      </w:tblPr>
      <w:tblGrid>
        <w:gridCol w:w="778"/>
        <w:gridCol w:w="778"/>
        <w:gridCol w:w="707"/>
        <w:gridCol w:w="778"/>
        <w:gridCol w:w="647"/>
        <w:gridCol w:w="778"/>
        <w:gridCol w:w="778"/>
        <w:gridCol w:w="778"/>
        <w:gridCol w:w="778"/>
        <w:gridCol w:w="778"/>
        <w:gridCol w:w="778"/>
        <w:gridCol w:w="706"/>
      </w:tblGrid>
      <w:tr w:rsidR="00A826ED" w:rsidRPr="00FE3B13" w14:paraId="4B2D3D5E" w14:textId="77777777" w:rsidTr="00960B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dxa"/>
          </w:tcPr>
          <w:p w14:paraId="6C22A0A7" w14:textId="68B63E5D" w:rsidR="00BB3A0C" w:rsidRPr="00FE3B13" w:rsidRDefault="00BB3A0C" w:rsidP="009F0874">
            <w:pPr>
              <w:pStyle w:val="Akapitzlist"/>
              <w:spacing w:line="240" w:lineRule="auto"/>
              <w:ind w:left="0"/>
              <w:jc w:val="center"/>
              <w:rPr>
                <w:rFonts w:asciiTheme="majorHAnsi" w:hAnsiTheme="majorHAnsi" w:cstheme="majorHAnsi"/>
              </w:rPr>
            </w:pPr>
            <w:r w:rsidRPr="00FE3B13">
              <w:rPr>
                <w:rFonts w:asciiTheme="majorHAnsi" w:hAnsiTheme="majorHAnsi" w:cstheme="majorHAnsi"/>
              </w:rPr>
              <w:t>I 202</w:t>
            </w:r>
            <w:r w:rsidR="005C70B9" w:rsidRPr="00FE3B13">
              <w:rPr>
                <w:rFonts w:asciiTheme="majorHAnsi" w:hAnsiTheme="majorHAnsi" w:cstheme="majorHAnsi"/>
              </w:rPr>
              <w:t>3</w:t>
            </w:r>
          </w:p>
        </w:tc>
        <w:tc>
          <w:tcPr>
            <w:tcW w:w="755" w:type="dxa"/>
          </w:tcPr>
          <w:p w14:paraId="077A0648"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II</w:t>
            </w:r>
          </w:p>
        </w:tc>
        <w:tc>
          <w:tcPr>
            <w:tcW w:w="756" w:type="dxa"/>
          </w:tcPr>
          <w:p w14:paraId="6F4FA2F0"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III</w:t>
            </w:r>
          </w:p>
        </w:tc>
        <w:tc>
          <w:tcPr>
            <w:tcW w:w="756" w:type="dxa"/>
          </w:tcPr>
          <w:p w14:paraId="5D2AC686"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IV</w:t>
            </w:r>
          </w:p>
        </w:tc>
        <w:tc>
          <w:tcPr>
            <w:tcW w:w="755" w:type="dxa"/>
          </w:tcPr>
          <w:p w14:paraId="4D0EEDE7"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V</w:t>
            </w:r>
          </w:p>
        </w:tc>
        <w:tc>
          <w:tcPr>
            <w:tcW w:w="755" w:type="dxa"/>
          </w:tcPr>
          <w:p w14:paraId="50C98DFC"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VI</w:t>
            </w:r>
          </w:p>
        </w:tc>
        <w:tc>
          <w:tcPr>
            <w:tcW w:w="755" w:type="dxa"/>
          </w:tcPr>
          <w:p w14:paraId="5F58D8EF"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VII</w:t>
            </w:r>
          </w:p>
        </w:tc>
        <w:tc>
          <w:tcPr>
            <w:tcW w:w="755" w:type="dxa"/>
          </w:tcPr>
          <w:p w14:paraId="6E87213D"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VIII</w:t>
            </w:r>
          </w:p>
        </w:tc>
        <w:tc>
          <w:tcPr>
            <w:tcW w:w="755" w:type="dxa"/>
          </w:tcPr>
          <w:p w14:paraId="511307E3"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IX</w:t>
            </w:r>
          </w:p>
        </w:tc>
        <w:tc>
          <w:tcPr>
            <w:tcW w:w="755" w:type="dxa"/>
          </w:tcPr>
          <w:p w14:paraId="62226A80"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X</w:t>
            </w:r>
          </w:p>
        </w:tc>
        <w:tc>
          <w:tcPr>
            <w:tcW w:w="755" w:type="dxa"/>
          </w:tcPr>
          <w:p w14:paraId="5D5CA4F0"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XI</w:t>
            </w:r>
          </w:p>
        </w:tc>
        <w:tc>
          <w:tcPr>
            <w:tcW w:w="755" w:type="dxa"/>
          </w:tcPr>
          <w:p w14:paraId="46306F5E" w14:textId="77777777" w:rsidR="00BB3A0C" w:rsidRPr="00FE3B13" w:rsidRDefault="00BB3A0C" w:rsidP="009F0874">
            <w:pPr>
              <w:pStyle w:val="Akapitzlist"/>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E3B13">
              <w:rPr>
                <w:rFonts w:asciiTheme="majorHAnsi" w:hAnsiTheme="majorHAnsi" w:cstheme="majorHAnsi"/>
              </w:rPr>
              <w:t>XII</w:t>
            </w:r>
          </w:p>
        </w:tc>
      </w:tr>
      <w:tr w:rsidR="00A826ED" w:rsidRPr="00FE3B13" w14:paraId="544F6FC0" w14:textId="77777777" w:rsidTr="00960B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dxa"/>
          </w:tcPr>
          <w:p w14:paraId="21981F49" w14:textId="512F3A30" w:rsidR="00BB3A0C" w:rsidRPr="00FE3B13" w:rsidRDefault="00B87CC2" w:rsidP="009F0874">
            <w:pPr>
              <w:pStyle w:val="Akapitzlist"/>
              <w:spacing w:line="240" w:lineRule="auto"/>
              <w:ind w:left="0"/>
              <w:jc w:val="both"/>
              <w:rPr>
                <w:rFonts w:asciiTheme="majorHAnsi" w:hAnsiTheme="majorHAnsi" w:cstheme="majorHAnsi"/>
                <w:b w:val="0"/>
                <w:bCs w:val="0"/>
                <w:color w:val="auto"/>
              </w:rPr>
            </w:pPr>
            <w:r w:rsidRPr="00FE3B13">
              <w:rPr>
                <w:rFonts w:asciiTheme="majorHAnsi" w:hAnsiTheme="majorHAnsi" w:cstheme="majorHAnsi"/>
                <w:b w:val="0"/>
                <w:bCs w:val="0"/>
                <w:color w:val="auto"/>
              </w:rPr>
              <w:t>+13</w:t>
            </w:r>
            <w:r w:rsidR="00BB3A0C" w:rsidRPr="00FE3B13">
              <w:rPr>
                <w:rFonts w:asciiTheme="majorHAnsi" w:hAnsiTheme="majorHAnsi" w:cstheme="majorHAnsi"/>
                <w:b w:val="0"/>
                <w:bCs w:val="0"/>
                <w:color w:val="auto"/>
              </w:rPr>
              <w:t>%</w:t>
            </w:r>
          </w:p>
        </w:tc>
        <w:tc>
          <w:tcPr>
            <w:tcW w:w="755" w:type="dxa"/>
          </w:tcPr>
          <w:p w14:paraId="63F4E8B7" w14:textId="207C9363" w:rsidR="00BB3A0C" w:rsidRPr="00FE3B13" w:rsidRDefault="00B87CC2"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+18</w:t>
            </w:r>
            <w:r w:rsidR="00BB3A0C" w:rsidRPr="00FE3B13">
              <w:rPr>
                <w:rFonts w:asciiTheme="majorHAnsi" w:hAnsiTheme="majorHAnsi" w:cstheme="majorHAnsi"/>
                <w:color w:val="auto"/>
              </w:rPr>
              <w:t>%</w:t>
            </w:r>
          </w:p>
        </w:tc>
        <w:tc>
          <w:tcPr>
            <w:tcW w:w="756" w:type="dxa"/>
          </w:tcPr>
          <w:p w14:paraId="4590B356" w14:textId="71A9162F" w:rsidR="00BB3A0C" w:rsidRPr="00FE3B13" w:rsidRDefault="00B87CC2"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+6</w:t>
            </w:r>
            <w:r w:rsidR="00BB3A0C" w:rsidRPr="00FE3B13">
              <w:rPr>
                <w:rFonts w:asciiTheme="majorHAnsi" w:hAnsiTheme="majorHAnsi" w:cstheme="majorHAnsi"/>
                <w:color w:val="auto"/>
              </w:rPr>
              <w:t>%</w:t>
            </w:r>
          </w:p>
        </w:tc>
        <w:tc>
          <w:tcPr>
            <w:tcW w:w="756" w:type="dxa"/>
          </w:tcPr>
          <w:p w14:paraId="5B3CB193" w14:textId="19C061EA" w:rsidR="00BB3A0C" w:rsidRPr="00FE3B13" w:rsidRDefault="009B453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w:t>
            </w:r>
            <w:r w:rsidR="00B87CC2" w:rsidRPr="00FE3B13">
              <w:rPr>
                <w:rFonts w:asciiTheme="majorHAnsi" w:hAnsiTheme="majorHAnsi" w:cstheme="majorHAnsi"/>
                <w:color w:val="auto"/>
              </w:rPr>
              <w:t>22</w:t>
            </w:r>
            <w:r w:rsidR="00BB3A0C" w:rsidRPr="00FE3B13">
              <w:rPr>
                <w:rFonts w:asciiTheme="majorHAnsi" w:hAnsiTheme="majorHAnsi" w:cstheme="majorHAnsi"/>
                <w:color w:val="auto"/>
              </w:rPr>
              <w:t>%</w:t>
            </w:r>
          </w:p>
        </w:tc>
        <w:tc>
          <w:tcPr>
            <w:tcW w:w="755" w:type="dxa"/>
          </w:tcPr>
          <w:p w14:paraId="42752B3F" w14:textId="34EC9615" w:rsidR="00BB3A0C" w:rsidRPr="00FE3B13" w:rsidRDefault="009B453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0</w:t>
            </w:r>
            <w:r w:rsidR="00BB3A0C" w:rsidRPr="00FE3B13">
              <w:rPr>
                <w:rFonts w:asciiTheme="majorHAnsi" w:hAnsiTheme="majorHAnsi" w:cstheme="majorHAnsi"/>
                <w:color w:val="auto"/>
              </w:rPr>
              <w:t>%</w:t>
            </w:r>
          </w:p>
        </w:tc>
        <w:tc>
          <w:tcPr>
            <w:tcW w:w="755" w:type="dxa"/>
          </w:tcPr>
          <w:p w14:paraId="2408D75F" w14:textId="51A09446" w:rsidR="00BB3A0C" w:rsidRPr="00FE3B13" w:rsidRDefault="009B453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+13</w:t>
            </w:r>
            <w:r w:rsidR="00BB3A0C" w:rsidRPr="00FE3B13">
              <w:rPr>
                <w:rFonts w:asciiTheme="majorHAnsi" w:hAnsiTheme="majorHAnsi" w:cstheme="majorHAnsi"/>
                <w:color w:val="auto"/>
              </w:rPr>
              <w:t>%</w:t>
            </w:r>
          </w:p>
        </w:tc>
        <w:tc>
          <w:tcPr>
            <w:tcW w:w="755" w:type="dxa"/>
          </w:tcPr>
          <w:p w14:paraId="023B15EE" w14:textId="3DD7A97F" w:rsidR="00BB3A0C" w:rsidRPr="00FE3B13" w:rsidRDefault="005A422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+14</w:t>
            </w:r>
            <w:r w:rsidR="00BB3A0C" w:rsidRPr="00FE3B13">
              <w:rPr>
                <w:rFonts w:asciiTheme="majorHAnsi" w:hAnsiTheme="majorHAnsi" w:cstheme="majorHAnsi"/>
                <w:color w:val="auto"/>
              </w:rPr>
              <w:t>%</w:t>
            </w:r>
          </w:p>
        </w:tc>
        <w:tc>
          <w:tcPr>
            <w:tcW w:w="755" w:type="dxa"/>
          </w:tcPr>
          <w:p w14:paraId="2FC50AB4" w14:textId="3C88FCB2" w:rsidR="00BB3A0C" w:rsidRPr="00FE3B13" w:rsidRDefault="005A422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+22</w:t>
            </w:r>
            <w:r w:rsidR="00BB3A0C" w:rsidRPr="00FE3B13">
              <w:rPr>
                <w:rFonts w:asciiTheme="majorHAnsi" w:hAnsiTheme="majorHAnsi" w:cstheme="majorHAnsi"/>
                <w:color w:val="auto"/>
              </w:rPr>
              <w:t>%</w:t>
            </w:r>
          </w:p>
        </w:tc>
        <w:tc>
          <w:tcPr>
            <w:tcW w:w="755" w:type="dxa"/>
          </w:tcPr>
          <w:p w14:paraId="35385A8F" w14:textId="3CE9E17B" w:rsidR="00BB3A0C" w:rsidRPr="00FE3B13" w:rsidRDefault="005A4226"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+21</w:t>
            </w:r>
            <w:r w:rsidR="00BB3A0C" w:rsidRPr="00FE3B13">
              <w:rPr>
                <w:rFonts w:asciiTheme="majorHAnsi" w:hAnsiTheme="majorHAnsi" w:cstheme="majorHAnsi"/>
                <w:color w:val="auto"/>
              </w:rPr>
              <w:t>%</w:t>
            </w:r>
          </w:p>
        </w:tc>
        <w:tc>
          <w:tcPr>
            <w:tcW w:w="755" w:type="dxa"/>
          </w:tcPr>
          <w:p w14:paraId="4DF6EF26" w14:textId="459D2DB7" w:rsidR="00BB3A0C" w:rsidRPr="00FE3B13" w:rsidRDefault="00A826ED"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+16</w:t>
            </w:r>
            <w:r w:rsidR="00BB3A0C" w:rsidRPr="00FE3B13">
              <w:rPr>
                <w:rFonts w:asciiTheme="majorHAnsi" w:hAnsiTheme="majorHAnsi" w:cstheme="majorHAnsi"/>
                <w:color w:val="auto"/>
              </w:rPr>
              <w:t>%</w:t>
            </w:r>
          </w:p>
        </w:tc>
        <w:tc>
          <w:tcPr>
            <w:tcW w:w="755" w:type="dxa"/>
          </w:tcPr>
          <w:p w14:paraId="15415E6C" w14:textId="4350148D" w:rsidR="00BB3A0C" w:rsidRPr="00FE3B13" w:rsidRDefault="00A826ED"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+14</w:t>
            </w:r>
            <w:r w:rsidR="00BB3A0C" w:rsidRPr="00FE3B13">
              <w:rPr>
                <w:rFonts w:asciiTheme="majorHAnsi" w:hAnsiTheme="majorHAnsi" w:cstheme="majorHAnsi"/>
                <w:color w:val="auto"/>
              </w:rPr>
              <w:t>%</w:t>
            </w:r>
          </w:p>
        </w:tc>
        <w:tc>
          <w:tcPr>
            <w:tcW w:w="755" w:type="dxa"/>
          </w:tcPr>
          <w:p w14:paraId="07D01201" w14:textId="6CC0AC2C" w:rsidR="00BB3A0C" w:rsidRPr="00FE3B13" w:rsidRDefault="00A826ED" w:rsidP="009F0874">
            <w:pPr>
              <w:pStyle w:val="Akapitzlist"/>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FE3B13">
              <w:rPr>
                <w:rFonts w:asciiTheme="majorHAnsi" w:hAnsiTheme="majorHAnsi" w:cstheme="majorHAnsi"/>
                <w:color w:val="auto"/>
              </w:rPr>
              <w:t>+6</w:t>
            </w:r>
            <w:r w:rsidR="00BB3A0C" w:rsidRPr="00FE3B13">
              <w:rPr>
                <w:rFonts w:asciiTheme="majorHAnsi" w:hAnsiTheme="majorHAnsi" w:cstheme="majorHAnsi"/>
                <w:color w:val="auto"/>
              </w:rPr>
              <w:t>%</w:t>
            </w:r>
          </w:p>
        </w:tc>
      </w:tr>
    </w:tbl>
    <w:p w14:paraId="13B852B1" w14:textId="77777777" w:rsidR="00613C8F" w:rsidRPr="00FE3B13" w:rsidRDefault="00613C8F" w:rsidP="00362BBD">
      <w:pPr>
        <w:spacing w:after="0" w:line="240" w:lineRule="auto"/>
        <w:jc w:val="both"/>
        <w:rPr>
          <w:rFonts w:asciiTheme="majorHAnsi" w:hAnsiTheme="majorHAnsi" w:cstheme="minorHAnsi"/>
          <w:iCs/>
          <w:sz w:val="24"/>
          <w:szCs w:val="24"/>
        </w:rPr>
      </w:pPr>
    </w:p>
    <w:p w14:paraId="2B51A921" w14:textId="1550D800" w:rsidR="006F02EB" w:rsidRPr="00FE3B13" w:rsidRDefault="006F02EB"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Oznacza to</w:t>
      </w:r>
      <w:r w:rsidR="002C4D93" w:rsidRPr="00FE3B13">
        <w:rPr>
          <w:rFonts w:asciiTheme="majorHAnsi" w:hAnsiTheme="majorHAnsi" w:cstheme="minorHAnsi"/>
          <w:iCs/>
          <w:sz w:val="24"/>
          <w:szCs w:val="24"/>
        </w:rPr>
        <w:t xml:space="preserve">, że </w:t>
      </w:r>
      <w:r w:rsidR="00647F5B" w:rsidRPr="00FE3B13">
        <w:rPr>
          <w:rFonts w:asciiTheme="majorHAnsi" w:hAnsiTheme="majorHAnsi" w:cstheme="minorHAnsi"/>
          <w:iCs/>
          <w:sz w:val="24"/>
          <w:szCs w:val="24"/>
        </w:rPr>
        <w:t>l</w:t>
      </w:r>
      <w:r w:rsidR="00CA01FA" w:rsidRPr="00FE3B13">
        <w:rPr>
          <w:rFonts w:asciiTheme="majorHAnsi" w:hAnsiTheme="majorHAnsi" w:cstheme="minorHAnsi"/>
          <w:iCs/>
          <w:sz w:val="24"/>
          <w:szCs w:val="24"/>
        </w:rPr>
        <w:t xml:space="preserve">iczba rezerwacji zagranicznych dokonanych w </w:t>
      </w:r>
      <w:r w:rsidR="00647F5B" w:rsidRPr="00FE3B13">
        <w:rPr>
          <w:rFonts w:asciiTheme="majorHAnsi" w:hAnsiTheme="majorHAnsi" w:cstheme="minorHAnsi"/>
          <w:iCs/>
          <w:sz w:val="24"/>
          <w:szCs w:val="24"/>
        </w:rPr>
        <w:t xml:space="preserve">roku </w:t>
      </w:r>
      <w:r w:rsidR="00CA01FA" w:rsidRPr="00FE3B13">
        <w:rPr>
          <w:rFonts w:asciiTheme="majorHAnsi" w:hAnsiTheme="majorHAnsi" w:cstheme="minorHAnsi"/>
          <w:iCs/>
          <w:sz w:val="24"/>
          <w:szCs w:val="24"/>
        </w:rPr>
        <w:t xml:space="preserve">2023 przewyższa liczbę rezerwacji z 2019 roku średnio o </w:t>
      </w:r>
      <w:r w:rsidR="00904F07" w:rsidRPr="00FE3B13">
        <w:rPr>
          <w:rFonts w:asciiTheme="majorHAnsi" w:hAnsiTheme="majorHAnsi" w:cstheme="minorHAnsi"/>
          <w:iCs/>
          <w:sz w:val="24"/>
          <w:szCs w:val="24"/>
        </w:rPr>
        <w:t>13,75%</w:t>
      </w:r>
      <w:r w:rsidR="00647F5B" w:rsidRPr="00FE3B13">
        <w:rPr>
          <w:rFonts w:asciiTheme="majorHAnsi" w:hAnsiTheme="majorHAnsi" w:cstheme="minorHAnsi"/>
          <w:iCs/>
          <w:sz w:val="24"/>
          <w:szCs w:val="24"/>
        </w:rPr>
        <w:t>.</w:t>
      </w:r>
    </w:p>
    <w:p w14:paraId="65321E6D" w14:textId="7196CF1E" w:rsidR="00415EC2" w:rsidRPr="00FE3B13" w:rsidRDefault="00415EC2"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Potwierdza to prognozę, że Holendrzy </w:t>
      </w:r>
      <w:r w:rsidR="005A1399" w:rsidRPr="00FE3B13">
        <w:rPr>
          <w:rFonts w:asciiTheme="majorHAnsi" w:hAnsiTheme="majorHAnsi" w:cstheme="minorHAnsi"/>
          <w:iCs/>
          <w:sz w:val="24"/>
          <w:szCs w:val="24"/>
        </w:rPr>
        <w:t xml:space="preserve">w 2023 roku chętniej wyjeżdżali za granicę i spędzili więcej </w:t>
      </w:r>
      <w:r w:rsidR="00733046" w:rsidRPr="00FE3B13">
        <w:rPr>
          <w:rFonts w:asciiTheme="majorHAnsi" w:hAnsiTheme="majorHAnsi" w:cstheme="minorHAnsi"/>
          <w:iCs/>
          <w:sz w:val="24"/>
          <w:szCs w:val="24"/>
        </w:rPr>
        <w:t>dni wakacyjnych poza Holandią.</w:t>
      </w:r>
    </w:p>
    <w:p w14:paraId="663A479E" w14:textId="77777777" w:rsidR="006F02EB" w:rsidRPr="00FE3B13" w:rsidRDefault="006F02EB" w:rsidP="00DC59A5">
      <w:pPr>
        <w:spacing w:after="0"/>
        <w:jc w:val="both"/>
        <w:rPr>
          <w:rFonts w:asciiTheme="majorHAnsi" w:hAnsiTheme="majorHAnsi"/>
          <w:b/>
          <w:bCs/>
          <w:sz w:val="24"/>
          <w:szCs w:val="24"/>
        </w:rPr>
      </w:pPr>
    </w:p>
    <w:p w14:paraId="62A2E587" w14:textId="0230C983" w:rsidR="00DC59A5" w:rsidRPr="00FE3B13" w:rsidRDefault="00DC59A5" w:rsidP="00DC59A5">
      <w:pPr>
        <w:spacing w:after="0"/>
        <w:jc w:val="both"/>
        <w:rPr>
          <w:rFonts w:asciiTheme="majorHAnsi" w:hAnsiTheme="majorHAnsi"/>
          <w:b/>
          <w:bCs/>
          <w:sz w:val="24"/>
          <w:szCs w:val="24"/>
        </w:rPr>
      </w:pPr>
      <w:r w:rsidRPr="00FE3B13">
        <w:rPr>
          <w:rFonts w:asciiTheme="majorHAnsi" w:hAnsiTheme="majorHAnsi"/>
          <w:b/>
          <w:bCs/>
          <w:sz w:val="24"/>
          <w:szCs w:val="24"/>
        </w:rPr>
        <w:t>Turystyka w Holandii w 2023</w:t>
      </w:r>
      <w:r w:rsidR="00B80378" w:rsidRPr="00FE3B13">
        <w:rPr>
          <w:rFonts w:asciiTheme="majorHAnsi" w:hAnsiTheme="majorHAnsi"/>
          <w:b/>
          <w:bCs/>
          <w:sz w:val="24"/>
          <w:szCs w:val="24"/>
        </w:rPr>
        <w:t xml:space="preserve"> roku</w:t>
      </w:r>
      <w:r w:rsidR="00136747" w:rsidRPr="00FE3B13">
        <w:rPr>
          <w:rFonts w:asciiTheme="majorHAnsi" w:hAnsiTheme="majorHAnsi"/>
          <w:b/>
          <w:bCs/>
          <w:sz w:val="24"/>
          <w:szCs w:val="24"/>
        </w:rPr>
        <w:t>.</w:t>
      </w:r>
    </w:p>
    <w:p w14:paraId="1E4C4F40" w14:textId="77777777" w:rsidR="00DC59A5" w:rsidRPr="00FE3B13" w:rsidRDefault="00DC59A5" w:rsidP="00DC59A5">
      <w:pPr>
        <w:spacing w:after="0"/>
        <w:jc w:val="both"/>
        <w:rPr>
          <w:rFonts w:asciiTheme="majorHAnsi" w:hAnsiTheme="majorHAnsi"/>
          <w:b/>
          <w:bCs/>
          <w:sz w:val="24"/>
          <w:szCs w:val="24"/>
        </w:rPr>
      </w:pPr>
      <w:r w:rsidRPr="00FE3B13">
        <w:rPr>
          <w:rFonts w:asciiTheme="majorHAnsi" w:hAnsiTheme="majorHAnsi"/>
          <w:b/>
          <w:bCs/>
          <w:sz w:val="24"/>
          <w:szCs w:val="24"/>
        </w:rPr>
        <w:t>Krótkie podsumowanie obrazujące trendy.</w:t>
      </w:r>
    </w:p>
    <w:p w14:paraId="7001D7C3" w14:textId="77777777" w:rsidR="00423589" w:rsidRPr="00FE3B13" w:rsidRDefault="00423589" w:rsidP="00E17CE0">
      <w:pPr>
        <w:spacing w:after="0"/>
        <w:jc w:val="both"/>
        <w:rPr>
          <w:rFonts w:asciiTheme="majorHAnsi" w:hAnsiTheme="majorHAnsi"/>
          <w:sz w:val="24"/>
          <w:szCs w:val="24"/>
        </w:rPr>
      </w:pPr>
    </w:p>
    <w:p w14:paraId="1A786AAA" w14:textId="643C1516" w:rsidR="00E17CE0" w:rsidRPr="00FE3B13" w:rsidRDefault="00E17CE0" w:rsidP="00E17CE0">
      <w:pPr>
        <w:spacing w:after="0"/>
        <w:jc w:val="both"/>
        <w:rPr>
          <w:rFonts w:asciiTheme="majorHAnsi" w:hAnsiTheme="majorHAnsi"/>
          <w:sz w:val="24"/>
          <w:szCs w:val="24"/>
        </w:rPr>
      </w:pPr>
      <w:r w:rsidRPr="00FE3B13">
        <w:rPr>
          <w:rFonts w:asciiTheme="majorHAnsi" w:hAnsiTheme="majorHAnsi"/>
          <w:sz w:val="24"/>
          <w:szCs w:val="24"/>
        </w:rPr>
        <w:t xml:space="preserve">W 2023 roku Holendrzy </w:t>
      </w:r>
      <w:r w:rsidR="006057EA" w:rsidRPr="00FE3B13">
        <w:rPr>
          <w:rFonts w:asciiTheme="majorHAnsi" w:hAnsiTheme="majorHAnsi"/>
          <w:sz w:val="24"/>
          <w:szCs w:val="24"/>
        </w:rPr>
        <w:t>wykupili</w:t>
      </w:r>
      <w:r w:rsidRPr="00FE3B13">
        <w:rPr>
          <w:rFonts w:asciiTheme="majorHAnsi" w:hAnsiTheme="majorHAnsi"/>
          <w:sz w:val="24"/>
          <w:szCs w:val="24"/>
        </w:rPr>
        <w:t xml:space="preserve"> 29,3 miliona wakacji </w:t>
      </w:r>
      <w:r w:rsidRPr="00FE3B13">
        <w:rPr>
          <w:rFonts w:asciiTheme="majorHAnsi" w:hAnsiTheme="majorHAnsi"/>
          <w:sz w:val="24"/>
          <w:szCs w:val="24"/>
          <w:u w:val="single"/>
        </w:rPr>
        <w:t>we własnym kraju</w:t>
      </w:r>
      <w:r w:rsidRPr="00FE3B13">
        <w:rPr>
          <w:rFonts w:asciiTheme="majorHAnsi" w:hAnsiTheme="majorHAnsi"/>
          <w:sz w:val="24"/>
          <w:szCs w:val="24"/>
        </w:rPr>
        <w:t xml:space="preserve">. </w:t>
      </w:r>
    </w:p>
    <w:p w14:paraId="24224B70" w14:textId="77777777" w:rsidR="00CF1243" w:rsidRPr="00FE3B13" w:rsidRDefault="00CF1243" w:rsidP="00CF1243">
      <w:pPr>
        <w:spacing w:after="0"/>
        <w:jc w:val="both"/>
        <w:rPr>
          <w:rFonts w:asciiTheme="majorHAnsi" w:hAnsiTheme="majorHAnsi"/>
          <w:sz w:val="24"/>
          <w:szCs w:val="24"/>
        </w:rPr>
      </w:pPr>
      <w:r w:rsidRPr="00FE3B13">
        <w:rPr>
          <w:rFonts w:asciiTheme="majorHAnsi" w:hAnsiTheme="majorHAnsi"/>
          <w:sz w:val="24"/>
          <w:szCs w:val="24"/>
        </w:rPr>
        <w:t xml:space="preserve">W 2023 roku Holandię odwiedziło 20,4 miliona </w:t>
      </w:r>
      <w:r w:rsidRPr="00FE3B13">
        <w:rPr>
          <w:rFonts w:asciiTheme="majorHAnsi" w:hAnsiTheme="majorHAnsi"/>
          <w:sz w:val="24"/>
          <w:szCs w:val="24"/>
          <w:u w:val="single"/>
        </w:rPr>
        <w:t>turystów zagranicznych</w:t>
      </w:r>
      <w:r w:rsidRPr="00FE3B13">
        <w:rPr>
          <w:rFonts w:asciiTheme="majorHAnsi" w:hAnsiTheme="majorHAnsi"/>
          <w:sz w:val="24"/>
          <w:szCs w:val="24"/>
        </w:rPr>
        <w:t xml:space="preserve"> (z noclegiem), co oznacza wzrost o 8,1 %. </w:t>
      </w:r>
    </w:p>
    <w:p w14:paraId="50952373" w14:textId="1E293DBB" w:rsidR="004328B1" w:rsidRPr="00FE3B13" w:rsidRDefault="00CF1243" w:rsidP="00246104">
      <w:pPr>
        <w:spacing w:after="0"/>
        <w:jc w:val="both"/>
        <w:rPr>
          <w:rFonts w:asciiTheme="majorHAnsi" w:hAnsiTheme="majorHAnsi"/>
          <w:sz w:val="24"/>
          <w:szCs w:val="24"/>
        </w:rPr>
      </w:pPr>
      <w:r w:rsidRPr="00FE3B13">
        <w:rPr>
          <w:rFonts w:asciiTheme="majorHAnsi" w:hAnsiTheme="majorHAnsi"/>
          <w:sz w:val="24"/>
          <w:szCs w:val="24"/>
        </w:rPr>
        <w:lastRenderedPageBreak/>
        <w:t>Naj</w:t>
      </w:r>
      <w:r w:rsidR="009474BE" w:rsidRPr="00FE3B13">
        <w:rPr>
          <w:rFonts w:asciiTheme="majorHAnsi" w:hAnsiTheme="majorHAnsi"/>
          <w:sz w:val="24"/>
          <w:szCs w:val="24"/>
        </w:rPr>
        <w:t xml:space="preserve">większy wzrost liczby turystów nastąpił z Niemiec - 7 milionów </w:t>
      </w:r>
      <w:r w:rsidR="00246104" w:rsidRPr="00FE3B13">
        <w:rPr>
          <w:rFonts w:asciiTheme="majorHAnsi" w:hAnsiTheme="majorHAnsi"/>
          <w:sz w:val="24"/>
          <w:szCs w:val="24"/>
        </w:rPr>
        <w:t>odwiedzających w</w:t>
      </w:r>
      <w:r w:rsidR="004328B1" w:rsidRPr="00FE3B13">
        <w:rPr>
          <w:rFonts w:asciiTheme="majorHAnsi" w:hAnsiTheme="majorHAnsi"/>
          <w:sz w:val="24"/>
          <w:szCs w:val="24"/>
        </w:rPr>
        <w:t xml:space="preserve"> roku 2023, w</w:t>
      </w:r>
      <w:r w:rsidR="00246104" w:rsidRPr="00FE3B13">
        <w:rPr>
          <w:rFonts w:asciiTheme="majorHAnsi" w:hAnsiTheme="majorHAnsi"/>
          <w:sz w:val="24"/>
          <w:szCs w:val="24"/>
        </w:rPr>
        <w:t xml:space="preserve"> </w:t>
      </w:r>
      <w:r w:rsidR="004328B1" w:rsidRPr="00FE3B13">
        <w:rPr>
          <w:rFonts w:asciiTheme="majorHAnsi" w:hAnsiTheme="majorHAnsi"/>
          <w:sz w:val="24"/>
          <w:szCs w:val="24"/>
        </w:rPr>
        <w:t>porównaniu</w:t>
      </w:r>
      <w:r w:rsidR="00246104" w:rsidRPr="00FE3B13">
        <w:rPr>
          <w:rFonts w:asciiTheme="majorHAnsi" w:hAnsiTheme="majorHAnsi"/>
          <w:sz w:val="24"/>
          <w:szCs w:val="24"/>
        </w:rPr>
        <w:t xml:space="preserve"> do 6,1 milionów </w:t>
      </w:r>
      <w:r w:rsidR="004328B1" w:rsidRPr="00FE3B13">
        <w:rPr>
          <w:rFonts w:asciiTheme="majorHAnsi" w:hAnsiTheme="majorHAnsi"/>
          <w:sz w:val="24"/>
          <w:szCs w:val="24"/>
        </w:rPr>
        <w:t>w roku 2019.</w:t>
      </w:r>
      <w:r w:rsidR="00021876" w:rsidRPr="00FE3B13">
        <w:rPr>
          <w:rFonts w:asciiTheme="majorHAnsi" w:hAnsiTheme="majorHAnsi"/>
          <w:sz w:val="24"/>
          <w:szCs w:val="24"/>
        </w:rPr>
        <w:t xml:space="preserve"> Do odbudowania pozostają rynki z USA, </w:t>
      </w:r>
      <w:r w:rsidR="00D44FFE" w:rsidRPr="00FE3B13">
        <w:rPr>
          <w:rFonts w:asciiTheme="majorHAnsi" w:hAnsiTheme="majorHAnsi"/>
          <w:sz w:val="24"/>
          <w:szCs w:val="24"/>
        </w:rPr>
        <w:t>Wielka Brytania i rynki azjatyckie.</w:t>
      </w:r>
    </w:p>
    <w:p w14:paraId="2561F30F" w14:textId="30D928AF" w:rsidR="006F45B7" w:rsidRPr="00FE3B13" w:rsidRDefault="006F45B7" w:rsidP="00DC59A5">
      <w:pPr>
        <w:spacing w:after="0"/>
        <w:jc w:val="both"/>
        <w:rPr>
          <w:rFonts w:asciiTheme="majorHAnsi" w:hAnsiTheme="majorHAnsi"/>
          <w:b/>
          <w:bCs/>
          <w:sz w:val="24"/>
          <w:szCs w:val="24"/>
        </w:rPr>
      </w:pPr>
      <w:r w:rsidRPr="00FE3B13">
        <w:rPr>
          <w:rFonts w:asciiTheme="majorHAnsi" w:hAnsiTheme="majorHAnsi"/>
          <w:b/>
          <w:bCs/>
          <w:sz w:val="24"/>
          <w:szCs w:val="24"/>
          <w:lang w:eastAsia="nl-NL"/>
        </w:rPr>
        <w:drawing>
          <wp:inline distT="0" distB="0" distL="0" distR="0" wp14:anchorId="15FA9F3D" wp14:editId="55275BD8">
            <wp:extent cx="3988435" cy="2617718"/>
            <wp:effectExtent l="0" t="0" r="12065" b="11430"/>
            <wp:docPr id="799979212" name="Chart 1">
              <a:extLst xmlns:a="http://schemas.openxmlformats.org/drawingml/2006/main">
                <a:ext uri="{FF2B5EF4-FFF2-40B4-BE49-F238E27FC236}">
                  <a16:creationId xmlns:a16="http://schemas.microsoft.com/office/drawing/2014/main" id="{38A74E2C-8DF7-FE91-774C-279552677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56AE64" w14:textId="77777777" w:rsidR="00423589" w:rsidRPr="00FE3B13" w:rsidRDefault="00423589" w:rsidP="00DC59A5">
      <w:pPr>
        <w:spacing w:after="0"/>
        <w:jc w:val="both"/>
        <w:rPr>
          <w:rFonts w:asciiTheme="majorHAnsi" w:hAnsiTheme="majorHAnsi"/>
          <w:b/>
          <w:bCs/>
          <w:sz w:val="24"/>
          <w:szCs w:val="24"/>
        </w:rPr>
      </w:pPr>
    </w:p>
    <w:p w14:paraId="41A18996" w14:textId="77777777" w:rsidR="00412B39" w:rsidRPr="00FE3B13" w:rsidRDefault="00412B39" w:rsidP="00DC59A5">
      <w:pPr>
        <w:spacing w:after="0"/>
        <w:jc w:val="both"/>
        <w:rPr>
          <w:rFonts w:asciiTheme="majorHAnsi" w:hAnsiTheme="majorHAnsi"/>
          <w:b/>
          <w:bCs/>
          <w:sz w:val="24"/>
          <w:szCs w:val="24"/>
        </w:rPr>
      </w:pPr>
    </w:p>
    <w:p w14:paraId="36C81EE5" w14:textId="338BAD85" w:rsidR="00412B39" w:rsidRPr="00FE3B13" w:rsidRDefault="00412B39" w:rsidP="00DC59A5">
      <w:pPr>
        <w:spacing w:after="0"/>
        <w:jc w:val="both"/>
        <w:rPr>
          <w:rFonts w:asciiTheme="majorHAnsi" w:hAnsiTheme="majorHAnsi"/>
          <w:b/>
          <w:bCs/>
          <w:sz w:val="24"/>
          <w:szCs w:val="24"/>
        </w:rPr>
      </w:pPr>
      <w:r w:rsidRPr="00FE3B13">
        <w:rPr>
          <w:rFonts w:asciiTheme="majorHAnsi" w:hAnsiTheme="majorHAnsi"/>
          <w:b/>
          <w:bCs/>
          <w:sz w:val="24"/>
          <w:szCs w:val="24"/>
          <w:lang w:eastAsia="nl-NL"/>
        </w:rPr>
        <w:drawing>
          <wp:inline distT="0" distB="0" distL="0" distR="0" wp14:anchorId="108C8416" wp14:editId="62798676">
            <wp:extent cx="3988435" cy="2476500"/>
            <wp:effectExtent l="0" t="0" r="12065" b="0"/>
            <wp:docPr id="74802825" name="Chart 1">
              <a:extLst xmlns:a="http://schemas.openxmlformats.org/drawingml/2006/main">
                <a:ext uri="{FF2B5EF4-FFF2-40B4-BE49-F238E27FC236}">
                  <a16:creationId xmlns:a16="http://schemas.microsoft.com/office/drawing/2014/main" id="{84678E44-009D-01D6-455B-8ACDB851C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6F047E" w14:textId="77777777" w:rsidR="006F45B7" w:rsidRPr="00FE3B13" w:rsidRDefault="006F45B7" w:rsidP="00DC59A5">
      <w:pPr>
        <w:spacing w:after="0"/>
        <w:jc w:val="both"/>
        <w:rPr>
          <w:rFonts w:asciiTheme="majorHAnsi" w:hAnsiTheme="majorHAnsi"/>
          <w:b/>
          <w:bCs/>
          <w:sz w:val="24"/>
          <w:szCs w:val="24"/>
        </w:rPr>
      </w:pPr>
    </w:p>
    <w:p w14:paraId="27919CB3" w14:textId="6706DF55" w:rsidR="000862A3" w:rsidRPr="00FE3B13" w:rsidRDefault="00675CB2" w:rsidP="00DC59A5">
      <w:pPr>
        <w:spacing w:after="0"/>
        <w:jc w:val="both"/>
        <w:rPr>
          <w:rFonts w:asciiTheme="majorHAnsi" w:hAnsiTheme="majorHAnsi"/>
          <w:b/>
          <w:bCs/>
          <w:sz w:val="24"/>
          <w:szCs w:val="24"/>
        </w:rPr>
      </w:pPr>
      <w:r w:rsidRPr="00FE3B13">
        <w:rPr>
          <w:rFonts w:asciiTheme="majorHAnsi" w:hAnsiTheme="majorHAnsi"/>
          <w:sz w:val="24"/>
          <w:szCs w:val="24"/>
        </w:rPr>
        <w:t>Popularne rodzaje wakacji zagranicznych</w:t>
      </w:r>
      <w:r w:rsidR="00FF551F" w:rsidRPr="00FE3B13">
        <w:rPr>
          <w:rFonts w:asciiTheme="majorHAnsi" w:hAnsiTheme="majorHAnsi"/>
          <w:sz w:val="24"/>
          <w:szCs w:val="24"/>
        </w:rPr>
        <w:t xml:space="preserve"> </w:t>
      </w:r>
      <w:r w:rsidR="00FF551F" w:rsidRPr="00FE3B13">
        <w:rPr>
          <w:rFonts w:asciiTheme="majorHAnsi" w:hAnsiTheme="majorHAnsi"/>
          <w:b/>
          <w:bCs/>
          <w:sz w:val="24"/>
          <w:szCs w:val="24"/>
        </w:rPr>
        <w:t>late</w:t>
      </w:r>
      <w:r w:rsidR="00C45C58" w:rsidRPr="00FE3B13">
        <w:rPr>
          <w:rFonts w:asciiTheme="majorHAnsi" w:hAnsiTheme="majorHAnsi"/>
          <w:b/>
          <w:bCs/>
          <w:sz w:val="24"/>
          <w:szCs w:val="24"/>
        </w:rPr>
        <w:t>m 2023 roku</w:t>
      </w:r>
    </w:p>
    <w:p w14:paraId="2F7D9B7A" w14:textId="77777777" w:rsidR="00653680" w:rsidRPr="00FE3B13" w:rsidRDefault="00653680" w:rsidP="00DC59A5">
      <w:pPr>
        <w:spacing w:after="0"/>
        <w:jc w:val="both"/>
        <w:rPr>
          <w:rFonts w:asciiTheme="majorHAnsi" w:hAnsiTheme="majorHAnsi"/>
          <w:sz w:val="24"/>
          <w:szCs w:val="24"/>
        </w:rPr>
      </w:pPr>
    </w:p>
    <w:p w14:paraId="3EAA017F" w14:textId="27F1881C" w:rsidR="00653680" w:rsidRPr="00FE3B13" w:rsidRDefault="00653680" w:rsidP="00DC59A5">
      <w:pPr>
        <w:spacing w:after="0"/>
        <w:jc w:val="both"/>
        <w:rPr>
          <w:rFonts w:asciiTheme="majorHAnsi" w:hAnsiTheme="majorHAnsi"/>
          <w:sz w:val="24"/>
          <w:szCs w:val="24"/>
        </w:rPr>
      </w:pPr>
      <w:r w:rsidRPr="00FE3B13">
        <w:rPr>
          <w:rFonts w:asciiTheme="majorHAnsi" w:hAnsiTheme="majorHAnsi"/>
          <w:sz w:val="24"/>
          <w:szCs w:val="24"/>
          <w:lang w:eastAsia="nl-NL"/>
        </w:rPr>
        <w:lastRenderedPageBreak/>
        <w:drawing>
          <wp:inline distT="0" distB="0" distL="0" distR="0" wp14:anchorId="77FF7249" wp14:editId="6015FA13">
            <wp:extent cx="4019550" cy="2209800"/>
            <wp:effectExtent l="0" t="0" r="0" b="0"/>
            <wp:docPr id="19985255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9A2214" w14:textId="07444C83" w:rsidR="006F45B7" w:rsidRPr="00FE3B13" w:rsidRDefault="00C45C58" w:rsidP="00DC59A5">
      <w:pPr>
        <w:spacing w:after="0"/>
        <w:jc w:val="both"/>
        <w:rPr>
          <w:rFonts w:asciiTheme="majorHAnsi" w:hAnsiTheme="majorHAnsi"/>
          <w:sz w:val="20"/>
          <w:szCs w:val="20"/>
        </w:rPr>
      </w:pPr>
      <w:r w:rsidRPr="00FE3B13">
        <w:rPr>
          <w:rFonts w:asciiTheme="majorHAnsi" w:hAnsiTheme="majorHAnsi"/>
          <w:sz w:val="20"/>
          <w:szCs w:val="20"/>
        </w:rPr>
        <w:t>Dane ANVR</w:t>
      </w:r>
    </w:p>
    <w:p w14:paraId="3DCE670D" w14:textId="77777777" w:rsidR="00C45C58" w:rsidRPr="00FE3B13" w:rsidRDefault="00C45C58" w:rsidP="00DC59A5">
      <w:pPr>
        <w:spacing w:after="0"/>
        <w:jc w:val="both"/>
        <w:rPr>
          <w:rFonts w:asciiTheme="majorHAnsi" w:hAnsiTheme="majorHAnsi"/>
          <w:sz w:val="20"/>
          <w:szCs w:val="20"/>
        </w:rPr>
      </w:pPr>
    </w:p>
    <w:p w14:paraId="0B44E265" w14:textId="52088775" w:rsidR="00613C8F" w:rsidRPr="00FE3B13" w:rsidRDefault="00687C4E"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Podróżowano głównie samolotem (</w:t>
      </w:r>
      <w:r w:rsidR="00337532" w:rsidRPr="00FE3B13">
        <w:rPr>
          <w:rFonts w:asciiTheme="majorHAnsi" w:hAnsiTheme="majorHAnsi" w:cstheme="minorHAnsi"/>
          <w:iCs/>
          <w:sz w:val="24"/>
          <w:szCs w:val="24"/>
        </w:rPr>
        <w:t>53%) lub samochodem (36%)</w:t>
      </w:r>
      <w:r w:rsidR="001159B6" w:rsidRPr="00FE3B13">
        <w:rPr>
          <w:rFonts w:asciiTheme="majorHAnsi" w:hAnsiTheme="majorHAnsi" w:cstheme="minorHAnsi"/>
          <w:iCs/>
          <w:sz w:val="24"/>
          <w:szCs w:val="24"/>
        </w:rPr>
        <w:t>. Pociąg jako środek komunikacji wybrało 4% holenderskich turystów.</w:t>
      </w:r>
      <w:r w:rsidR="009C6CCE" w:rsidRPr="00FE3B13">
        <w:rPr>
          <w:rFonts w:asciiTheme="majorHAnsi" w:hAnsiTheme="majorHAnsi" w:cstheme="minorHAnsi"/>
          <w:iCs/>
          <w:sz w:val="24"/>
          <w:szCs w:val="24"/>
        </w:rPr>
        <w:t xml:space="preserve"> Na podróż autokarem zdecydowało się </w:t>
      </w:r>
      <w:r w:rsidR="000D5739" w:rsidRPr="00FE3B13">
        <w:rPr>
          <w:rFonts w:asciiTheme="majorHAnsi" w:hAnsiTheme="majorHAnsi" w:cstheme="minorHAnsi"/>
          <w:iCs/>
          <w:sz w:val="24"/>
          <w:szCs w:val="24"/>
        </w:rPr>
        <w:t>3% podróżnych.</w:t>
      </w:r>
    </w:p>
    <w:p w14:paraId="6606AF63" w14:textId="2F2F0FC7" w:rsidR="000D5739" w:rsidRPr="00FE3B13" w:rsidRDefault="000B3880"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 xml:space="preserve">Aż </w:t>
      </w:r>
      <w:r w:rsidR="000D5739" w:rsidRPr="00FE3B13">
        <w:rPr>
          <w:rFonts w:asciiTheme="majorHAnsi" w:hAnsiTheme="majorHAnsi" w:cstheme="minorHAnsi"/>
          <w:iCs/>
          <w:sz w:val="24"/>
          <w:szCs w:val="24"/>
        </w:rPr>
        <w:t>58% wakacji letnich zarezerwowano bezpośrednio u dostarczyciela usługi</w:t>
      </w:r>
      <w:r w:rsidR="00AE74A8" w:rsidRPr="00FE3B13">
        <w:rPr>
          <w:rFonts w:asciiTheme="majorHAnsi" w:hAnsiTheme="majorHAnsi" w:cstheme="minorHAnsi"/>
          <w:iCs/>
          <w:sz w:val="24"/>
          <w:szCs w:val="24"/>
        </w:rPr>
        <w:t xml:space="preserve"> </w:t>
      </w:r>
      <w:r w:rsidR="004C3D95" w:rsidRPr="00FE3B13">
        <w:rPr>
          <w:rFonts w:asciiTheme="majorHAnsi" w:hAnsiTheme="majorHAnsi" w:cstheme="minorHAnsi"/>
          <w:iCs/>
          <w:sz w:val="24"/>
          <w:szCs w:val="24"/>
        </w:rPr>
        <w:t>(</w:t>
      </w:r>
      <w:r w:rsidR="00AE74A8" w:rsidRPr="00FE3B13">
        <w:rPr>
          <w:rFonts w:asciiTheme="majorHAnsi" w:hAnsiTheme="majorHAnsi" w:cstheme="minorHAnsi"/>
          <w:iCs/>
          <w:sz w:val="24"/>
          <w:szCs w:val="24"/>
        </w:rPr>
        <w:t>wzrost o 5% w stosunku do roku 2019)</w:t>
      </w:r>
      <w:r w:rsidR="00E27464" w:rsidRPr="00FE3B13">
        <w:rPr>
          <w:rFonts w:asciiTheme="majorHAnsi" w:hAnsiTheme="majorHAnsi" w:cstheme="minorHAnsi"/>
          <w:iCs/>
          <w:sz w:val="24"/>
          <w:szCs w:val="24"/>
        </w:rPr>
        <w:t xml:space="preserve">. Sprzedano mniej pakietów </w:t>
      </w:r>
      <w:r w:rsidR="00E8745E" w:rsidRPr="00FE3B13">
        <w:rPr>
          <w:rFonts w:asciiTheme="majorHAnsi" w:hAnsiTheme="majorHAnsi" w:cstheme="minorHAnsi"/>
          <w:iCs/>
          <w:sz w:val="24"/>
          <w:szCs w:val="24"/>
        </w:rPr>
        <w:t xml:space="preserve">all-in niż w 2019 roku, tylko 35% badanych zarezerwowało w pakiecie podróż i </w:t>
      </w:r>
      <w:r w:rsidR="00861534" w:rsidRPr="00FE3B13">
        <w:rPr>
          <w:rFonts w:asciiTheme="majorHAnsi" w:hAnsiTheme="majorHAnsi" w:cstheme="minorHAnsi"/>
          <w:iCs/>
          <w:sz w:val="24"/>
          <w:szCs w:val="24"/>
        </w:rPr>
        <w:t>noclegi.</w:t>
      </w:r>
    </w:p>
    <w:p w14:paraId="75FB786C" w14:textId="77777777" w:rsidR="00F91F7E" w:rsidRPr="00FE3B13" w:rsidRDefault="00F91F7E" w:rsidP="00362BBD">
      <w:pPr>
        <w:spacing w:after="0" w:line="240" w:lineRule="auto"/>
        <w:jc w:val="both"/>
        <w:rPr>
          <w:rFonts w:asciiTheme="majorHAnsi" w:hAnsiTheme="majorHAnsi" w:cstheme="minorHAnsi"/>
          <w:iCs/>
          <w:sz w:val="24"/>
          <w:szCs w:val="24"/>
        </w:rPr>
      </w:pPr>
    </w:p>
    <w:p w14:paraId="21D1FD8A" w14:textId="70E6DF72" w:rsidR="00F91F7E" w:rsidRPr="00FE3B13" w:rsidRDefault="00F91F7E"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Gdy weźmie się pod uwagę nie tylko wakacje letnie, ale wszystkie wyjazdy wakacyjne, bezpośredniej rezerwacji u dostarczyciela usługi dokonała lekko ponad połowa Holendrów (51%), z usług touroperatora skorzystało 33% ankietowanych, 10% częściowo korzystała z usług touroperatora a częściowo rezerwowała sama, zaś 7% dokonało rezerwacji inaczej.</w:t>
      </w:r>
    </w:p>
    <w:p w14:paraId="7628E2EE" w14:textId="77777777" w:rsidR="00F91F7E" w:rsidRPr="00FE3B13" w:rsidRDefault="00F91F7E" w:rsidP="00362BBD">
      <w:pPr>
        <w:spacing w:after="0" w:line="240" w:lineRule="auto"/>
        <w:jc w:val="both"/>
        <w:rPr>
          <w:rFonts w:asciiTheme="majorHAnsi" w:hAnsiTheme="majorHAnsi" w:cstheme="minorHAnsi"/>
          <w:iCs/>
          <w:sz w:val="24"/>
          <w:szCs w:val="24"/>
        </w:rPr>
      </w:pPr>
    </w:p>
    <w:p w14:paraId="47B8C2DE" w14:textId="6BBC14E1" w:rsidR="00F91F7E" w:rsidRPr="00FE3B13" w:rsidRDefault="00F91F7E"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drawing>
          <wp:inline distT="0" distB="0" distL="0" distR="0" wp14:anchorId="2979EBC2" wp14:editId="65B5470B">
            <wp:extent cx="4410511" cy="3296874"/>
            <wp:effectExtent l="0" t="0" r="9525" b="18415"/>
            <wp:docPr id="1332178617" name="Chart 1">
              <a:extLst xmlns:a="http://schemas.openxmlformats.org/drawingml/2006/main">
                <a:ext uri="{FF2B5EF4-FFF2-40B4-BE49-F238E27FC236}">
                  <a16:creationId xmlns:a16="http://schemas.microsoft.com/office/drawing/2014/main" id="{FD0218A7-1E2D-985A-E3E4-FD6A2C6887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A3C854" w14:textId="77777777" w:rsidR="00F91F7E" w:rsidRPr="00FE3B13" w:rsidRDefault="00F91F7E" w:rsidP="00362BBD">
      <w:pPr>
        <w:spacing w:after="0" w:line="240" w:lineRule="auto"/>
        <w:jc w:val="both"/>
        <w:rPr>
          <w:rFonts w:asciiTheme="majorHAnsi" w:hAnsiTheme="majorHAnsi" w:cstheme="minorHAnsi"/>
          <w:iCs/>
          <w:sz w:val="24"/>
          <w:szCs w:val="24"/>
        </w:rPr>
      </w:pPr>
    </w:p>
    <w:p w14:paraId="45B80125" w14:textId="526BE790" w:rsidR="00861534" w:rsidRPr="00FE3B13" w:rsidRDefault="00861534"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lastRenderedPageBreak/>
        <w:t xml:space="preserve">Zagraniczne </w:t>
      </w:r>
      <w:r w:rsidR="002235BC" w:rsidRPr="00FE3B13">
        <w:rPr>
          <w:rFonts w:asciiTheme="majorHAnsi" w:hAnsiTheme="majorHAnsi" w:cstheme="minorHAnsi"/>
          <w:iCs/>
          <w:sz w:val="24"/>
          <w:szCs w:val="24"/>
        </w:rPr>
        <w:t xml:space="preserve">wakacje letnie trwały w 2023 roku średnio 12 dni (o </w:t>
      </w:r>
      <w:r w:rsidR="008D154C" w:rsidRPr="00FE3B13">
        <w:rPr>
          <w:rFonts w:asciiTheme="majorHAnsi" w:hAnsiTheme="majorHAnsi" w:cstheme="minorHAnsi"/>
          <w:iCs/>
          <w:sz w:val="24"/>
          <w:szCs w:val="24"/>
        </w:rPr>
        <w:t>dzień</w:t>
      </w:r>
      <w:r w:rsidR="002235BC" w:rsidRPr="00FE3B13">
        <w:rPr>
          <w:rFonts w:asciiTheme="majorHAnsi" w:hAnsiTheme="majorHAnsi" w:cstheme="minorHAnsi"/>
          <w:iCs/>
          <w:sz w:val="24"/>
          <w:szCs w:val="24"/>
        </w:rPr>
        <w:t xml:space="preserve"> dłużej niż w 2019 roku).</w:t>
      </w:r>
      <w:r w:rsidR="004E6715" w:rsidRPr="00FE3B13">
        <w:rPr>
          <w:rFonts w:asciiTheme="majorHAnsi" w:hAnsiTheme="majorHAnsi" w:cstheme="minorHAnsi"/>
          <w:iCs/>
          <w:sz w:val="24"/>
          <w:szCs w:val="24"/>
        </w:rPr>
        <w:t xml:space="preserve"> Najczęściej rezerwowano wakacje od 1-</w:t>
      </w:r>
      <w:r w:rsidR="00EF0FB5" w:rsidRPr="00FE3B13">
        <w:rPr>
          <w:rFonts w:asciiTheme="majorHAnsi" w:hAnsiTheme="majorHAnsi" w:cstheme="minorHAnsi"/>
          <w:iCs/>
          <w:sz w:val="24"/>
          <w:szCs w:val="24"/>
        </w:rPr>
        <w:t>7 dni (29%) a następnie od 8-10 dni (25%).</w:t>
      </w:r>
    </w:p>
    <w:p w14:paraId="5AC68118" w14:textId="77777777" w:rsidR="00F91F7E" w:rsidRPr="00FE3B13" w:rsidRDefault="00F91F7E" w:rsidP="00362BBD">
      <w:pPr>
        <w:spacing w:after="0" w:line="240" w:lineRule="auto"/>
        <w:jc w:val="both"/>
        <w:rPr>
          <w:rFonts w:asciiTheme="majorHAnsi" w:hAnsiTheme="majorHAnsi" w:cstheme="minorHAnsi"/>
          <w:iCs/>
          <w:sz w:val="24"/>
          <w:szCs w:val="24"/>
        </w:rPr>
      </w:pPr>
    </w:p>
    <w:p w14:paraId="75F731E6" w14:textId="64A6DFBE" w:rsidR="00F91F7E" w:rsidRPr="00FE3B13" w:rsidRDefault="00F91F7E"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Kierunki wyjazdowe – za 2023 rok w porównaniu z deklarowanymi kierunkami na 2024 rok.</w:t>
      </w:r>
    </w:p>
    <w:p w14:paraId="318D484E" w14:textId="77777777" w:rsidR="00F91F7E" w:rsidRPr="00FE3B13" w:rsidRDefault="00F91F7E" w:rsidP="00362BBD">
      <w:pPr>
        <w:spacing w:after="0" w:line="240" w:lineRule="auto"/>
        <w:jc w:val="both"/>
        <w:rPr>
          <w:rFonts w:asciiTheme="majorHAnsi" w:hAnsiTheme="majorHAnsi" w:cstheme="minorHAnsi"/>
          <w:iCs/>
          <w:sz w:val="24"/>
          <w:szCs w:val="24"/>
        </w:rPr>
      </w:pPr>
    </w:p>
    <w:p w14:paraId="01002E88" w14:textId="6BE5AA46" w:rsidR="00F91F7E" w:rsidRPr="00FE3B13" w:rsidRDefault="00F91F7E" w:rsidP="00362BBD">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drawing>
          <wp:inline distT="0" distB="0" distL="0" distR="0" wp14:anchorId="64C23703" wp14:editId="15B6079C">
            <wp:extent cx="4200525" cy="2171700"/>
            <wp:effectExtent l="0" t="0" r="9525" b="0"/>
            <wp:docPr id="1088028650" name="Chart 1">
              <a:extLst xmlns:a="http://schemas.openxmlformats.org/drawingml/2006/main">
                <a:ext uri="{FF2B5EF4-FFF2-40B4-BE49-F238E27FC236}">
                  <a16:creationId xmlns:a16="http://schemas.microsoft.com/office/drawing/2014/main" id="{924F468F-709E-A108-6E58-26A8442B6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AD4845" w14:textId="77777777" w:rsidR="00362BBD" w:rsidRPr="00FE3B13" w:rsidRDefault="00362BBD" w:rsidP="00304C73">
      <w:pPr>
        <w:spacing w:after="0" w:line="240" w:lineRule="auto"/>
        <w:jc w:val="both"/>
        <w:rPr>
          <w:rFonts w:asciiTheme="majorHAnsi" w:hAnsiTheme="majorHAnsi" w:cstheme="minorHAnsi"/>
          <w:color w:val="000000" w:themeColor="text1"/>
          <w:sz w:val="24"/>
          <w:szCs w:val="24"/>
        </w:rPr>
      </w:pPr>
    </w:p>
    <w:p w14:paraId="779DF148" w14:textId="615765BD" w:rsidR="008D3960" w:rsidRPr="00FE3B13" w:rsidRDefault="00F91F7E" w:rsidP="00B2693F">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TOP 5 europejskich destynacji: Hiszpania (22%), Francja (11%), Niemcy (10%), Włochy (9%), Grecja (7%). Kierunki te od lat pozostają niezmienne.</w:t>
      </w:r>
    </w:p>
    <w:p w14:paraId="596C7FC8" w14:textId="77777777" w:rsidR="00C87EC1" w:rsidRPr="00FE3B13" w:rsidRDefault="00C87EC1" w:rsidP="00B2693F">
      <w:pPr>
        <w:spacing w:after="0"/>
        <w:jc w:val="both"/>
        <w:rPr>
          <w:rFonts w:asciiTheme="majorHAnsi" w:hAnsiTheme="majorHAnsi" w:cstheme="minorHAnsi"/>
          <w:iCs/>
          <w:sz w:val="24"/>
          <w:szCs w:val="24"/>
        </w:rPr>
      </w:pPr>
    </w:p>
    <w:p w14:paraId="01F0E4E2" w14:textId="2AB10ED5" w:rsidR="007C3A69" w:rsidRPr="00FE3B13" w:rsidRDefault="00BC7A71" w:rsidP="007C3A69">
      <w:pPr>
        <w:spacing w:after="0"/>
        <w:ind w:left="720"/>
        <w:rPr>
          <w:rFonts w:asciiTheme="majorHAnsi" w:hAnsiTheme="majorHAnsi" w:cstheme="minorHAnsi"/>
          <w:iCs/>
          <w:sz w:val="24"/>
          <w:szCs w:val="24"/>
          <w:u w:val="single"/>
        </w:rPr>
      </w:pPr>
      <w:r w:rsidRPr="00FE3B13">
        <w:rPr>
          <w:rFonts w:asciiTheme="majorHAnsi" w:hAnsiTheme="majorHAnsi" w:cstheme="minorHAnsi"/>
          <w:iCs/>
          <w:sz w:val="24"/>
          <w:szCs w:val="24"/>
          <w:u w:val="single"/>
        </w:rPr>
        <w:t>Podsumowanie najważniejszych zjawisk mających wpływ na wyjazdy turystyczne Holendrów w 2023 roku</w:t>
      </w:r>
    </w:p>
    <w:p w14:paraId="5131B768" w14:textId="260E7104"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Inflacja i wyższe ceny wakacji powodują poszukiwania alternatywnych destynacji (Albania, Słowenia).</w:t>
      </w:r>
    </w:p>
    <w:p w14:paraId="7B55FDF3" w14:textId="05635999"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Wojny m</w:t>
      </w:r>
      <w:r w:rsidR="00800BCA" w:rsidRPr="00FE3B13">
        <w:rPr>
          <w:rFonts w:asciiTheme="majorHAnsi" w:hAnsiTheme="majorHAnsi" w:cstheme="minorHAnsi"/>
          <w:iCs/>
          <w:sz w:val="24"/>
          <w:szCs w:val="24"/>
        </w:rPr>
        <w:t>iały</w:t>
      </w:r>
      <w:r w:rsidRPr="00FE3B13">
        <w:rPr>
          <w:rFonts w:asciiTheme="majorHAnsi" w:hAnsiTheme="majorHAnsi" w:cstheme="minorHAnsi"/>
          <w:iCs/>
          <w:sz w:val="24"/>
          <w:szCs w:val="24"/>
        </w:rPr>
        <w:t xml:space="preserve"> mniejszy wpływ na wybór destynacji niż rok wcześniej, w dalszym ciągu pozosta</w:t>
      </w:r>
      <w:r w:rsidR="00800BCA" w:rsidRPr="00FE3B13">
        <w:rPr>
          <w:rFonts w:asciiTheme="majorHAnsi" w:hAnsiTheme="majorHAnsi" w:cstheme="minorHAnsi"/>
          <w:iCs/>
          <w:sz w:val="24"/>
          <w:szCs w:val="24"/>
        </w:rPr>
        <w:t>ły</w:t>
      </w:r>
      <w:r w:rsidRPr="00FE3B13">
        <w:rPr>
          <w:rFonts w:asciiTheme="majorHAnsi" w:hAnsiTheme="majorHAnsi" w:cstheme="minorHAnsi"/>
          <w:iCs/>
          <w:sz w:val="24"/>
          <w:szCs w:val="24"/>
        </w:rPr>
        <w:t xml:space="preserve"> jednak ważnym czynnikiem.</w:t>
      </w:r>
    </w:p>
    <w:p w14:paraId="1C57E0B6" w14:textId="20F12610"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 xml:space="preserve">Wakacje letnie planowane </w:t>
      </w:r>
      <w:r w:rsidR="00800BCA" w:rsidRPr="00FE3B13">
        <w:rPr>
          <w:rFonts w:asciiTheme="majorHAnsi" w:hAnsiTheme="majorHAnsi" w:cstheme="minorHAnsi"/>
          <w:iCs/>
          <w:sz w:val="24"/>
          <w:szCs w:val="24"/>
        </w:rPr>
        <w:t>były</w:t>
      </w:r>
      <w:r w:rsidRPr="00FE3B13">
        <w:rPr>
          <w:rFonts w:asciiTheme="majorHAnsi" w:hAnsiTheme="majorHAnsi" w:cstheme="minorHAnsi"/>
          <w:iCs/>
          <w:sz w:val="24"/>
          <w:szCs w:val="24"/>
        </w:rPr>
        <w:t xml:space="preserve"> </w:t>
      </w:r>
      <w:r w:rsidR="00800BCA" w:rsidRPr="00FE3B13">
        <w:rPr>
          <w:rFonts w:asciiTheme="majorHAnsi" w:hAnsiTheme="majorHAnsi" w:cstheme="minorHAnsi"/>
          <w:iCs/>
          <w:sz w:val="24"/>
          <w:szCs w:val="24"/>
        </w:rPr>
        <w:t>niekoniecznie w lipcu i sierpniu,</w:t>
      </w:r>
      <w:r w:rsidRPr="00FE3B13">
        <w:rPr>
          <w:rFonts w:asciiTheme="majorHAnsi" w:hAnsiTheme="majorHAnsi" w:cstheme="minorHAnsi"/>
          <w:iCs/>
          <w:sz w:val="24"/>
          <w:szCs w:val="24"/>
        </w:rPr>
        <w:t xml:space="preserve"> w zasadzie już od maja aż do października</w:t>
      </w:r>
      <w:r w:rsidR="001F22E2" w:rsidRPr="00FE3B13">
        <w:rPr>
          <w:rFonts w:asciiTheme="majorHAnsi" w:hAnsiTheme="majorHAnsi" w:cstheme="minorHAnsi"/>
          <w:iCs/>
          <w:sz w:val="24"/>
          <w:szCs w:val="24"/>
        </w:rPr>
        <w:t xml:space="preserve"> (poza wakacjami szkolnymi)</w:t>
      </w:r>
      <w:r w:rsidRPr="00FE3B13">
        <w:rPr>
          <w:rFonts w:asciiTheme="majorHAnsi" w:hAnsiTheme="majorHAnsi" w:cstheme="minorHAnsi"/>
          <w:iCs/>
          <w:sz w:val="24"/>
          <w:szCs w:val="24"/>
        </w:rPr>
        <w:t>.</w:t>
      </w:r>
    </w:p>
    <w:p w14:paraId="72545C10" w14:textId="4127868B"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2 z 10 Holendrów wybierających się na wakacje w Europie, zarezerw</w:t>
      </w:r>
      <w:r w:rsidR="00C558B9" w:rsidRPr="00FE3B13">
        <w:rPr>
          <w:rFonts w:asciiTheme="majorHAnsi" w:hAnsiTheme="majorHAnsi" w:cstheme="minorHAnsi"/>
          <w:iCs/>
          <w:sz w:val="24"/>
          <w:szCs w:val="24"/>
        </w:rPr>
        <w:t>ow</w:t>
      </w:r>
      <w:r w:rsidR="00800BCA" w:rsidRPr="00FE3B13">
        <w:rPr>
          <w:rFonts w:asciiTheme="majorHAnsi" w:hAnsiTheme="majorHAnsi" w:cstheme="minorHAnsi"/>
          <w:iCs/>
          <w:sz w:val="24"/>
          <w:szCs w:val="24"/>
        </w:rPr>
        <w:t>ało</w:t>
      </w:r>
      <w:r w:rsidRPr="00FE3B13">
        <w:rPr>
          <w:rFonts w:asciiTheme="majorHAnsi" w:hAnsiTheme="majorHAnsi" w:cstheme="minorHAnsi"/>
          <w:iCs/>
          <w:sz w:val="24"/>
          <w:szCs w:val="24"/>
        </w:rPr>
        <w:t xml:space="preserve"> last minute.</w:t>
      </w:r>
    </w:p>
    <w:p w14:paraId="295CC9A0" w14:textId="62859CCE"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Wzrasta liczba osób uw</w:t>
      </w:r>
      <w:r w:rsidR="00800BCA" w:rsidRPr="00FE3B13">
        <w:rPr>
          <w:rFonts w:asciiTheme="majorHAnsi" w:hAnsiTheme="majorHAnsi" w:cstheme="minorHAnsi"/>
          <w:iCs/>
          <w:sz w:val="24"/>
          <w:szCs w:val="24"/>
        </w:rPr>
        <w:t>z</w:t>
      </w:r>
      <w:r w:rsidRPr="00FE3B13">
        <w:rPr>
          <w:rFonts w:asciiTheme="majorHAnsi" w:hAnsiTheme="majorHAnsi" w:cstheme="minorHAnsi"/>
          <w:iCs/>
          <w:sz w:val="24"/>
          <w:szCs w:val="24"/>
        </w:rPr>
        <w:t xml:space="preserve">ględniających w podróżowaniu ekologię (20%) ale także wzrasta liczba osób </w:t>
      </w:r>
      <w:r w:rsidR="00BC7A71" w:rsidRPr="00FE3B13">
        <w:rPr>
          <w:rFonts w:asciiTheme="majorHAnsi" w:hAnsiTheme="majorHAnsi" w:cstheme="minorHAnsi"/>
          <w:iCs/>
          <w:sz w:val="24"/>
          <w:szCs w:val="24"/>
        </w:rPr>
        <w:t>niebiorących</w:t>
      </w:r>
      <w:r w:rsidRPr="00FE3B13">
        <w:rPr>
          <w:rFonts w:asciiTheme="majorHAnsi" w:hAnsiTheme="majorHAnsi" w:cstheme="minorHAnsi"/>
          <w:iCs/>
          <w:sz w:val="24"/>
          <w:szCs w:val="24"/>
        </w:rPr>
        <w:t xml:space="preserve"> tego aspektu pod uwagę (29%)</w:t>
      </w:r>
      <w:r w:rsidR="00BC7A71" w:rsidRPr="00FE3B13">
        <w:rPr>
          <w:rFonts w:asciiTheme="majorHAnsi" w:hAnsiTheme="majorHAnsi" w:cstheme="minorHAnsi"/>
          <w:iCs/>
          <w:sz w:val="24"/>
          <w:szCs w:val="24"/>
        </w:rPr>
        <w:t>.</w:t>
      </w:r>
    </w:p>
    <w:p w14:paraId="67AFC3AF" w14:textId="3ADD8545" w:rsidR="007C3A69" w:rsidRPr="00FE3B13" w:rsidRDefault="007C3A69" w:rsidP="007C3A69">
      <w:pPr>
        <w:numPr>
          <w:ilvl w:val="0"/>
          <w:numId w:val="30"/>
        </w:numPr>
        <w:spacing w:after="0"/>
        <w:rPr>
          <w:rFonts w:asciiTheme="majorHAnsi" w:hAnsiTheme="majorHAnsi" w:cstheme="minorHAnsi"/>
          <w:iCs/>
          <w:sz w:val="24"/>
          <w:szCs w:val="24"/>
        </w:rPr>
      </w:pPr>
      <w:r w:rsidRPr="00FE3B13">
        <w:rPr>
          <w:rFonts w:asciiTheme="majorHAnsi" w:hAnsiTheme="majorHAnsi" w:cstheme="minorHAnsi"/>
          <w:iCs/>
          <w:sz w:val="24"/>
          <w:szCs w:val="24"/>
        </w:rPr>
        <w:t>1 z 5 Holendrów przynajmniej raz w 202</w:t>
      </w:r>
      <w:r w:rsidR="00800BCA" w:rsidRPr="00FE3B13">
        <w:rPr>
          <w:rFonts w:asciiTheme="majorHAnsi" w:hAnsiTheme="majorHAnsi" w:cstheme="minorHAnsi"/>
          <w:iCs/>
          <w:sz w:val="24"/>
          <w:szCs w:val="24"/>
        </w:rPr>
        <w:t>3</w:t>
      </w:r>
      <w:r w:rsidRPr="00FE3B13">
        <w:rPr>
          <w:rFonts w:asciiTheme="majorHAnsi" w:hAnsiTheme="majorHAnsi" w:cstheme="minorHAnsi"/>
          <w:iCs/>
          <w:sz w:val="24"/>
          <w:szCs w:val="24"/>
        </w:rPr>
        <w:t xml:space="preserve"> roku wyb</w:t>
      </w:r>
      <w:r w:rsidR="00BC7A71" w:rsidRPr="00FE3B13">
        <w:rPr>
          <w:rFonts w:asciiTheme="majorHAnsi" w:hAnsiTheme="majorHAnsi" w:cstheme="minorHAnsi"/>
          <w:iCs/>
          <w:sz w:val="24"/>
          <w:szCs w:val="24"/>
        </w:rPr>
        <w:t>rało się</w:t>
      </w:r>
      <w:r w:rsidRPr="00FE3B13">
        <w:rPr>
          <w:rFonts w:asciiTheme="majorHAnsi" w:hAnsiTheme="majorHAnsi" w:cstheme="minorHAnsi"/>
          <w:iCs/>
          <w:sz w:val="24"/>
          <w:szCs w:val="24"/>
        </w:rPr>
        <w:t xml:space="preserve"> na camping</w:t>
      </w:r>
      <w:r w:rsidR="00BC7A71" w:rsidRPr="00FE3B13">
        <w:rPr>
          <w:rFonts w:asciiTheme="majorHAnsi" w:hAnsiTheme="majorHAnsi" w:cstheme="minorHAnsi"/>
          <w:iCs/>
          <w:sz w:val="24"/>
          <w:szCs w:val="24"/>
        </w:rPr>
        <w:t>.</w:t>
      </w:r>
    </w:p>
    <w:p w14:paraId="1613782A" w14:textId="19388749" w:rsidR="008D3960" w:rsidRPr="00FE3B13" w:rsidRDefault="007C3A69" w:rsidP="009F0874">
      <w:pPr>
        <w:numPr>
          <w:ilvl w:val="0"/>
          <w:numId w:val="30"/>
        </w:numPr>
        <w:spacing w:after="0"/>
        <w:jc w:val="both"/>
        <w:rPr>
          <w:rFonts w:asciiTheme="majorHAnsi" w:hAnsiTheme="majorHAnsi" w:cstheme="minorHAnsi"/>
          <w:i/>
          <w:color w:val="385623" w:themeColor="accent6" w:themeShade="80"/>
          <w:sz w:val="24"/>
          <w:szCs w:val="24"/>
        </w:rPr>
      </w:pPr>
      <w:r w:rsidRPr="00FE3B13">
        <w:rPr>
          <w:rFonts w:asciiTheme="majorHAnsi" w:hAnsiTheme="majorHAnsi" w:cstheme="minorHAnsi"/>
          <w:iCs/>
          <w:sz w:val="24"/>
          <w:szCs w:val="24"/>
        </w:rPr>
        <w:t>Prognoza ANWB na 202</w:t>
      </w:r>
      <w:r w:rsidR="00800BCA" w:rsidRPr="00FE3B13">
        <w:rPr>
          <w:rFonts w:asciiTheme="majorHAnsi" w:hAnsiTheme="majorHAnsi" w:cstheme="minorHAnsi"/>
          <w:iCs/>
          <w:sz w:val="24"/>
          <w:szCs w:val="24"/>
        </w:rPr>
        <w:t>3</w:t>
      </w:r>
      <w:r w:rsidRPr="00FE3B13">
        <w:rPr>
          <w:rFonts w:asciiTheme="majorHAnsi" w:hAnsiTheme="majorHAnsi" w:cstheme="minorHAnsi"/>
          <w:iCs/>
          <w:sz w:val="24"/>
          <w:szCs w:val="24"/>
        </w:rPr>
        <w:t xml:space="preserve"> rok: Holendrzy podróżowa</w:t>
      </w:r>
      <w:r w:rsidR="00BC7A71" w:rsidRPr="00FE3B13">
        <w:rPr>
          <w:rFonts w:asciiTheme="majorHAnsi" w:hAnsiTheme="majorHAnsi" w:cstheme="minorHAnsi"/>
          <w:iCs/>
          <w:sz w:val="24"/>
          <w:szCs w:val="24"/>
        </w:rPr>
        <w:t>li</w:t>
      </w:r>
      <w:r w:rsidRPr="00FE3B13">
        <w:rPr>
          <w:rFonts w:asciiTheme="majorHAnsi" w:hAnsiTheme="majorHAnsi" w:cstheme="minorHAnsi"/>
          <w:iCs/>
          <w:sz w:val="24"/>
          <w:szCs w:val="24"/>
        </w:rPr>
        <w:t xml:space="preserve"> rzadziej, krócej, bliżej i mniej luksusowo. </w:t>
      </w:r>
    </w:p>
    <w:p w14:paraId="07C83D64" w14:textId="1E924887" w:rsidR="00800BCA" w:rsidRPr="00FE3B13" w:rsidRDefault="00800BCA" w:rsidP="00800BCA">
      <w:pPr>
        <w:numPr>
          <w:ilvl w:val="0"/>
          <w:numId w:val="3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Incoming: Holandia niemal całkowicie odrobiła straty po pandemii w 2023 roku. Przyjechało tu </w:t>
      </w:r>
      <w:r w:rsidR="001F22E2" w:rsidRPr="00FE3B13">
        <w:rPr>
          <w:rFonts w:asciiTheme="majorHAnsi" w:hAnsiTheme="majorHAnsi" w:cstheme="minorHAnsi"/>
          <w:iCs/>
          <w:sz w:val="24"/>
          <w:szCs w:val="24"/>
        </w:rPr>
        <w:t>więcej</w:t>
      </w:r>
      <w:r w:rsidRPr="00FE3B13">
        <w:rPr>
          <w:rFonts w:asciiTheme="majorHAnsi" w:hAnsiTheme="majorHAnsi" w:cstheme="minorHAnsi"/>
          <w:iCs/>
          <w:sz w:val="24"/>
          <w:szCs w:val="24"/>
        </w:rPr>
        <w:t xml:space="preserve"> turystów, na dłuższe pobyty niż w 2019 roku.</w:t>
      </w:r>
      <w:r w:rsidR="00E74CB9" w:rsidRPr="00FE3B13">
        <w:rPr>
          <w:rFonts w:asciiTheme="majorHAnsi" w:hAnsiTheme="majorHAnsi" w:cstheme="minorHAnsi"/>
          <w:iCs/>
          <w:sz w:val="24"/>
          <w:szCs w:val="24"/>
        </w:rPr>
        <w:t xml:space="preserve"> Nastąpił także wzrost liczby miejsc noclegowych o 4%.</w:t>
      </w:r>
    </w:p>
    <w:p w14:paraId="3FA7B97C" w14:textId="6381F88E" w:rsidR="00800BCA" w:rsidRPr="00FE3B13" w:rsidRDefault="00800BCA" w:rsidP="00800BCA">
      <w:pPr>
        <w:numPr>
          <w:ilvl w:val="0"/>
          <w:numId w:val="3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 okresie pandemii ok. 19,2% pracowników sektora turystycznego straciło pracę, wzrost liczby miejsc pracy </w:t>
      </w:r>
      <w:r w:rsidR="00813EAB" w:rsidRPr="00FE3B13">
        <w:rPr>
          <w:rFonts w:asciiTheme="majorHAnsi" w:hAnsiTheme="majorHAnsi" w:cstheme="minorHAnsi"/>
          <w:iCs/>
          <w:sz w:val="24"/>
          <w:szCs w:val="24"/>
        </w:rPr>
        <w:t xml:space="preserve">dla nowych pracowników </w:t>
      </w:r>
      <w:r w:rsidRPr="00FE3B13">
        <w:rPr>
          <w:rFonts w:asciiTheme="majorHAnsi" w:hAnsiTheme="majorHAnsi" w:cstheme="minorHAnsi"/>
          <w:iCs/>
          <w:sz w:val="24"/>
          <w:szCs w:val="24"/>
        </w:rPr>
        <w:t>miał miejsce w kolejnych latach 2022 (+18%) i 2023 (+4%).</w:t>
      </w:r>
      <w:r w:rsidR="00BC7A71" w:rsidRPr="00FE3B13">
        <w:rPr>
          <w:rFonts w:asciiTheme="majorHAnsi" w:hAnsiTheme="majorHAnsi" w:cstheme="minorHAnsi"/>
          <w:iCs/>
          <w:sz w:val="24"/>
          <w:szCs w:val="24"/>
        </w:rPr>
        <w:t xml:space="preserve"> Blisko 30%</w:t>
      </w:r>
      <w:r w:rsidRPr="00FE3B13">
        <w:rPr>
          <w:rFonts w:asciiTheme="majorHAnsi" w:hAnsiTheme="majorHAnsi" w:cstheme="minorHAnsi"/>
          <w:iCs/>
          <w:sz w:val="24"/>
          <w:szCs w:val="24"/>
        </w:rPr>
        <w:t xml:space="preserve"> pracowników sektora </w:t>
      </w:r>
      <w:r w:rsidRPr="00FE3B13">
        <w:rPr>
          <w:rFonts w:asciiTheme="majorHAnsi" w:hAnsiTheme="majorHAnsi" w:cstheme="minorHAnsi"/>
          <w:iCs/>
          <w:sz w:val="24"/>
          <w:szCs w:val="24"/>
        </w:rPr>
        <w:lastRenderedPageBreak/>
        <w:t>turystycznego nie ma stałej umowy o pracę</w:t>
      </w:r>
      <w:r w:rsidR="00813EAB" w:rsidRPr="00FE3B13">
        <w:rPr>
          <w:rFonts w:asciiTheme="majorHAnsi" w:hAnsiTheme="majorHAnsi" w:cstheme="minorHAnsi"/>
          <w:iCs/>
          <w:sz w:val="24"/>
          <w:szCs w:val="24"/>
        </w:rPr>
        <w:t xml:space="preserve">, co powoduje przepracowanie </w:t>
      </w:r>
      <w:r w:rsidR="00BC7A71" w:rsidRPr="00FE3B13">
        <w:rPr>
          <w:rFonts w:asciiTheme="majorHAnsi" w:hAnsiTheme="majorHAnsi" w:cstheme="minorHAnsi"/>
          <w:iCs/>
          <w:sz w:val="24"/>
          <w:szCs w:val="24"/>
        </w:rPr>
        <w:t>mniej doświadczonych zespołów</w:t>
      </w:r>
      <w:r w:rsidR="00813EAB" w:rsidRPr="00FE3B13">
        <w:rPr>
          <w:rFonts w:asciiTheme="majorHAnsi" w:hAnsiTheme="majorHAnsi" w:cstheme="minorHAnsi"/>
          <w:iCs/>
          <w:sz w:val="24"/>
          <w:szCs w:val="24"/>
        </w:rPr>
        <w:t xml:space="preserve"> i </w:t>
      </w:r>
      <w:r w:rsidR="00BC7A71" w:rsidRPr="00FE3B13">
        <w:rPr>
          <w:rFonts w:asciiTheme="majorHAnsi" w:hAnsiTheme="majorHAnsi" w:cstheme="minorHAnsi"/>
          <w:iCs/>
          <w:sz w:val="24"/>
          <w:szCs w:val="24"/>
        </w:rPr>
        <w:t xml:space="preserve">lekkie obniżenie </w:t>
      </w:r>
      <w:r w:rsidR="00813EAB" w:rsidRPr="00FE3B13">
        <w:rPr>
          <w:rFonts w:asciiTheme="majorHAnsi" w:hAnsiTheme="majorHAnsi" w:cstheme="minorHAnsi"/>
          <w:iCs/>
          <w:sz w:val="24"/>
          <w:szCs w:val="24"/>
        </w:rPr>
        <w:t>jakoś</w:t>
      </w:r>
      <w:r w:rsidR="00BC7A71" w:rsidRPr="00FE3B13">
        <w:rPr>
          <w:rFonts w:asciiTheme="majorHAnsi" w:hAnsiTheme="majorHAnsi" w:cstheme="minorHAnsi"/>
          <w:iCs/>
          <w:sz w:val="24"/>
          <w:szCs w:val="24"/>
        </w:rPr>
        <w:t>ci</w:t>
      </w:r>
      <w:r w:rsidR="00813EAB" w:rsidRPr="00FE3B13">
        <w:rPr>
          <w:rFonts w:asciiTheme="majorHAnsi" w:hAnsiTheme="majorHAnsi" w:cstheme="minorHAnsi"/>
          <w:iCs/>
          <w:sz w:val="24"/>
          <w:szCs w:val="24"/>
        </w:rPr>
        <w:t xml:space="preserve"> usług</w:t>
      </w:r>
      <w:r w:rsidRPr="00FE3B13">
        <w:rPr>
          <w:rFonts w:asciiTheme="majorHAnsi" w:hAnsiTheme="majorHAnsi" w:cstheme="minorHAnsi"/>
          <w:iCs/>
          <w:sz w:val="24"/>
          <w:szCs w:val="24"/>
        </w:rPr>
        <w:t>.</w:t>
      </w:r>
    </w:p>
    <w:p w14:paraId="0A14A941" w14:textId="61C69A93" w:rsidR="00800BCA" w:rsidRPr="00FE3B13" w:rsidRDefault="00E74CB9" w:rsidP="00800BCA">
      <w:pPr>
        <w:numPr>
          <w:ilvl w:val="0"/>
          <w:numId w:val="3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Klienci sygnalizują, że jednym z bardzo ważnych czynników decyzyjnych jest możliwość łatwego anulowania/przesunięcia wyjazdu. Powoduje to zwiększenie elastyczności oferowanych wyjazdów przez holenderską branżę i takie same oczekiwania w stosunku do zagranicznych partnerów.</w:t>
      </w:r>
    </w:p>
    <w:p w14:paraId="19220114" w14:textId="77777777" w:rsidR="00FB60E4" w:rsidRPr="00FE3B13" w:rsidRDefault="00800BCA" w:rsidP="00800BCA">
      <w:pPr>
        <w:numPr>
          <w:ilvl w:val="0"/>
          <w:numId w:val="3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Zaufanie konsumentów wciąż </w:t>
      </w:r>
      <w:r w:rsidR="00FB60E4" w:rsidRPr="00FE3B13">
        <w:rPr>
          <w:rFonts w:asciiTheme="majorHAnsi" w:hAnsiTheme="majorHAnsi" w:cstheme="minorHAnsi"/>
          <w:iCs/>
          <w:sz w:val="24"/>
          <w:szCs w:val="24"/>
        </w:rPr>
        <w:t xml:space="preserve">znajduje się </w:t>
      </w:r>
      <w:r w:rsidRPr="00FE3B13">
        <w:rPr>
          <w:rFonts w:asciiTheme="majorHAnsi" w:hAnsiTheme="majorHAnsi" w:cstheme="minorHAnsi"/>
          <w:iCs/>
          <w:sz w:val="24"/>
          <w:szCs w:val="24"/>
        </w:rPr>
        <w:t xml:space="preserve">poniżej </w:t>
      </w:r>
      <w:r w:rsidR="00FB60E4" w:rsidRPr="00FE3B13">
        <w:rPr>
          <w:rFonts w:asciiTheme="majorHAnsi" w:hAnsiTheme="majorHAnsi" w:cstheme="minorHAnsi"/>
          <w:iCs/>
          <w:sz w:val="24"/>
          <w:szCs w:val="24"/>
        </w:rPr>
        <w:t>wyników</w:t>
      </w:r>
      <w:r w:rsidRPr="00FE3B13">
        <w:rPr>
          <w:rFonts w:asciiTheme="majorHAnsi" w:hAnsiTheme="majorHAnsi" w:cstheme="minorHAnsi"/>
          <w:iCs/>
          <w:sz w:val="24"/>
          <w:szCs w:val="24"/>
        </w:rPr>
        <w:t xml:space="preserve"> z 2019 roku. </w:t>
      </w:r>
    </w:p>
    <w:p w14:paraId="5CF1B894" w14:textId="1988D1F8" w:rsidR="00FB60E4" w:rsidRPr="00FE3B13" w:rsidRDefault="00800BCA" w:rsidP="00800BCA">
      <w:pPr>
        <w:numPr>
          <w:ilvl w:val="0"/>
          <w:numId w:val="3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Poniższa tabela pokazuje korelację inflacji, siły nabywczej oraz poziomu </w:t>
      </w:r>
      <w:r w:rsidR="00A9668D" w:rsidRPr="00FE3B13">
        <w:rPr>
          <w:rFonts w:asciiTheme="majorHAnsi" w:hAnsiTheme="majorHAnsi" w:cstheme="minorHAnsi"/>
          <w:iCs/>
          <w:sz w:val="24"/>
          <w:szCs w:val="24"/>
        </w:rPr>
        <w:t>ubóstwa</w:t>
      </w:r>
      <w:r w:rsidRPr="00FE3B13">
        <w:rPr>
          <w:rFonts w:asciiTheme="majorHAnsi" w:hAnsiTheme="majorHAnsi" w:cstheme="minorHAnsi"/>
          <w:iCs/>
          <w:sz w:val="24"/>
          <w:szCs w:val="24"/>
        </w:rPr>
        <w:t xml:space="preserve"> w Holandii. </w:t>
      </w:r>
    </w:p>
    <w:p w14:paraId="76F09917" w14:textId="73077AC5" w:rsidR="00800BCA" w:rsidRPr="00FE3B13" w:rsidRDefault="00800BCA" w:rsidP="00FB60E4">
      <w:pPr>
        <w:spacing w:after="0"/>
        <w:ind w:left="720"/>
        <w:jc w:val="both"/>
        <w:rPr>
          <w:rFonts w:asciiTheme="majorHAnsi" w:hAnsiTheme="majorHAnsi" w:cstheme="minorHAnsi"/>
          <w:iCs/>
          <w:sz w:val="24"/>
          <w:szCs w:val="24"/>
        </w:rPr>
      </w:pPr>
      <w:r w:rsidRPr="00FE3B13">
        <w:rPr>
          <w:rFonts w:asciiTheme="majorHAnsi" w:hAnsiTheme="majorHAnsi" w:cstheme="minorHAnsi"/>
          <w:iCs/>
          <w:sz w:val="24"/>
          <w:szCs w:val="24"/>
        </w:rPr>
        <w:t>Po rekordowej 10% inflacji w 2022 roku</w:t>
      </w:r>
      <w:r w:rsidR="00FB60E4" w:rsidRPr="00FE3B13">
        <w:rPr>
          <w:rFonts w:asciiTheme="majorHAnsi" w:hAnsiTheme="majorHAnsi" w:cstheme="minorHAnsi"/>
          <w:iCs/>
          <w:sz w:val="24"/>
          <w:szCs w:val="24"/>
        </w:rPr>
        <w:t>,</w:t>
      </w:r>
      <w:r w:rsidRPr="00FE3B13">
        <w:rPr>
          <w:rFonts w:asciiTheme="majorHAnsi" w:hAnsiTheme="majorHAnsi" w:cstheme="minorHAnsi"/>
          <w:iCs/>
          <w:sz w:val="24"/>
          <w:szCs w:val="24"/>
        </w:rPr>
        <w:t xml:space="preserve"> nastąpił spadek siły nabywczej, częściowo odrobiony w 2023 roku przez masowe podwyżki</w:t>
      </w:r>
      <w:r w:rsidR="00484320" w:rsidRPr="00FE3B13">
        <w:rPr>
          <w:rFonts w:asciiTheme="majorHAnsi" w:hAnsiTheme="majorHAnsi" w:cstheme="minorHAnsi"/>
          <w:iCs/>
          <w:sz w:val="24"/>
          <w:szCs w:val="24"/>
        </w:rPr>
        <w:t>, siła nabywcza ma podnieść się także w 2024 roku</w:t>
      </w:r>
      <w:r w:rsidRPr="00FE3B13">
        <w:rPr>
          <w:rFonts w:asciiTheme="majorHAnsi" w:hAnsiTheme="majorHAnsi" w:cstheme="minorHAnsi"/>
          <w:iCs/>
          <w:sz w:val="24"/>
          <w:szCs w:val="24"/>
        </w:rPr>
        <w:t xml:space="preserve">. Nie zmienia to jednak faktu, że według prognozy </w:t>
      </w:r>
      <w:r w:rsidR="00484320" w:rsidRPr="00FE3B13">
        <w:rPr>
          <w:rFonts w:asciiTheme="majorHAnsi" w:hAnsiTheme="majorHAnsi" w:cstheme="minorHAnsi"/>
          <w:iCs/>
          <w:sz w:val="24"/>
          <w:szCs w:val="24"/>
        </w:rPr>
        <w:t xml:space="preserve">na 2024 rok </w:t>
      </w:r>
      <w:r w:rsidRPr="00FE3B13">
        <w:rPr>
          <w:rFonts w:asciiTheme="majorHAnsi" w:hAnsiTheme="majorHAnsi" w:cstheme="minorHAnsi"/>
          <w:iCs/>
          <w:sz w:val="24"/>
          <w:szCs w:val="24"/>
        </w:rPr>
        <w:t xml:space="preserve">około miliona Holendrów znajdzie się poniżej granicy </w:t>
      </w:r>
      <w:r w:rsidR="00A9668D" w:rsidRPr="00FE3B13">
        <w:rPr>
          <w:rFonts w:asciiTheme="majorHAnsi" w:hAnsiTheme="majorHAnsi" w:cstheme="minorHAnsi"/>
          <w:iCs/>
          <w:sz w:val="24"/>
          <w:szCs w:val="24"/>
        </w:rPr>
        <w:t>ubóstwa</w:t>
      </w:r>
      <w:r w:rsidRPr="00FE3B13">
        <w:rPr>
          <w:rFonts w:asciiTheme="majorHAnsi" w:hAnsiTheme="majorHAnsi" w:cstheme="minorHAnsi"/>
          <w:iCs/>
          <w:sz w:val="24"/>
          <w:szCs w:val="24"/>
        </w:rPr>
        <w:t xml:space="preserve"> (w 2023</w:t>
      </w:r>
      <w:r w:rsidR="00611C88" w:rsidRPr="00FE3B13">
        <w:rPr>
          <w:rFonts w:asciiTheme="majorHAnsi" w:hAnsiTheme="majorHAnsi" w:cstheme="minorHAnsi"/>
          <w:iCs/>
          <w:sz w:val="24"/>
          <w:szCs w:val="24"/>
        </w:rPr>
        <w:t xml:space="preserve"> i 2022 </w:t>
      </w:r>
      <w:r w:rsidRPr="00FE3B13">
        <w:rPr>
          <w:rFonts w:asciiTheme="majorHAnsi" w:hAnsiTheme="majorHAnsi" w:cstheme="minorHAnsi"/>
          <w:iCs/>
          <w:sz w:val="24"/>
          <w:szCs w:val="24"/>
        </w:rPr>
        <w:t>roku tyczyło się to 800.000 Holendrów).</w:t>
      </w:r>
    </w:p>
    <w:p w14:paraId="654B80A0" w14:textId="77777777" w:rsidR="00C87EC1" w:rsidRPr="00FE3B13" w:rsidRDefault="00C87EC1" w:rsidP="00FB60E4">
      <w:pPr>
        <w:spacing w:after="0"/>
        <w:ind w:left="720"/>
        <w:jc w:val="both"/>
        <w:rPr>
          <w:rFonts w:asciiTheme="majorHAnsi" w:hAnsiTheme="majorHAnsi" w:cstheme="minorHAnsi"/>
          <w:iCs/>
          <w:sz w:val="24"/>
          <w:szCs w:val="24"/>
        </w:rPr>
      </w:pPr>
    </w:p>
    <w:p w14:paraId="743F5588" w14:textId="62B1A417" w:rsidR="00800BCA" w:rsidRPr="00FE3B13" w:rsidRDefault="00800BCA" w:rsidP="00800BCA">
      <w:pPr>
        <w:spacing w:after="0"/>
        <w:ind w:left="720"/>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drawing>
          <wp:inline distT="0" distB="0" distL="0" distR="0" wp14:anchorId="53F10056" wp14:editId="322595FB">
            <wp:extent cx="3943350" cy="1992763"/>
            <wp:effectExtent l="0" t="0" r="0" b="7620"/>
            <wp:docPr id="10" name="Picture 9" descr="A screenshot of a graph&#10;&#10;Description automatically generated">
              <a:extLst xmlns:a="http://schemas.openxmlformats.org/drawingml/2006/main">
                <a:ext uri="{FF2B5EF4-FFF2-40B4-BE49-F238E27FC236}">
                  <a16:creationId xmlns:a16="http://schemas.microsoft.com/office/drawing/2014/main" id="{334CD869-DBC1-5E28-D6C3-34DEDBD93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graph&#10;&#10;Description automatically generated">
                      <a:extLst>
                        <a:ext uri="{FF2B5EF4-FFF2-40B4-BE49-F238E27FC236}">
                          <a16:creationId xmlns:a16="http://schemas.microsoft.com/office/drawing/2014/main" id="{334CD869-DBC1-5E28-D6C3-34DEDBD9365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61188" cy="2001778"/>
                    </a:xfrm>
                    <a:prstGeom prst="rect">
                      <a:avLst/>
                    </a:prstGeom>
                  </pic:spPr>
                </pic:pic>
              </a:graphicData>
            </a:graphic>
          </wp:inline>
        </w:drawing>
      </w:r>
    </w:p>
    <w:p w14:paraId="16408465" w14:textId="7F111131" w:rsidR="00800BCA" w:rsidRPr="00FE3B13" w:rsidRDefault="000D1576" w:rsidP="00800BCA">
      <w:pPr>
        <w:spacing w:after="0"/>
        <w:ind w:left="720"/>
        <w:jc w:val="both"/>
        <w:rPr>
          <w:rFonts w:asciiTheme="majorHAnsi" w:hAnsiTheme="majorHAnsi" w:cstheme="minorHAnsi"/>
          <w:i/>
          <w:sz w:val="20"/>
          <w:szCs w:val="20"/>
        </w:rPr>
      </w:pPr>
      <w:r w:rsidRPr="00FE3B13">
        <w:rPr>
          <w:rFonts w:asciiTheme="majorHAnsi" w:hAnsiTheme="majorHAnsi" w:cstheme="minorHAnsi"/>
          <w:i/>
          <w:sz w:val="20"/>
          <w:szCs w:val="20"/>
        </w:rPr>
        <w:t>Dane Ministerstwa Gospodarki z prognozą na 2024 rok.</w:t>
      </w:r>
    </w:p>
    <w:p w14:paraId="02A891B0" w14:textId="77777777" w:rsidR="009F0874" w:rsidRPr="00FE3B13" w:rsidRDefault="009F0874" w:rsidP="00BA21DA">
      <w:pPr>
        <w:spacing w:after="0"/>
        <w:jc w:val="both"/>
        <w:rPr>
          <w:rFonts w:asciiTheme="majorHAnsi" w:hAnsiTheme="majorHAnsi"/>
          <w:sz w:val="24"/>
          <w:szCs w:val="24"/>
        </w:rPr>
      </w:pPr>
    </w:p>
    <w:p w14:paraId="7B51C8BF" w14:textId="77777777" w:rsidR="00383D23" w:rsidRPr="00FE3B13" w:rsidRDefault="002127AB" w:rsidP="00816EA7">
      <w:pPr>
        <w:pStyle w:val="BZ-rozdzia"/>
        <w:rPr>
          <w:rFonts w:asciiTheme="majorHAnsi" w:hAnsiTheme="majorHAnsi"/>
          <w:sz w:val="24"/>
          <w:szCs w:val="24"/>
          <w:lang w:val="pl-PL"/>
        </w:rPr>
      </w:pPr>
      <w:bookmarkStart w:id="3" w:name="_Toc61350018"/>
      <w:r w:rsidRPr="00FE3B13">
        <w:rPr>
          <w:rFonts w:asciiTheme="majorHAnsi" w:hAnsiTheme="majorHAnsi"/>
          <w:sz w:val="24"/>
          <w:szCs w:val="24"/>
          <w:lang w:val="pl-PL"/>
        </w:rPr>
        <w:t>3</w:t>
      </w:r>
      <w:r w:rsidR="00BB635C" w:rsidRPr="00FE3B13">
        <w:rPr>
          <w:rFonts w:asciiTheme="majorHAnsi" w:hAnsiTheme="majorHAnsi"/>
          <w:sz w:val="24"/>
          <w:szCs w:val="24"/>
          <w:lang w:val="pl-PL"/>
        </w:rPr>
        <w:t xml:space="preserve">. </w:t>
      </w:r>
      <w:r w:rsidR="00D52669" w:rsidRPr="00FE3B13">
        <w:rPr>
          <w:rFonts w:asciiTheme="majorHAnsi" w:hAnsiTheme="majorHAnsi"/>
          <w:sz w:val="24"/>
          <w:szCs w:val="24"/>
          <w:lang w:val="pl-PL"/>
        </w:rPr>
        <w:t>Przyjazdy do Polski</w:t>
      </w:r>
      <w:bookmarkEnd w:id="3"/>
    </w:p>
    <w:p w14:paraId="1197EABE" w14:textId="2561538B" w:rsidR="00BE5831" w:rsidRPr="00FE3B13" w:rsidRDefault="00BE5831" w:rsidP="00BE5831">
      <w:pPr>
        <w:jc w:val="both"/>
        <w:rPr>
          <w:rFonts w:asciiTheme="majorHAnsi" w:hAnsiTheme="majorHAnsi" w:cstheme="minorHAnsi"/>
          <w:i/>
          <w:color w:val="385623" w:themeColor="accent6" w:themeShade="80"/>
          <w:sz w:val="24"/>
          <w:szCs w:val="24"/>
        </w:rPr>
      </w:pPr>
      <w:bookmarkStart w:id="4" w:name="OLE_LINK1"/>
    </w:p>
    <w:tbl>
      <w:tblPr>
        <w:tblStyle w:val="Tabela-Siatka"/>
        <w:tblW w:w="0" w:type="auto"/>
        <w:tblLook w:val="04A0" w:firstRow="1" w:lastRow="0" w:firstColumn="1" w:lastColumn="0" w:noHBand="0" w:noVBand="1"/>
      </w:tblPr>
      <w:tblGrid>
        <w:gridCol w:w="4106"/>
        <w:gridCol w:w="1559"/>
        <w:gridCol w:w="1701"/>
        <w:gridCol w:w="1696"/>
      </w:tblGrid>
      <w:tr w:rsidR="00E4618D" w:rsidRPr="00FE3B13" w14:paraId="3E0B6C34" w14:textId="77777777" w:rsidTr="00BA21DA">
        <w:trPr>
          <w:trHeight w:val="196"/>
        </w:trPr>
        <w:tc>
          <w:tcPr>
            <w:tcW w:w="4106" w:type="dxa"/>
            <w:shd w:val="clear" w:color="auto" w:fill="B4C6E7" w:themeFill="accent1" w:themeFillTint="66"/>
          </w:tcPr>
          <w:p w14:paraId="0C153638" w14:textId="77777777" w:rsidR="00BE5831" w:rsidRPr="00FE3B13" w:rsidRDefault="00BE5831" w:rsidP="00E4618D">
            <w:pPr>
              <w:jc w:val="center"/>
              <w:rPr>
                <w:rFonts w:asciiTheme="majorHAnsi" w:hAnsiTheme="majorHAnsi" w:cstheme="minorHAnsi"/>
                <w:sz w:val="24"/>
                <w:szCs w:val="24"/>
              </w:rPr>
            </w:pPr>
          </w:p>
        </w:tc>
        <w:tc>
          <w:tcPr>
            <w:tcW w:w="1559" w:type="dxa"/>
            <w:shd w:val="clear" w:color="auto" w:fill="B4C6E7" w:themeFill="accent1" w:themeFillTint="66"/>
          </w:tcPr>
          <w:p w14:paraId="24CDC8DA" w14:textId="4248C9C0" w:rsidR="00BE5831" w:rsidRPr="00FE3B13" w:rsidRDefault="00BE5831" w:rsidP="00E4618D">
            <w:pPr>
              <w:jc w:val="center"/>
              <w:rPr>
                <w:rFonts w:asciiTheme="majorHAnsi" w:hAnsiTheme="majorHAnsi" w:cstheme="minorHAnsi"/>
                <w:sz w:val="24"/>
                <w:szCs w:val="24"/>
              </w:rPr>
            </w:pPr>
            <w:r w:rsidRPr="00FE3B13">
              <w:rPr>
                <w:rFonts w:asciiTheme="majorHAnsi" w:hAnsiTheme="majorHAnsi" w:cstheme="minorHAnsi"/>
                <w:sz w:val="24"/>
                <w:szCs w:val="24"/>
              </w:rPr>
              <w:t>20</w:t>
            </w:r>
            <w:r w:rsidR="009079E5" w:rsidRPr="00FE3B13">
              <w:rPr>
                <w:rFonts w:asciiTheme="majorHAnsi" w:hAnsiTheme="majorHAnsi" w:cstheme="minorHAnsi"/>
                <w:sz w:val="24"/>
                <w:szCs w:val="24"/>
              </w:rPr>
              <w:t>2</w:t>
            </w:r>
            <w:r w:rsidR="002C5A21" w:rsidRPr="00FE3B13">
              <w:rPr>
                <w:rFonts w:asciiTheme="majorHAnsi" w:hAnsiTheme="majorHAnsi" w:cstheme="minorHAnsi"/>
                <w:sz w:val="24"/>
                <w:szCs w:val="24"/>
              </w:rPr>
              <w:t>1</w:t>
            </w:r>
          </w:p>
        </w:tc>
        <w:tc>
          <w:tcPr>
            <w:tcW w:w="1701" w:type="dxa"/>
            <w:shd w:val="clear" w:color="auto" w:fill="B4C6E7" w:themeFill="accent1" w:themeFillTint="66"/>
          </w:tcPr>
          <w:p w14:paraId="059F2A1E" w14:textId="63339FE0" w:rsidR="00BE5831" w:rsidRPr="00FE3B13" w:rsidRDefault="00BE5831" w:rsidP="0029683F">
            <w:pPr>
              <w:jc w:val="center"/>
              <w:rPr>
                <w:rFonts w:asciiTheme="majorHAnsi" w:hAnsiTheme="majorHAnsi" w:cstheme="minorHAnsi"/>
                <w:sz w:val="24"/>
                <w:szCs w:val="24"/>
              </w:rPr>
            </w:pPr>
            <w:r w:rsidRPr="00FE3B13">
              <w:rPr>
                <w:rFonts w:asciiTheme="majorHAnsi" w:hAnsiTheme="majorHAnsi" w:cstheme="minorHAnsi"/>
                <w:sz w:val="24"/>
                <w:szCs w:val="24"/>
              </w:rPr>
              <w:t>20</w:t>
            </w:r>
            <w:r w:rsidR="0029683F" w:rsidRPr="00FE3B13">
              <w:rPr>
                <w:rFonts w:asciiTheme="majorHAnsi" w:hAnsiTheme="majorHAnsi" w:cstheme="minorHAnsi"/>
                <w:sz w:val="24"/>
                <w:szCs w:val="24"/>
              </w:rPr>
              <w:t>2</w:t>
            </w:r>
            <w:r w:rsidR="002C5A21" w:rsidRPr="00FE3B13">
              <w:rPr>
                <w:rFonts w:asciiTheme="majorHAnsi" w:hAnsiTheme="majorHAnsi" w:cstheme="minorHAnsi"/>
                <w:sz w:val="24"/>
                <w:szCs w:val="24"/>
              </w:rPr>
              <w:t>2</w:t>
            </w:r>
          </w:p>
        </w:tc>
        <w:tc>
          <w:tcPr>
            <w:tcW w:w="1696" w:type="dxa"/>
            <w:shd w:val="clear" w:color="auto" w:fill="B4C6E7" w:themeFill="accent1" w:themeFillTint="66"/>
          </w:tcPr>
          <w:p w14:paraId="461F68FC" w14:textId="0003C28D" w:rsidR="00BE5831" w:rsidRPr="00FE3B13" w:rsidRDefault="00E23D00" w:rsidP="0029683F">
            <w:pPr>
              <w:jc w:val="center"/>
              <w:rPr>
                <w:rFonts w:asciiTheme="majorHAnsi" w:hAnsiTheme="majorHAnsi" w:cstheme="minorHAnsi"/>
                <w:sz w:val="24"/>
                <w:szCs w:val="24"/>
              </w:rPr>
            </w:pPr>
            <w:r w:rsidRPr="00FE3B13">
              <w:rPr>
                <w:rFonts w:asciiTheme="majorHAnsi" w:hAnsiTheme="majorHAnsi" w:cstheme="minorHAnsi"/>
                <w:sz w:val="24"/>
                <w:szCs w:val="24"/>
              </w:rPr>
              <w:t>202</w:t>
            </w:r>
            <w:r w:rsidR="002C5A21" w:rsidRPr="00FE3B13">
              <w:rPr>
                <w:rFonts w:asciiTheme="majorHAnsi" w:hAnsiTheme="majorHAnsi" w:cstheme="minorHAnsi"/>
                <w:sz w:val="24"/>
                <w:szCs w:val="24"/>
              </w:rPr>
              <w:t>3</w:t>
            </w:r>
          </w:p>
        </w:tc>
      </w:tr>
      <w:tr w:rsidR="00E4618D" w:rsidRPr="00FE3B13" w14:paraId="75014E24" w14:textId="77777777" w:rsidTr="00BA21DA">
        <w:trPr>
          <w:trHeight w:val="388"/>
        </w:trPr>
        <w:tc>
          <w:tcPr>
            <w:tcW w:w="4106" w:type="dxa"/>
          </w:tcPr>
          <w:p w14:paraId="5742ECDE" w14:textId="2865F3DA" w:rsidR="00BE5831" w:rsidRPr="00FE3B13" w:rsidRDefault="00BE5831" w:rsidP="00E4618D">
            <w:pPr>
              <w:rPr>
                <w:rFonts w:asciiTheme="majorHAnsi" w:hAnsiTheme="majorHAnsi" w:cstheme="minorHAnsi"/>
                <w:sz w:val="24"/>
                <w:szCs w:val="24"/>
              </w:rPr>
            </w:pPr>
            <w:r w:rsidRPr="00FE3B13">
              <w:rPr>
                <w:rFonts w:asciiTheme="majorHAnsi" w:hAnsiTheme="majorHAnsi" w:cstheme="minorHAnsi"/>
                <w:sz w:val="24"/>
                <w:szCs w:val="24"/>
              </w:rPr>
              <w:t>L</w:t>
            </w:r>
            <w:r w:rsidR="003C23FC" w:rsidRPr="00FE3B13">
              <w:rPr>
                <w:rFonts w:asciiTheme="majorHAnsi" w:hAnsiTheme="majorHAnsi" w:cstheme="minorHAnsi"/>
                <w:sz w:val="24"/>
                <w:szCs w:val="24"/>
              </w:rPr>
              <w:t>.</w:t>
            </w:r>
            <w:r w:rsidRPr="00FE3B13">
              <w:rPr>
                <w:rFonts w:asciiTheme="majorHAnsi" w:hAnsiTheme="majorHAnsi" w:cstheme="minorHAnsi"/>
                <w:sz w:val="24"/>
                <w:szCs w:val="24"/>
              </w:rPr>
              <w:t xml:space="preserve"> wyjazdów do Polski (w tys.)</w:t>
            </w:r>
          </w:p>
        </w:tc>
        <w:tc>
          <w:tcPr>
            <w:tcW w:w="1559" w:type="dxa"/>
          </w:tcPr>
          <w:p w14:paraId="3D85E2A8" w14:textId="1E647000" w:rsidR="00BE5831" w:rsidRPr="00FE3B13" w:rsidRDefault="00C558B9" w:rsidP="00BA21DA">
            <w:pPr>
              <w:jc w:val="center"/>
              <w:rPr>
                <w:rFonts w:asciiTheme="majorHAnsi" w:hAnsiTheme="majorHAnsi"/>
                <w:color w:val="000000"/>
                <w:sz w:val="24"/>
                <w:szCs w:val="24"/>
              </w:rPr>
            </w:pPr>
            <w:r w:rsidRPr="00FE3B13">
              <w:rPr>
                <w:rFonts w:asciiTheme="majorHAnsi" w:hAnsiTheme="majorHAnsi"/>
                <w:color w:val="000000"/>
                <w:sz w:val="24"/>
                <w:szCs w:val="24"/>
              </w:rPr>
              <w:t>289,900</w:t>
            </w:r>
          </w:p>
        </w:tc>
        <w:tc>
          <w:tcPr>
            <w:tcW w:w="1701" w:type="dxa"/>
          </w:tcPr>
          <w:p w14:paraId="545510FC" w14:textId="6A7915E1" w:rsidR="00BE5831" w:rsidRPr="00FE3B13" w:rsidRDefault="00C558B9" w:rsidP="00C558B9">
            <w:pPr>
              <w:jc w:val="center"/>
              <w:rPr>
                <w:rFonts w:asciiTheme="majorHAnsi" w:hAnsiTheme="majorHAnsi" w:cstheme="minorHAnsi"/>
                <w:sz w:val="24"/>
                <w:szCs w:val="24"/>
              </w:rPr>
            </w:pPr>
            <w:r w:rsidRPr="00FE3B13">
              <w:rPr>
                <w:rFonts w:asciiTheme="majorHAnsi" w:hAnsiTheme="majorHAnsi"/>
                <w:color w:val="000000"/>
                <w:sz w:val="24"/>
                <w:szCs w:val="24"/>
              </w:rPr>
              <w:t>458.900</w:t>
            </w:r>
          </w:p>
        </w:tc>
        <w:tc>
          <w:tcPr>
            <w:tcW w:w="1696" w:type="dxa"/>
          </w:tcPr>
          <w:p w14:paraId="5E797819" w14:textId="4EACA2F5" w:rsidR="00BE5831" w:rsidRPr="00FE3B13" w:rsidRDefault="00C558B9" w:rsidP="00C558B9">
            <w:pPr>
              <w:jc w:val="center"/>
              <w:rPr>
                <w:rFonts w:asciiTheme="majorHAnsi" w:hAnsiTheme="majorHAnsi" w:cstheme="minorHAnsi"/>
                <w:sz w:val="24"/>
                <w:szCs w:val="24"/>
              </w:rPr>
            </w:pPr>
            <w:r w:rsidRPr="00FE3B13">
              <w:rPr>
                <w:rFonts w:asciiTheme="majorHAnsi" w:hAnsiTheme="majorHAnsi"/>
                <w:color w:val="000000"/>
                <w:sz w:val="24"/>
                <w:szCs w:val="24"/>
              </w:rPr>
              <w:t>522.400</w:t>
            </w:r>
          </w:p>
        </w:tc>
      </w:tr>
      <w:tr w:rsidR="00E4618D" w:rsidRPr="00FE3B13" w14:paraId="07957D14" w14:textId="77777777" w:rsidTr="00BA21DA">
        <w:trPr>
          <w:trHeight w:val="861"/>
        </w:trPr>
        <w:tc>
          <w:tcPr>
            <w:tcW w:w="4106" w:type="dxa"/>
          </w:tcPr>
          <w:p w14:paraId="4E1FACF8" w14:textId="447169DF" w:rsidR="00BE5831" w:rsidRPr="00FE3B13" w:rsidRDefault="00BE5831" w:rsidP="00E4618D">
            <w:pPr>
              <w:rPr>
                <w:rFonts w:asciiTheme="majorHAnsi" w:hAnsiTheme="majorHAnsi" w:cstheme="minorHAnsi"/>
                <w:sz w:val="24"/>
                <w:szCs w:val="24"/>
              </w:rPr>
            </w:pPr>
            <w:r w:rsidRPr="00FE3B13">
              <w:rPr>
                <w:rFonts w:asciiTheme="majorHAnsi" w:hAnsiTheme="majorHAnsi" w:cstheme="minorHAnsi"/>
                <w:sz w:val="24"/>
                <w:szCs w:val="24"/>
              </w:rPr>
              <w:t>L</w:t>
            </w:r>
            <w:r w:rsidR="003C23FC" w:rsidRPr="00FE3B13">
              <w:rPr>
                <w:rFonts w:asciiTheme="majorHAnsi" w:hAnsiTheme="majorHAnsi" w:cstheme="minorHAnsi"/>
                <w:sz w:val="24"/>
                <w:szCs w:val="24"/>
              </w:rPr>
              <w:t>.</w:t>
            </w:r>
            <w:r w:rsidRPr="00FE3B13">
              <w:rPr>
                <w:rFonts w:asciiTheme="majorHAnsi" w:hAnsiTheme="majorHAnsi" w:cstheme="minorHAnsi"/>
                <w:sz w:val="24"/>
                <w:szCs w:val="24"/>
              </w:rPr>
              <w:t xml:space="preserve"> wyjazdów do Polski obejmujących co najmniej 1 nocleg (w tys.)</w:t>
            </w:r>
          </w:p>
        </w:tc>
        <w:tc>
          <w:tcPr>
            <w:tcW w:w="1559" w:type="dxa"/>
          </w:tcPr>
          <w:p w14:paraId="303B8388" w14:textId="3239089E" w:rsidR="00BE5831" w:rsidRPr="00FE3B13" w:rsidRDefault="00C558B9" w:rsidP="00C558B9">
            <w:pPr>
              <w:jc w:val="center"/>
              <w:rPr>
                <w:rFonts w:asciiTheme="majorHAnsi" w:hAnsiTheme="majorHAnsi" w:cstheme="minorHAnsi"/>
                <w:sz w:val="24"/>
                <w:szCs w:val="24"/>
              </w:rPr>
            </w:pPr>
            <w:r w:rsidRPr="00FE3B13">
              <w:rPr>
                <w:rFonts w:asciiTheme="majorHAnsi" w:hAnsiTheme="majorHAnsi"/>
                <w:color w:val="000000"/>
                <w:sz w:val="24"/>
                <w:szCs w:val="24"/>
              </w:rPr>
              <w:t>b.d.</w:t>
            </w:r>
          </w:p>
        </w:tc>
        <w:tc>
          <w:tcPr>
            <w:tcW w:w="1701" w:type="dxa"/>
          </w:tcPr>
          <w:p w14:paraId="7631BF49" w14:textId="5E344063" w:rsidR="00BE5831" w:rsidRPr="00FE3B13" w:rsidRDefault="00C558B9" w:rsidP="00C558B9">
            <w:pPr>
              <w:jc w:val="center"/>
              <w:rPr>
                <w:rFonts w:asciiTheme="majorHAnsi" w:hAnsiTheme="majorHAnsi" w:cstheme="minorHAnsi"/>
                <w:sz w:val="24"/>
                <w:szCs w:val="24"/>
              </w:rPr>
            </w:pPr>
            <w:r w:rsidRPr="00FE3B13">
              <w:rPr>
                <w:rFonts w:asciiTheme="majorHAnsi" w:hAnsiTheme="majorHAnsi"/>
                <w:color w:val="000000"/>
                <w:sz w:val="24"/>
                <w:szCs w:val="24"/>
              </w:rPr>
              <w:t>b.d.</w:t>
            </w:r>
          </w:p>
        </w:tc>
        <w:tc>
          <w:tcPr>
            <w:tcW w:w="1696" w:type="dxa"/>
          </w:tcPr>
          <w:p w14:paraId="6D844D47" w14:textId="15970BE8" w:rsidR="00BE5831" w:rsidRPr="00FE3B13" w:rsidRDefault="00C558B9" w:rsidP="00C558B9">
            <w:pPr>
              <w:jc w:val="center"/>
              <w:rPr>
                <w:rFonts w:asciiTheme="majorHAnsi" w:hAnsiTheme="majorHAnsi" w:cstheme="minorHAnsi"/>
                <w:sz w:val="24"/>
                <w:szCs w:val="24"/>
              </w:rPr>
            </w:pPr>
            <w:r w:rsidRPr="00FE3B13">
              <w:rPr>
                <w:rFonts w:asciiTheme="majorHAnsi" w:hAnsiTheme="majorHAnsi"/>
                <w:color w:val="000000"/>
                <w:sz w:val="24"/>
                <w:szCs w:val="24"/>
              </w:rPr>
              <w:t>b.d.</w:t>
            </w:r>
          </w:p>
        </w:tc>
      </w:tr>
      <w:tr w:rsidR="003C23FC" w:rsidRPr="00FE3B13" w14:paraId="5EC67C65" w14:textId="77777777" w:rsidTr="00BA21DA">
        <w:tc>
          <w:tcPr>
            <w:tcW w:w="4106" w:type="dxa"/>
          </w:tcPr>
          <w:p w14:paraId="76303F91" w14:textId="4F29790E" w:rsidR="003C23FC" w:rsidRPr="00FE3B13" w:rsidRDefault="003C23FC" w:rsidP="00E4618D">
            <w:pPr>
              <w:rPr>
                <w:rFonts w:asciiTheme="majorHAnsi" w:hAnsiTheme="majorHAnsi" w:cstheme="minorHAnsi"/>
                <w:sz w:val="24"/>
                <w:szCs w:val="24"/>
              </w:rPr>
            </w:pPr>
            <w:r w:rsidRPr="00FE3B13">
              <w:rPr>
                <w:rFonts w:asciiTheme="majorHAnsi" w:hAnsiTheme="majorHAnsi" w:cstheme="minorHAnsi"/>
                <w:sz w:val="24"/>
                <w:szCs w:val="24"/>
              </w:rPr>
              <w:t>L</w:t>
            </w:r>
            <w:r w:rsidR="00473E9A" w:rsidRPr="00FE3B13">
              <w:rPr>
                <w:rFonts w:asciiTheme="majorHAnsi" w:hAnsiTheme="majorHAnsi" w:cstheme="minorHAnsi"/>
                <w:sz w:val="24"/>
                <w:szCs w:val="24"/>
              </w:rPr>
              <w:t>.</w:t>
            </w:r>
            <w:r w:rsidRPr="00FE3B13">
              <w:rPr>
                <w:rFonts w:asciiTheme="majorHAnsi" w:hAnsiTheme="majorHAnsi" w:cstheme="minorHAnsi"/>
                <w:sz w:val="24"/>
                <w:szCs w:val="24"/>
              </w:rPr>
              <w:t xml:space="preserve"> korzystających z bazy noclegowej na terenie Polski (w tys.)</w:t>
            </w:r>
          </w:p>
        </w:tc>
        <w:tc>
          <w:tcPr>
            <w:tcW w:w="1559" w:type="dxa"/>
          </w:tcPr>
          <w:p w14:paraId="34039B7B" w14:textId="5D457447" w:rsidR="003C23FC" w:rsidRPr="00FE3B13" w:rsidRDefault="00C558B9" w:rsidP="0041777A">
            <w:pPr>
              <w:jc w:val="center"/>
              <w:rPr>
                <w:rFonts w:asciiTheme="majorHAnsi" w:hAnsiTheme="majorHAnsi" w:cstheme="minorHAnsi"/>
                <w:sz w:val="24"/>
                <w:szCs w:val="24"/>
              </w:rPr>
            </w:pPr>
            <w:r w:rsidRPr="00FE3B13">
              <w:rPr>
                <w:rFonts w:asciiTheme="majorHAnsi" w:hAnsiTheme="majorHAnsi"/>
                <w:color w:val="000000"/>
                <w:sz w:val="24"/>
                <w:szCs w:val="24"/>
              </w:rPr>
              <w:t>82.923</w:t>
            </w:r>
          </w:p>
        </w:tc>
        <w:tc>
          <w:tcPr>
            <w:tcW w:w="1701" w:type="dxa"/>
          </w:tcPr>
          <w:p w14:paraId="097096A1" w14:textId="45ACA4B1" w:rsidR="003C23FC" w:rsidRPr="00FE3B13" w:rsidRDefault="0041777A" w:rsidP="0041777A">
            <w:pPr>
              <w:jc w:val="center"/>
              <w:rPr>
                <w:rFonts w:asciiTheme="majorHAnsi" w:hAnsiTheme="majorHAnsi" w:cstheme="minorHAnsi"/>
                <w:sz w:val="24"/>
                <w:szCs w:val="24"/>
              </w:rPr>
            </w:pPr>
            <w:r w:rsidRPr="00FE3B13">
              <w:rPr>
                <w:rFonts w:asciiTheme="majorHAnsi" w:hAnsiTheme="majorHAnsi"/>
                <w:color w:val="000000"/>
                <w:sz w:val="24"/>
                <w:szCs w:val="24"/>
              </w:rPr>
              <w:t>136.021 ↑</w:t>
            </w:r>
          </w:p>
        </w:tc>
        <w:tc>
          <w:tcPr>
            <w:tcW w:w="1696" w:type="dxa"/>
          </w:tcPr>
          <w:p w14:paraId="3F4F42E7" w14:textId="706DDAC8" w:rsidR="003C23FC" w:rsidRPr="00FE3B13" w:rsidRDefault="0041777A" w:rsidP="0041777A">
            <w:pPr>
              <w:jc w:val="center"/>
              <w:rPr>
                <w:rFonts w:asciiTheme="majorHAnsi" w:hAnsiTheme="majorHAnsi" w:cstheme="minorHAnsi"/>
                <w:sz w:val="24"/>
                <w:szCs w:val="24"/>
              </w:rPr>
            </w:pPr>
            <w:r w:rsidRPr="00FE3B13">
              <w:rPr>
                <w:rFonts w:asciiTheme="majorHAnsi" w:hAnsiTheme="majorHAnsi"/>
                <w:color w:val="000000"/>
                <w:sz w:val="24"/>
                <w:szCs w:val="24"/>
              </w:rPr>
              <w:t>171.950 ↑</w:t>
            </w:r>
          </w:p>
        </w:tc>
      </w:tr>
      <w:tr w:rsidR="003C23FC" w:rsidRPr="00FE3B13" w14:paraId="0C3FF9B1" w14:textId="77777777" w:rsidTr="00BA21DA">
        <w:tc>
          <w:tcPr>
            <w:tcW w:w="4106" w:type="dxa"/>
          </w:tcPr>
          <w:p w14:paraId="450489FB" w14:textId="129E8716" w:rsidR="003C23FC" w:rsidRPr="00FE3B13" w:rsidRDefault="003C23FC" w:rsidP="00E4618D">
            <w:pPr>
              <w:rPr>
                <w:rFonts w:asciiTheme="majorHAnsi" w:hAnsiTheme="majorHAnsi" w:cstheme="minorHAnsi"/>
                <w:sz w:val="24"/>
                <w:szCs w:val="24"/>
              </w:rPr>
            </w:pPr>
            <w:r w:rsidRPr="00FE3B13">
              <w:rPr>
                <w:rFonts w:asciiTheme="majorHAnsi" w:hAnsiTheme="majorHAnsi" w:cstheme="minorHAnsi"/>
                <w:sz w:val="24"/>
                <w:szCs w:val="24"/>
              </w:rPr>
              <w:t>L. udzielonych noclegów w bazie noclegowej na terenie Polski (w tys.)</w:t>
            </w:r>
          </w:p>
        </w:tc>
        <w:tc>
          <w:tcPr>
            <w:tcW w:w="1559" w:type="dxa"/>
          </w:tcPr>
          <w:p w14:paraId="5A2E2B03" w14:textId="792D7681" w:rsidR="003C23FC" w:rsidRPr="00FE3B13" w:rsidRDefault="00C558B9" w:rsidP="0041777A">
            <w:pPr>
              <w:jc w:val="center"/>
              <w:rPr>
                <w:rFonts w:asciiTheme="majorHAnsi" w:hAnsiTheme="majorHAnsi" w:cstheme="minorHAnsi"/>
                <w:sz w:val="24"/>
                <w:szCs w:val="24"/>
              </w:rPr>
            </w:pPr>
            <w:r w:rsidRPr="00FE3B13">
              <w:rPr>
                <w:rFonts w:asciiTheme="majorHAnsi" w:hAnsiTheme="majorHAnsi"/>
                <w:color w:val="000000"/>
                <w:sz w:val="24"/>
                <w:szCs w:val="24"/>
              </w:rPr>
              <w:t>173.018</w:t>
            </w:r>
          </w:p>
        </w:tc>
        <w:tc>
          <w:tcPr>
            <w:tcW w:w="1701" w:type="dxa"/>
          </w:tcPr>
          <w:p w14:paraId="38350136" w14:textId="4552A95B" w:rsidR="003C23FC" w:rsidRPr="00FE3B13" w:rsidRDefault="0041777A" w:rsidP="0041777A">
            <w:pPr>
              <w:jc w:val="center"/>
              <w:rPr>
                <w:rFonts w:asciiTheme="majorHAnsi" w:hAnsiTheme="majorHAnsi" w:cstheme="minorHAnsi"/>
                <w:sz w:val="24"/>
                <w:szCs w:val="24"/>
              </w:rPr>
            </w:pPr>
            <w:r w:rsidRPr="00FE3B13">
              <w:rPr>
                <w:rFonts w:asciiTheme="majorHAnsi" w:hAnsiTheme="majorHAnsi"/>
                <w:color w:val="000000"/>
                <w:sz w:val="24"/>
                <w:szCs w:val="24"/>
              </w:rPr>
              <w:t>271.977 ↑</w:t>
            </w:r>
          </w:p>
        </w:tc>
        <w:tc>
          <w:tcPr>
            <w:tcW w:w="1696" w:type="dxa"/>
          </w:tcPr>
          <w:p w14:paraId="647C3667" w14:textId="4EA2EE2E" w:rsidR="003C23FC" w:rsidRPr="00FE3B13" w:rsidRDefault="0041777A" w:rsidP="0041777A">
            <w:pPr>
              <w:jc w:val="center"/>
              <w:rPr>
                <w:rFonts w:asciiTheme="majorHAnsi" w:hAnsiTheme="majorHAnsi" w:cstheme="minorHAnsi"/>
                <w:sz w:val="24"/>
                <w:szCs w:val="24"/>
              </w:rPr>
            </w:pPr>
            <w:r w:rsidRPr="00FE3B13">
              <w:rPr>
                <w:rFonts w:asciiTheme="majorHAnsi" w:hAnsiTheme="majorHAnsi"/>
                <w:color w:val="000000"/>
                <w:sz w:val="24"/>
                <w:szCs w:val="24"/>
              </w:rPr>
              <w:t>356.184 ↑</w:t>
            </w:r>
          </w:p>
        </w:tc>
      </w:tr>
    </w:tbl>
    <w:p w14:paraId="3B537163" w14:textId="75A62011" w:rsidR="008D0354" w:rsidRPr="00FE3B13" w:rsidRDefault="00C558B9" w:rsidP="003C432E">
      <w:pPr>
        <w:spacing w:after="0" w:line="259" w:lineRule="auto"/>
        <w:jc w:val="both"/>
        <w:rPr>
          <w:rFonts w:asciiTheme="majorHAnsi" w:hAnsiTheme="majorHAnsi"/>
          <w:i/>
          <w:color w:val="000000"/>
          <w:szCs w:val="18"/>
        </w:rPr>
      </w:pPr>
      <w:r w:rsidRPr="00FE3B13">
        <w:rPr>
          <w:rFonts w:asciiTheme="majorHAnsi" w:hAnsiTheme="majorHAnsi"/>
          <w:i/>
          <w:color w:val="000000"/>
          <w:szCs w:val="18"/>
        </w:rPr>
        <w:t>Źródło: Główny Urząd Statystyczny</w:t>
      </w:r>
    </w:p>
    <w:p w14:paraId="6F5928D6" w14:textId="77777777" w:rsidR="00075E7B" w:rsidRPr="00FE3B13" w:rsidRDefault="00075E7B" w:rsidP="00075E7B">
      <w:pPr>
        <w:spacing w:after="0"/>
        <w:jc w:val="both"/>
        <w:rPr>
          <w:rFonts w:ascii="Cambria" w:hAnsi="Cambria" w:cstheme="minorHAnsi"/>
          <w:b/>
          <w:sz w:val="24"/>
          <w:szCs w:val="24"/>
          <w:u w:val="single"/>
        </w:rPr>
      </w:pPr>
      <w:r w:rsidRPr="00FE3B13">
        <w:rPr>
          <w:rFonts w:ascii="Cambria" w:hAnsi="Cambria" w:cstheme="minorHAnsi"/>
          <w:b/>
          <w:sz w:val="24"/>
          <w:szCs w:val="24"/>
          <w:u w:val="single"/>
        </w:rPr>
        <w:lastRenderedPageBreak/>
        <w:t xml:space="preserve">Informacje ogólne: </w:t>
      </w:r>
    </w:p>
    <w:p w14:paraId="375C0888" w14:textId="77777777" w:rsidR="00084C03" w:rsidRPr="00FE3B13" w:rsidRDefault="00084C03" w:rsidP="00075E7B">
      <w:pPr>
        <w:spacing w:after="0"/>
        <w:jc w:val="both"/>
        <w:rPr>
          <w:rFonts w:ascii="Cambria" w:hAnsi="Cambria" w:cstheme="minorHAnsi"/>
          <w:b/>
          <w:sz w:val="24"/>
          <w:szCs w:val="24"/>
          <w:u w:val="single"/>
        </w:rPr>
      </w:pPr>
    </w:p>
    <w:p w14:paraId="4A8083EA"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Jak wynika z otrzymanych z Ministerstwa Sportu i Turystyki danych w 2023 r. Polskę odwiedziło </w:t>
      </w:r>
      <w:r w:rsidRPr="00FE3B13">
        <w:rPr>
          <w:rFonts w:ascii="Cambria" w:hAnsi="Cambria" w:cstheme="minorHAnsi"/>
          <w:b/>
          <w:sz w:val="24"/>
          <w:szCs w:val="24"/>
        </w:rPr>
        <w:t>522.400 gości z Holandii</w:t>
      </w:r>
      <w:r w:rsidRPr="00FE3B13">
        <w:rPr>
          <w:rFonts w:ascii="Cambria" w:hAnsi="Cambria" w:cstheme="minorHAnsi"/>
          <w:bCs/>
          <w:sz w:val="24"/>
          <w:szCs w:val="24"/>
        </w:rPr>
        <w:t xml:space="preserve">. Jest to o 13,8% więcej niż w 2022r., kiedy to liczba ta wynosiła 458.900 przyjazdów.  Wartość ta dotyczy wszystkich przyjazdów z terenu Holandii, zarówno tych w celach turystycznych, jak i pozostałych. </w:t>
      </w:r>
    </w:p>
    <w:p w14:paraId="3F5190AF" w14:textId="7AE112B3"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Jeśli chodzi o wyjazdy stricte turystyczne, to na podstawie wyżej wspomnianych danych w 2023 r. nasz kraj odwiedziło </w:t>
      </w:r>
      <w:r w:rsidRPr="00FE3B13">
        <w:rPr>
          <w:rFonts w:ascii="Cambria" w:hAnsi="Cambria" w:cstheme="minorHAnsi"/>
          <w:b/>
          <w:sz w:val="24"/>
          <w:szCs w:val="24"/>
        </w:rPr>
        <w:t>438.000 turystów holenderskich</w:t>
      </w:r>
      <w:r w:rsidRPr="00FE3B13">
        <w:rPr>
          <w:rFonts w:ascii="Cambria" w:hAnsi="Cambria" w:cstheme="minorHAnsi"/>
          <w:bCs/>
          <w:sz w:val="24"/>
          <w:szCs w:val="24"/>
        </w:rPr>
        <w:t xml:space="preserve">. W porównaniu z rokiem </w:t>
      </w:r>
      <w:r w:rsidR="009F0874" w:rsidRPr="00FE3B13">
        <w:rPr>
          <w:rFonts w:ascii="Cambria" w:hAnsi="Cambria" w:cstheme="minorHAnsi"/>
          <w:bCs/>
          <w:sz w:val="24"/>
          <w:szCs w:val="24"/>
        </w:rPr>
        <w:t>poprzedzającym</w:t>
      </w:r>
      <w:r w:rsidRPr="00FE3B13">
        <w:rPr>
          <w:rFonts w:ascii="Cambria" w:hAnsi="Cambria" w:cstheme="minorHAnsi"/>
          <w:bCs/>
          <w:sz w:val="24"/>
          <w:szCs w:val="24"/>
        </w:rPr>
        <w:t>, jest to wzrost o 15,9%, co daje 60.000 osób więcej.</w:t>
      </w:r>
    </w:p>
    <w:p w14:paraId="372859E6"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Można więc stwierdzić, że faktor wojny w Ukrainie nie miał już tak dużego wpływu na decyzje o przyjeździe do Polski. Fakt ten potwierdzają zarówno: powrót większej liczby wyjazdów/wycieczek zorganizowanych w ofertach touroperatorów, jak i praktycznie brak zapytań/zastrzeżeń ze strony turystów indywidualnych w kwestii bezpieczeństwa wyjazdów do naszego kraju. </w:t>
      </w:r>
    </w:p>
    <w:p w14:paraId="2EC865D8" w14:textId="77777777" w:rsidR="009E36E7" w:rsidRPr="00FE3B13" w:rsidRDefault="009E36E7" w:rsidP="00075E7B">
      <w:pPr>
        <w:spacing w:after="0"/>
        <w:jc w:val="both"/>
        <w:rPr>
          <w:rFonts w:ascii="Cambria" w:hAnsi="Cambria" w:cstheme="minorHAnsi"/>
          <w:b/>
          <w:sz w:val="24"/>
          <w:szCs w:val="24"/>
          <w:u w:val="single"/>
        </w:rPr>
      </w:pPr>
    </w:p>
    <w:p w14:paraId="220D9B9B" w14:textId="77777777" w:rsidR="00075E7B" w:rsidRPr="00FE3B13" w:rsidRDefault="00075E7B" w:rsidP="00075E7B">
      <w:pPr>
        <w:spacing w:after="0"/>
        <w:jc w:val="both"/>
        <w:rPr>
          <w:rFonts w:ascii="Cambria" w:hAnsi="Cambria" w:cstheme="minorHAnsi"/>
          <w:b/>
          <w:sz w:val="24"/>
          <w:szCs w:val="24"/>
          <w:u w:val="single"/>
        </w:rPr>
      </w:pPr>
      <w:r w:rsidRPr="00FE3B13">
        <w:rPr>
          <w:rFonts w:ascii="Cambria" w:hAnsi="Cambria" w:cstheme="minorHAnsi"/>
          <w:b/>
          <w:sz w:val="24"/>
          <w:szCs w:val="24"/>
          <w:u w:val="single"/>
        </w:rPr>
        <w:t>Model zachowań turystów w 2023 r. :</w:t>
      </w:r>
    </w:p>
    <w:p w14:paraId="60C011DC" w14:textId="77777777" w:rsidR="00084C03" w:rsidRPr="00FE3B13" w:rsidRDefault="00084C03" w:rsidP="00075E7B">
      <w:pPr>
        <w:spacing w:after="0"/>
        <w:jc w:val="both"/>
        <w:rPr>
          <w:rFonts w:ascii="Cambria" w:hAnsi="Cambria" w:cstheme="minorHAnsi"/>
          <w:b/>
          <w:sz w:val="24"/>
          <w:szCs w:val="24"/>
          <w:u w:val="single"/>
        </w:rPr>
      </w:pPr>
    </w:p>
    <w:p w14:paraId="7F1754FC"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Podobnie jak w roku poprzednim analiza modelu zachowań turystów holenderskich podczas pobytu w Polsce oparta jest na wiedzy wynikającej z:</w:t>
      </w:r>
    </w:p>
    <w:p w14:paraId="3D2432EB" w14:textId="77777777" w:rsidR="00075E7B" w:rsidRPr="00FE3B13" w:rsidRDefault="00075E7B" w:rsidP="00075E7B">
      <w:pPr>
        <w:pStyle w:val="Akapitzlist"/>
        <w:numPr>
          <w:ilvl w:val="0"/>
          <w:numId w:val="20"/>
        </w:numPr>
        <w:spacing w:after="0"/>
        <w:jc w:val="both"/>
        <w:rPr>
          <w:rFonts w:ascii="Cambria" w:hAnsi="Cambria" w:cstheme="minorHAnsi"/>
          <w:bCs/>
          <w:sz w:val="24"/>
          <w:szCs w:val="24"/>
        </w:rPr>
      </w:pPr>
      <w:r w:rsidRPr="00FE3B13">
        <w:rPr>
          <w:rFonts w:ascii="Cambria" w:hAnsi="Cambria" w:cstheme="minorHAnsi"/>
          <w:bCs/>
          <w:sz w:val="24"/>
          <w:szCs w:val="24"/>
        </w:rPr>
        <w:t>danych GUS dotyczących bazy noclegowej,</w:t>
      </w:r>
    </w:p>
    <w:p w14:paraId="30C24673" w14:textId="77777777" w:rsidR="00075E7B" w:rsidRPr="00FE3B13" w:rsidRDefault="00075E7B" w:rsidP="00075E7B">
      <w:pPr>
        <w:pStyle w:val="Akapitzlist"/>
        <w:numPr>
          <w:ilvl w:val="0"/>
          <w:numId w:val="20"/>
        </w:numPr>
        <w:spacing w:after="0"/>
        <w:jc w:val="both"/>
        <w:rPr>
          <w:rFonts w:ascii="Cambria" w:hAnsi="Cambria" w:cstheme="minorHAnsi"/>
          <w:bCs/>
          <w:sz w:val="24"/>
          <w:szCs w:val="24"/>
        </w:rPr>
      </w:pPr>
      <w:r w:rsidRPr="00FE3B13">
        <w:rPr>
          <w:rFonts w:ascii="Cambria" w:hAnsi="Cambria" w:cstheme="minorHAnsi"/>
          <w:bCs/>
          <w:sz w:val="24"/>
          <w:szCs w:val="24"/>
        </w:rPr>
        <w:t xml:space="preserve">maili otrzymywanych przez Ośrodek, </w:t>
      </w:r>
    </w:p>
    <w:p w14:paraId="281584E4" w14:textId="77777777" w:rsidR="00075E7B" w:rsidRPr="00FE3B13" w:rsidRDefault="00075E7B" w:rsidP="00075E7B">
      <w:pPr>
        <w:pStyle w:val="Akapitzlist"/>
        <w:numPr>
          <w:ilvl w:val="0"/>
          <w:numId w:val="20"/>
        </w:numPr>
        <w:spacing w:after="0"/>
        <w:jc w:val="both"/>
        <w:rPr>
          <w:rFonts w:ascii="Cambria" w:hAnsi="Cambria" w:cstheme="minorHAnsi"/>
          <w:bCs/>
          <w:sz w:val="24"/>
          <w:szCs w:val="24"/>
        </w:rPr>
      </w:pPr>
      <w:r w:rsidRPr="00FE3B13">
        <w:rPr>
          <w:rFonts w:ascii="Cambria" w:hAnsi="Cambria" w:cstheme="minorHAnsi"/>
          <w:bCs/>
          <w:sz w:val="24"/>
          <w:szCs w:val="24"/>
        </w:rPr>
        <w:t xml:space="preserve">komentarzy pod postami na kanałach społecznościowych ZOPOT, </w:t>
      </w:r>
    </w:p>
    <w:p w14:paraId="5C97F3DF" w14:textId="77777777" w:rsidR="00075E7B" w:rsidRPr="00FE3B13" w:rsidRDefault="00075E7B" w:rsidP="00075E7B">
      <w:pPr>
        <w:pStyle w:val="Akapitzlist"/>
        <w:numPr>
          <w:ilvl w:val="0"/>
          <w:numId w:val="20"/>
        </w:numPr>
        <w:spacing w:after="0"/>
        <w:jc w:val="both"/>
        <w:rPr>
          <w:rFonts w:ascii="Cambria" w:hAnsi="Cambria" w:cstheme="minorHAnsi"/>
          <w:bCs/>
          <w:sz w:val="24"/>
          <w:szCs w:val="24"/>
        </w:rPr>
      </w:pPr>
      <w:r w:rsidRPr="00FE3B13">
        <w:rPr>
          <w:rFonts w:ascii="Cambria" w:hAnsi="Cambria" w:cstheme="minorHAnsi"/>
          <w:bCs/>
          <w:sz w:val="24"/>
          <w:szCs w:val="24"/>
        </w:rPr>
        <w:t xml:space="preserve">rozmów indywidualnych prowadzonych na wydarzeniach konsumenckich, </w:t>
      </w:r>
    </w:p>
    <w:p w14:paraId="4C739212" w14:textId="77777777" w:rsidR="00075E7B" w:rsidRPr="00FE3B13" w:rsidRDefault="00075E7B" w:rsidP="00075E7B">
      <w:pPr>
        <w:pStyle w:val="Akapitzlist"/>
        <w:numPr>
          <w:ilvl w:val="0"/>
          <w:numId w:val="20"/>
        </w:numPr>
        <w:spacing w:after="0"/>
        <w:jc w:val="both"/>
        <w:rPr>
          <w:rFonts w:ascii="Cambria" w:hAnsi="Cambria" w:cstheme="minorHAnsi"/>
          <w:bCs/>
          <w:sz w:val="24"/>
          <w:szCs w:val="24"/>
        </w:rPr>
      </w:pPr>
      <w:r w:rsidRPr="00FE3B13">
        <w:rPr>
          <w:rFonts w:ascii="Cambria" w:hAnsi="Cambria" w:cstheme="minorHAnsi"/>
          <w:bCs/>
          <w:sz w:val="24"/>
          <w:szCs w:val="24"/>
        </w:rPr>
        <w:t xml:space="preserve">oraz wyników badań ruchu turystycznego prowadzonych przez regionalne organizacje turystyczne w Polsce. </w:t>
      </w:r>
    </w:p>
    <w:p w14:paraId="08B79123" w14:textId="77777777" w:rsidR="00075E7B" w:rsidRPr="00FE3B13" w:rsidRDefault="00075E7B" w:rsidP="00075E7B">
      <w:pPr>
        <w:spacing w:after="0"/>
        <w:jc w:val="both"/>
        <w:rPr>
          <w:rFonts w:ascii="Cambria" w:hAnsi="Cambria" w:cstheme="minorHAnsi"/>
          <w:bCs/>
          <w:sz w:val="24"/>
          <w:szCs w:val="24"/>
        </w:rPr>
      </w:pPr>
    </w:p>
    <w:p w14:paraId="0547A1F8" w14:textId="77777777"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t xml:space="preserve">Motywy podróży </w:t>
      </w:r>
    </w:p>
    <w:p w14:paraId="281D47B0" w14:textId="54D04F35"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Nadal głównym motywem wyjazdów Holendrów do Polski są </w:t>
      </w:r>
      <w:r w:rsidRPr="00FE3B13">
        <w:rPr>
          <w:rFonts w:ascii="Cambria" w:hAnsi="Cambria" w:cstheme="minorHAnsi"/>
          <w:b/>
          <w:sz w:val="24"/>
          <w:szCs w:val="24"/>
        </w:rPr>
        <w:t>atrakcje kulturowe</w:t>
      </w:r>
      <w:r w:rsidRPr="00FE3B13">
        <w:rPr>
          <w:rFonts w:ascii="Cambria" w:hAnsi="Cambria" w:cstheme="minorHAnsi"/>
          <w:bCs/>
          <w:sz w:val="24"/>
          <w:szCs w:val="24"/>
        </w:rPr>
        <w:t xml:space="preserve">, </w:t>
      </w:r>
      <w:r w:rsidRPr="00FE3B13">
        <w:rPr>
          <w:rFonts w:ascii="Cambria" w:hAnsi="Cambria" w:cstheme="minorHAnsi"/>
          <w:b/>
          <w:sz w:val="24"/>
          <w:szCs w:val="24"/>
        </w:rPr>
        <w:t>przyroda</w:t>
      </w:r>
      <w:r w:rsidRPr="00FE3B13">
        <w:rPr>
          <w:rFonts w:ascii="Cambria" w:hAnsi="Cambria" w:cstheme="minorHAnsi"/>
          <w:bCs/>
          <w:sz w:val="24"/>
          <w:szCs w:val="24"/>
        </w:rPr>
        <w:t xml:space="preserve"> oraz </w:t>
      </w:r>
      <w:r w:rsidRPr="00FE3B13">
        <w:rPr>
          <w:rFonts w:ascii="Cambria" w:hAnsi="Cambria" w:cstheme="minorHAnsi"/>
          <w:b/>
          <w:sz w:val="24"/>
          <w:szCs w:val="24"/>
        </w:rPr>
        <w:t>turystyka aktywna</w:t>
      </w:r>
      <w:r w:rsidRPr="00FE3B13">
        <w:rPr>
          <w:rFonts w:ascii="Cambria" w:hAnsi="Cambria" w:cstheme="minorHAnsi"/>
          <w:bCs/>
          <w:sz w:val="24"/>
          <w:szCs w:val="24"/>
        </w:rPr>
        <w:t xml:space="preserve">. Jest to trend utrzymujący się już od kilku lat.  Przebywając w czasie wakacji w polskich miastach i regionach turyści holenderscy chętnie zwiedzają lokalne atrakcje, korzystają z tras rowerowych i pieszych, biorą udział w wydarzeniach (np. Jarmark Dominikański, kiermasze </w:t>
      </w:r>
      <w:r w:rsidR="0041777A" w:rsidRPr="00FE3B13">
        <w:rPr>
          <w:rFonts w:ascii="Cambria" w:hAnsi="Cambria" w:cstheme="minorHAnsi"/>
          <w:bCs/>
          <w:sz w:val="24"/>
          <w:szCs w:val="24"/>
        </w:rPr>
        <w:t>świąteczne</w:t>
      </w:r>
      <w:r w:rsidRPr="00FE3B13">
        <w:rPr>
          <w:rFonts w:ascii="Cambria" w:hAnsi="Cambria" w:cstheme="minorHAnsi"/>
          <w:bCs/>
          <w:sz w:val="24"/>
          <w:szCs w:val="24"/>
        </w:rPr>
        <w:t xml:space="preserve">), ale także łączą wypoczynek z odwiedzinami u znajomych/rodziny, czy dokonywaniem zakupów. </w:t>
      </w:r>
    </w:p>
    <w:p w14:paraId="0654054E" w14:textId="7487561D"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Ośrodek nie posiada danych związanych z wyjazdami typowo biznesowymi, czy przyjazdami na </w:t>
      </w:r>
      <w:r w:rsidR="009F0874" w:rsidRPr="00FE3B13">
        <w:rPr>
          <w:rFonts w:ascii="Cambria" w:hAnsi="Cambria" w:cstheme="minorHAnsi"/>
          <w:bCs/>
          <w:sz w:val="24"/>
          <w:szCs w:val="24"/>
        </w:rPr>
        <w:t>konferencje</w:t>
      </w:r>
      <w:r w:rsidRPr="00FE3B13">
        <w:rPr>
          <w:rFonts w:ascii="Cambria" w:hAnsi="Cambria" w:cstheme="minorHAnsi"/>
          <w:bCs/>
          <w:sz w:val="24"/>
          <w:szCs w:val="24"/>
        </w:rPr>
        <w:t xml:space="preserve">. Wiadomo jedynie, że stanowią one mały procent w stosunku do ogólnej liczby wyjazdów do Polski. </w:t>
      </w:r>
    </w:p>
    <w:p w14:paraId="605C370F" w14:textId="77777777" w:rsidR="00075E7B" w:rsidRPr="00FE3B13" w:rsidRDefault="00075E7B" w:rsidP="00075E7B">
      <w:pPr>
        <w:spacing w:after="0"/>
        <w:jc w:val="both"/>
        <w:rPr>
          <w:rFonts w:ascii="Cambria" w:hAnsi="Cambria" w:cstheme="minorHAnsi"/>
          <w:bCs/>
          <w:sz w:val="24"/>
          <w:szCs w:val="24"/>
        </w:rPr>
      </w:pPr>
    </w:p>
    <w:p w14:paraId="4CB91D5B" w14:textId="77777777"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t>Odwiedzane miejsca</w:t>
      </w:r>
    </w:p>
    <w:p w14:paraId="74A7FCE7"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Podobnie jak w poprzednich latach Holendrzy najchętniej w 2023 r. odwiedzali:</w:t>
      </w:r>
    </w:p>
    <w:p w14:paraId="6B9E29BE" w14:textId="77777777" w:rsidR="00075E7B" w:rsidRPr="00FE3B13" w:rsidRDefault="00075E7B" w:rsidP="00075E7B">
      <w:pPr>
        <w:pStyle w:val="Akapitzlist"/>
        <w:numPr>
          <w:ilvl w:val="0"/>
          <w:numId w:val="21"/>
        </w:numPr>
        <w:spacing w:after="0"/>
        <w:jc w:val="both"/>
        <w:rPr>
          <w:rFonts w:ascii="Cambria" w:hAnsi="Cambria" w:cstheme="minorHAnsi"/>
          <w:bCs/>
          <w:sz w:val="24"/>
          <w:szCs w:val="24"/>
        </w:rPr>
      </w:pPr>
      <w:r w:rsidRPr="00FE3B13">
        <w:rPr>
          <w:rFonts w:ascii="Cambria" w:hAnsi="Cambria" w:cstheme="minorHAnsi"/>
          <w:b/>
          <w:sz w:val="24"/>
          <w:szCs w:val="24"/>
        </w:rPr>
        <w:t>duże polskie miasta</w:t>
      </w:r>
      <w:r w:rsidRPr="00FE3B13">
        <w:rPr>
          <w:rFonts w:ascii="Cambria" w:hAnsi="Cambria" w:cstheme="minorHAnsi"/>
          <w:bCs/>
          <w:sz w:val="24"/>
          <w:szCs w:val="24"/>
        </w:rPr>
        <w:t xml:space="preserve">, z których w pierwszej kolejności: Kraków, Wrocław i Gdańsk, </w:t>
      </w:r>
    </w:p>
    <w:p w14:paraId="2DB459BB" w14:textId="18176EA1" w:rsidR="00075E7B" w:rsidRPr="00FE3B13" w:rsidRDefault="00075E7B" w:rsidP="00075E7B">
      <w:pPr>
        <w:pStyle w:val="Akapitzlist"/>
        <w:numPr>
          <w:ilvl w:val="0"/>
          <w:numId w:val="21"/>
        </w:numPr>
        <w:spacing w:after="0"/>
        <w:jc w:val="both"/>
        <w:rPr>
          <w:rFonts w:ascii="Cambria" w:hAnsi="Cambria" w:cstheme="minorHAnsi"/>
          <w:bCs/>
          <w:sz w:val="24"/>
          <w:szCs w:val="24"/>
        </w:rPr>
      </w:pPr>
      <w:r w:rsidRPr="00FE3B13">
        <w:rPr>
          <w:rFonts w:ascii="Cambria" w:hAnsi="Cambria" w:cstheme="minorHAnsi"/>
          <w:b/>
          <w:sz w:val="24"/>
          <w:szCs w:val="24"/>
        </w:rPr>
        <w:lastRenderedPageBreak/>
        <w:t xml:space="preserve">regiony </w:t>
      </w:r>
      <w:r w:rsidR="009F0874" w:rsidRPr="00FE3B13">
        <w:rPr>
          <w:rFonts w:ascii="Cambria" w:hAnsi="Cambria" w:cstheme="minorHAnsi"/>
          <w:b/>
          <w:sz w:val="24"/>
          <w:szCs w:val="24"/>
        </w:rPr>
        <w:t>posiadające</w:t>
      </w:r>
      <w:r w:rsidRPr="00FE3B13">
        <w:rPr>
          <w:rFonts w:ascii="Cambria" w:hAnsi="Cambria" w:cstheme="minorHAnsi"/>
          <w:b/>
          <w:sz w:val="24"/>
          <w:szCs w:val="24"/>
        </w:rPr>
        <w:t xml:space="preserve"> zdywersyfikowaną i bogatą ofertę turystyczną</w:t>
      </w:r>
      <w:r w:rsidRPr="00FE3B13">
        <w:rPr>
          <w:rFonts w:ascii="Cambria" w:hAnsi="Cambria" w:cstheme="minorHAnsi"/>
          <w:bCs/>
          <w:sz w:val="24"/>
          <w:szCs w:val="24"/>
        </w:rPr>
        <w:t xml:space="preserve">, z których w pierwszej kolejności: Małopolskę, Dolny </w:t>
      </w:r>
      <w:r w:rsidR="009F0874" w:rsidRPr="00FE3B13">
        <w:rPr>
          <w:rFonts w:cs="Calibri"/>
          <w:bCs/>
          <w:sz w:val="24"/>
          <w:szCs w:val="24"/>
        </w:rPr>
        <w:t>Ś</w:t>
      </w:r>
      <w:r w:rsidR="009F0874" w:rsidRPr="00FE3B13">
        <w:rPr>
          <w:rFonts w:ascii="Cambria" w:hAnsi="Cambria" w:cstheme="minorHAnsi"/>
          <w:bCs/>
          <w:sz w:val="24"/>
          <w:szCs w:val="24"/>
        </w:rPr>
        <w:t>ląsk</w:t>
      </w:r>
      <w:r w:rsidRPr="00FE3B13">
        <w:rPr>
          <w:rFonts w:ascii="Cambria" w:hAnsi="Cambria" w:cstheme="minorHAnsi"/>
          <w:bCs/>
          <w:sz w:val="24"/>
          <w:szCs w:val="24"/>
        </w:rPr>
        <w:t xml:space="preserve"> oraz Pomorskie,</w:t>
      </w:r>
    </w:p>
    <w:p w14:paraId="7AE33093" w14:textId="77777777" w:rsidR="00075E7B" w:rsidRPr="00FE3B13" w:rsidRDefault="00075E7B" w:rsidP="00075E7B">
      <w:pPr>
        <w:pStyle w:val="Akapitzlist"/>
        <w:numPr>
          <w:ilvl w:val="0"/>
          <w:numId w:val="21"/>
        </w:numPr>
        <w:spacing w:after="0"/>
        <w:jc w:val="both"/>
        <w:rPr>
          <w:rFonts w:ascii="Cambria" w:hAnsi="Cambria" w:cstheme="minorHAnsi"/>
          <w:bCs/>
          <w:sz w:val="24"/>
          <w:szCs w:val="24"/>
        </w:rPr>
      </w:pPr>
      <w:r w:rsidRPr="00FE3B13">
        <w:rPr>
          <w:rFonts w:ascii="Cambria" w:hAnsi="Cambria" w:cstheme="minorHAnsi"/>
          <w:b/>
          <w:sz w:val="24"/>
          <w:szCs w:val="24"/>
        </w:rPr>
        <w:t xml:space="preserve">zabytki UNESCO, </w:t>
      </w:r>
      <w:r w:rsidRPr="00FE3B13">
        <w:rPr>
          <w:rFonts w:ascii="Cambria" w:hAnsi="Cambria" w:cstheme="minorHAnsi"/>
          <w:bCs/>
          <w:sz w:val="24"/>
          <w:szCs w:val="24"/>
        </w:rPr>
        <w:t>takie jak</w:t>
      </w:r>
      <w:r w:rsidRPr="00FE3B13">
        <w:rPr>
          <w:rFonts w:ascii="Cambria" w:hAnsi="Cambria" w:cstheme="minorHAnsi"/>
          <w:b/>
          <w:sz w:val="24"/>
          <w:szCs w:val="24"/>
        </w:rPr>
        <w:t xml:space="preserve"> </w:t>
      </w:r>
      <w:r w:rsidRPr="00FE3B13">
        <w:rPr>
          <w:rFonts w:ascii="Cambria" w:hAnsi="Cambria" w:cstheme="minorHAnsi"/>
          <w:bCs/>
          <w:sz w:val="24"/>
          <w:szCs w:val="24"/>
        </w:rPr>
        <w:t xml:space="preserve">Kopalnia Soli w Wieliczce, muzeum Auschwitz czy zamek w Malborku, </w:t>
      </w:r>
    </w:p>
    <w:p w14:paraId="78CB68D7" w14:textId="567B929F" w:rsidR="00075E7B" w:rsidRPr="00FE3B13" w:rsidRDefault="00075E7B" w:rsidP="00075E7B">
      <w:pPr>
        <w:pStyle w:val="Akapitzlist"/>
        <w:numPr>
          <w:ilvl w:val="0"/>
          <w:numId w:val="21"/>
        </w:numPr>
        <w:spacing w:after="0"/>
        <w:jc w:val="both"/>
        <w:rPr>
          <w:rFonts w:ascii="Cambria" w:hAnsi="Cambria" w:cstheme="minorHAnsi"/>
          <w:bCs/>
          <w:sz w:val="24"/>
          <w:szCs w:val="24"/>
        </w:rPr>
      </w:pPr>
      <w:r w:rsidRPr="00FE3B13">
        <w:rPr>
          <w:rFonts w:ascii="Cambria" w:hAnsi="Cambria" w:cstheme="minorHAnsi"/>
          <w:b/>
          <w:sz w:val="24"/>
          <w:szCs w:val="24"/>
        </w:rPr>
        <w:t xml:space="preserve">atrakcje przyrodnicze: </w:t>
      </w:r>
      <w:r w:rsidRPr="00FE3B13">
        <w:rPr>
          <w:rFonts w:ascii="Cambria" w:hAnsi="Cambria" w:cstheme="minorHAnsi"/>
          <w:bCs/>
          <w:sz w:val="24"/>
          <w:szCs w:val="24"/>
        </w:rPr>
        <w:t xml:space="preserve">parki narodowe, góry: Tatry, Karkonosze czy Beskidy, jak również jeziora na Mazurach.  </w:t>
      </w:r>
    </w:p>
    <w:p w14:paraId="2E82009C"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Bardziej szczegółowe omówienie tych miejsc znajduje się w punkcie 5-tym.</w:t>
      </w:r>
    </w:p>
    <w:p w14:paraId="4C5E27EE" w14:textId="77777777" w:rsidR="00075E7B" w:rsidRPr="00FE3B13" w:rsidRDefault="00075E7B" w:rsidP="00075E7B">
      <w:pPr>
        <w:spacing w:after="0"/>
        <w:jc w:val="both"/>
        <w:rPr>
          <w:rFonts w:ascii="Cambria" w:hAnsi="Cambria" w:cstheme="minorHAnsi"/>
          <w:bCs/>
          <w:sz w:val="24"/>
          <w:szCs w:val="24"/>
        </w:rPr>
      </w:pPr>
    </w:p>
    <w:p w14:paraId="532EA555" w14:textId="455E30A3"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Popularność konkretnych miast i regionów potwierdzają również dane, wynikające z badań organizacji turystycznych w Polsce. Pobyty Holendrów w 2023 r. zostały odnotowane w </w:t>
      </w:r>
      <w:r w:rsidR="009F0874" w:rsidRPr="00FE3B13">
        <w:rPr>
          <w:rFonts w:ascii="Cambria" w:hAnsi="Cambria" w:cstheme="minorHAnsi"/>
          <w:bCs/>
          <w:sz w:val="24"/>
          <w:szCs w:val="24"/>
        </w:rPr>
        <w:t>następujących</w:t>
      </w:r>
      <w:r w:rsidRPr="00FE3B13">
        <w:rPr>
          <w:rFonts w:ascii="Cambria" w:hAnsi="Cambria" w:cstheme="minorHAnsi"/>
          <w:bCs/>
          <w:sz w:val="24"/>
          <w:szCs w:val="24"/>
        </w:rPr>
        <w:t xml:space="preserve"> wynikach badań:</w:t>
      </w:r>
    </w:p>
    <w:p w14:paraId="3F899FD8" w14:textId="77777777" w:rsidR="00075E7B" w:rsidRPr="00FE3B13" w:rsidRDefault="00075E7B" w:rsidP="00075E7B">
      <w:pPr>
        <w:pStyle w:val="Akapitzlist"/>
        <w:numPr>
          <w:ilvl w:val="0"/>
          <w:numId w:val="22"/>
        </w:numPr>
        <w:spacing w:after="0"/>
        <w:jc w:val="both"/>
        <w:rPr>
          <w:rFonts w:ascii="Cambria" w:hAnsi="Cambria" w:cstheme="minorHAnsi"/>
          <w:bCs/>
          <w:sz w:val="24"/>
          <w:szCs w:val="24"/>
        </w:rPr>
      </w:pPr>
      <w:r w:rsidRPr="00FE3B13">
        <w:rPr>
          <w:rFonts w:ascii="Cambria" w:hAnsi="Cambria" w:cstheme="minorHAnsi"/>
          <w:bCs/>
          <w:sz w:val="24"/>
          <w:szCs w:val="24"/>
        </w:rPr>
        <w:t>badania ruchu turystycznego w Małopolsce,</w:t>
      </w:r>
    </w:p>
    <w:p w14:paraId="1DC605E0" w14:textId="77777777" w:rsidR="00075E7B" w:rsidRPr="00FE3B13" w:rsidRDefault="00075E7B" w:rsidP="00075E7B">
      <w:pPr>
        <w:pStyle w:val="Akapitzlist"/>
        <w:numPr>
          <w:ilvl w:val="0"/>
          <w:numId w:val="22"/>
        </w:numPr>
        <w:spacing w:after="0"/>
        <w:jc w:val="both"/>
        <w:rPr>
          <w:rFonts w:ascii="Cambria" w:hAnsi="Cambria" w:cstheme="minorHAnsi"/>
          <w:bCs/>
          <w:sz w:val="24"/>
          <w:szCs w:val="24"/>
        </w:rPr>
      </w:pPr>
      <w:r w:rsidRPr="00FE3B13">
        <w:rPr>
          <w:rFonts w:ascii="Cambria" w:hAnsi="Cambria" w:cstheme="minorHAnsi"/>
          <w:bCs/>
          <w:sz w:val="24"/>
          <w:szCs w:val="24"/>
        </w:rPr>
        <w:t>badania ruchu turystycznego w Gdańsku,</w:t>
      </w:r>
    </w:p>
    <w:p w14:paraId="50DC2523" w14:textId="77777777" w:rsidR="00075E7B" w:rsidRPr="00FE3B13" w:rsidRDefault="00075E7B" w:rsidP="00075E7B">
      <w:pPr>
        <w:pStyle w:val="Akapitzlist"/>
        <w:numPr>
          <w:ilvl w:val="0"/>
          <w:numId w:val="22"/>
        </w:numPr>
        <w:spacing w:after="0"/>
        <w:jc w:val="both"/>
        <w:rPr>
          <w:rFonts w:ascii="Cambria" w:hAnsi="Cambria" w:cstheme="minorHAnsi"/>
          <w:bCs/>
          <w:sz w:val="24"/>
          <w:szCs w:val="24"/>
        </w:rPr>
      </w:pPr>
      <w:r w:rsidRPr="00FE3B13">
        <w:rPr>
          <w:rFonts w:ascii="Cambria" w:hAnsi="Cambria" w:cstheme="minorHAnsi"/>
          <w:bCs/>
          <w:sz w:val="24"/>
          <w:szCs w:val="24"/>
        </w:rPr>
        <w:t>badania ruchu turystycznego w Toruniu,</w:t>
      </w:r>
    </w:p>
    <w:p w14:paraId="2889837D" w14:textId="11B6A00F" w:rsidR="00075E7B" w:rsidRPr="00FE3B13" w:rsidRDefault="00075E7B" w:rsidP="00075E7B">
      <w:pPr>
        <w:pStyle w:val="Akapitzlist"/>
        <w:numPr>
          <w:ilvl w:val="0"/>
          <w:numId w:val="22"/>
        </w:numPr>
        <w:spacing w:after="0"/>
        <w:jc w:val="both"/>
        <w:rPr>
          <w:rFonts w:ascii="Cambria" w:hAnsi="Cambria" w:cstheme="minorHAnsi"/>
          <w:bCs/>
          <w:sz w:val="24"/>
          <w:szCs w:val="24"/>
        </w:rPr>
      </w:pPr>
      <w:r w:rsidRPr="00FE3B13">
        <w:rPr>
          <w:rFonts w:ascii="Cambria" w:hAnsi="Cambria" w:cstheme="minorHAnsi"/>
          <w:bCs/>
          <w:sz w:val="24"/>
          <w:szCs w:val="24"/>
        </w:rPr>
        <w:t xml:space="preserve">badania ruchu turystycznego województwie </w:t>
      </w:r>
      <w:r w:rsidR="009F0874" w:rsidRPr="00FE3B13">
        <w:rPr>
          <w:rFonts w:cs="Calibri"/>
          <w:bCs/>
          <w:sz w:val="24"/>
          <w:szCs w:val="24"/>
        </w:rPr>
        <w:t>Ś</w:t>
      </w:r>
      <w:r w:rsidR="009F0874" w:rsidRPr="00FE3B13">
        <w:rPr>
          <w:rFonts w:ascii="Cambria" w:hAnsi="Cambria" w:cstheme="minorHAnsi"/>
          <w:bCs/>
          <w:sz w:val="24"/>
          <w:szCs w:val="24"/>
        </w:rPr>
        <w:t>ląskim</w:t>
      </w:r>
      <w:r w:rsidRPr="00FE3B13">
        <w:rPr>
          <w:rFonts w:ascii="Cambria" w:hAnsi="Cambria" w:cstheme="minorHAnsi"/>
          <w:bCs/>
          <w:sz w:val="24"/>
          <w:szCs w:val="24"/>
        </w:rPr>
        <w:t xml:space="preserve">, </w:t>
      </w:r>
    </w:p>
    <w:p w14:paraId="3E8608BC" w14:textId="77777777" w:rsidR="00075E7B" w:rsidRPr="00FE3B13" w:rsidRDefault="00075E7B" w:rsidP="00075E7B">
      <w:pPr>
        <w:pStyle w:val="Akapitzlist"/>
        <w:numPr>
          <w:ilvl w:val="0"/>
          <w:numId w:val="22"/>
        </w:numPr>
        <w:spacing w:after="0"/>
        <w:jc w:val="both"/>
        <w:rPr>
          <w:rFonts w:ascii="Cambria" w:hAnsi="Cambria" w:cstheme="minorHAnsi"/>
          <w:bCs/>
          <w:sz w:val="24"/>
          <w:szCs w:val="24"/>
        </w:rPr>
      </w:pPr>
      <w:r w:rsidRPr="00FE3B13">
        <w:rPr>
          <w:rFonts w:ascii="Cambria" w:hAnsi="Cambria" w:cstheme="minorHAnsi"/>
          <w:bCs/>
          <w:sz w:val="24"/>
          <w:szCs w:val="24"/>
        </w:rPr>
        <w:t xml:space="preserve">oraz badania ruchu turystycznego w województwie Zachodniopomorskim. </w:t>
      </w:r>
    </w:p>
    <w:p w14:paraId="407D70E5" w14:textId="77777777" w:rsidR="00FC577C" w:rsidRPr="00FE3B13" w:rsidRDefault="00FC577C" w:rsidP="00075E7B">
      <w:pPr>
        <w:spacing w:after="0"/>
        <w:jc w:val="both"/>
        <w:rPr>
          <w:rFonts w:ascii="Cambria" w:hAnsi="Cambria" w:cstheme="minorHAnsi"/>
          <w:bCs/>
          <w:sz w:val="24"/>
          <w:szCs w:val="24"/>
        </w:rPr>
      </w:pPr>
    </w:p>
    <w:p w14:paraId="3709E239" w14:textId="7C279BC2"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Na ich podstawie </w:t>
      </w:r>
      <w:r w:rsidR="009F0874" w:rsidRPr="00FE3B13">
        <w:rPr>
          <w:rFonts w:ascii="Cambria" w:hAnsi="Cambria" w:cstheme="minorHAnsi"/>
          <w:bCs/>
          <w:sz w:val="24"/>
          <w:szCs w:val="24"/>
        </w:rPr>
        <w:t>można</w:t>
      </w:r>
      <w:r w:rsidRPr="00FE3B13">
        <w:rPr>
          <w:rFonts w:ascii="Cambria" w:hAnsi="Cambria" w:cstheme="minorHAnsi"/>
          <w:bCs/>
          <w:sz w:val="24"/>
          <w:szCs w:val="24"/>
        </w:rPr>
        <w:t xml:space="preserve"> stwierdzić</w:t>
      </w:r>
      <w:r w:rsidR="00731557" w:rsidRPr="00FE3B13">
        <w:rPr>
          <w:rFonts w:ascii="Cambria" w:hAnsi="Cambria" w:cstheme="minorHAnsi"/>
          <w:bCs/>
          <w:sz w:val="24"/>
          <w:szCs w:val="24"/>
        </w:rPr>
        <w:t>,</w:t>
      </w:r>
      <w:r w:rsidRPr="00FE3B13">
        <w:rPr>
          <w:rFonts w:ascii="Cambria" w:hAnsi="Cambria" w:cstheme="minorHAnsi"/>
          <w:bCs/>
          <w:sz w:val="24"/>
          <w:szCs w:val="24"/>
        </w:rPr>
        <w:t xml:space="preserve"> że poszczególne miejsca w 2023 r. odwiedziły </w:t>
      </w:r>
      <w:r w:rsidR="009F0874" w:rsidRPr="00FE3B13">
        <w:rPr>
          <w:rFonts w:ascii="Cambria" w:hAnsi="Cambria" w:cstheme="minorHAnsi"/>
          <w:bCs/>
          <w:sz w:val="24"/>
          <w:szCs w:val="24"/>
        </w:rPr>
        <w:t xml:space="preserve">grupy </w:t>
      </w:r>
      <w:r w:rsidRPr="00FE3B13">
        <w:rPr>
          <w:rFonts w:ascii="Cambria" w:hAnsi="Cambria" w:cstheme="minorHAnsi"/>
          <w:bCs/>
          <w:sz w:val="24"/>
          <w:szCs w:val="24"/>
        </w:rPr>
        <w:t>turystów holenderskich</w:t>
      </w:r>
      <w:r w:rsidR="009F0874" w:rsidRPr="00FE3B13">
        <w:rPr>
          <w:rFonts w:ascii="Cambria" w:hAnsi="Cambria" w:cstheme="minorHAnsi"/>
          <w:bCs/>
          <w:sz w:val="24"/>
          <w:szCs w:val="24"/>
        </w:rPr>
        <w:t xml:space="preserve"> w ilościach</w:t>
      </w:r>
      <w:r w:rsidRPr="00FE3B13">
        <w:rPr>
          <w:rFonts w:ascii="Cambria" w:hAnsi="Cambria" w:cstheme="minorHAnsi"/>
          <w:bCs/>
          <w:sz w:val="24"/>
          <w:szCs w:val="24"/>
        </w:rPr>
        <w:t>:</w:t>
      </w:r>
    </w:p>
    <w:p w14:paraId="11387AF4" w14:textId="63476F46" w:rsidR="00075E7B" w:rsidRPr="00FE3B13" w:rsidRDefault="00075E7B" w:rsidP="00075E7B">
      <w:pPr>
        <w:pStyle w:val="Akapitzlist"/>
        <w:numPr>
          <w:ilvl w:val="0"/>
          <w:numId w:val="23"/>
        </w:numPr>
        <w:spacing w:after="0"/>
        <w:jc w:val="both"/>
        <w:rPr>
          <w:rFonts w:ascii="Cambria" w:hAnsi="Cambria" w:cstheme="minorHAnsi"/>
          <w:bCs/>
          <w:sz w:val="24"/>
          <w:szCs w:val="24"/>
        </w:rPr>
      </w:pPr>
      <w:r w:rsidRPr="00FE3B13">
        <w:rPr>
          <w:rFonts w:ascii="Cambria" w:hAnsi="Cambria" w:cstheme="minorHAnsi"/>
          <w:bCs/>
          <w:sz w:val="24"/>
          <w:szCs w:val="24"/>
          <w:u w:val="single"/>
        </w:rPr>
        <w:t>Małopolska</w:t>
      </w:r>
      <w:r w:rsidR="00FC577C" w:rsidRPr="00FE3B13">
        <w:rPr>
          <w:rFonts w:ascii="Cambria" w:hAnsi="Cambria" w:cstheme="minorHAnsi"/>
          <w:bCs/>
          <w:sz w:val="24"/>
          <w:szCs w:val="24"/>
        </w:rPr>
        <w:t xml:space="preserve"> -</w:t>
      </w:r>
      <w:r w:rsidRPr="00FE3B13">
        <w:rPr>
          <w:rFonts w:ascii="Cambria" w:hAnsi="Cambria" w:cstheme="minorHAnsi"/>
          <w:bCs/>
          <w:sz w:val="24"/>
          <w:szCs w:val="24"/>
        </w:rPr>
        <w:t xml:space="preserve"> </w:t>
      </w:r>
      <w:r w:rsidR="00FC577C" w:rsidRPr="00FE3B13">
        <w:rPr>
          <w:rFonts w:ascii="Cambria" w:hAnsi="Cambria" w:cstheme="minorHAnsi"/>
          <w:b/>
          <w:bCs/>
          <w:sz w:val="24"/>
          <w:szCs w:val="24"/>
        </w:rPr>
        <w:t>97.500 osób</w:t>
      </w:r>
      <w:r w:rsidRPr="00FE3B13">
        <w:rPr>
          <w:rFonts w:ascii="Cambria" w:hAnsi="Cambria" w:cstheme="minorHAnsi"/>
          <w:bCs/>
          <w:sz w:val="24"/>
          <w:szCs w:val="24"/>
        </w:rPr>
        <w:t xml:space="preserve"> (liczba ogólna turystów zagranicznych </w:t>
      </w:r>
      <w:r w:rsidR="00FC577C" w:rsidRPr="00FE3B13">
        <w:rPr>
          <w:rFonts w:ascii="Cambria" w:hAnsi="Cambria" w:cstheme="minorHAnsi"/>
          <w:bCs/>
          <w:sz w:val="24"/>
          <w:szCs w:val="24"/>
          <w:u w:val="single"/>
        </w:rPr>
        <w:t>3.250.000</w:t>
      </w:r>
      <w:r w:rsidRPr="00FE3B13">
        <w:rPr>
          <w:rFonts w:ascii="Cambria" w:hAnsi="Cambria" w:cstheme="minorHAnsi"/>
          <w:bCs/>
          <w:sz w:val="24"/>
          <w:szCs w:val="24"/>
        </w:rPr>
        <w:t>)</w:t>
      </w:r>
      <w:r w:rsidR="009E36E7" w:rsidRPr="00FE3B13">
        <w:rPr>
          <w:rFonts w:ascii="Cambria" w:hAnsi="Cambria" w:cstheme="minorHAnsi"/>
          <w:bCs/>
          <w:sz w:val="24"/>
          <w:szCs w:val="24"/>
        </w:rPr>
        <w:t xml:space="preserve">, co stanowi </w:t>
      </w:r>
      <w:r w:rsidR="009E36E7" w:rsidRPr="00FE3B13">
        <w:rPr>
          <w:rFonts w:ascii="Cambria" w:hAnsi="Cambria" w:cstheme="minorHAnsi"/>
          <w:b/>
          <w:bCs/>
          <w:sz w:val="24"/>
          <w:szCs w:val="24"/>
        </w:rPr>
        <w:t>3 %</w:t>
      </w:r>
      <w:r w:rsidR="009E36E7" w:rsidRPr="00FE3B13">
        <w:rPr>
          <w:rFonts w:ascii="Cambria" w:hAnsi="Cambria" w:cstheme="minorHAnsi"/>
          <w:bCs/>
          <w:sz w:val="24"/>
          <w:szCs w:val="24"/>
        </w:rPr>
        <w:t xml:space="preserve"> ogólnej liczby turystów zagranicznych, </w:t>
      </w:r>
    </w:p>
    <w:p w14:paraId="3ED198BD" w14:textId="1244337F" w:rsidR="00075E7B" w:rsidRPr="00FE3B13" w:rsidRDefault="00075E7B" w:rsidP="00075E7B">
      <w:pPr>
        <w:pStyle w:val="Akapitzlist"/>
        <w:numPr>
          <w:ilvl w:val="0"/>
          <w:numId w:val="23"/>
        </w:numPr>
        <w:spacing w:after="0"/>
        <w:jc w:val="both"/>
        <w:rPr>
          <w:rFonts w:ascii="Cambria" w:hAnsi="Cambria" w:cstheme="minorHAnsi"/>
          <w:bCs/>
          <w:sz w:val="24"/>
          <w:szCs w:val="24"/>
        </w:rPr>
      </w:pPr>
      <w:r w:rsidRPr="00FE3B13">
        <w:rPr>
          <w:rFonts w:ascii="Cambria" w:hAnsi="Cambria" w:cstheme="minorHAnsi"/>
          <w:bCs/>
          <w:sz w:val="24"/>
          <w:szCs w:val="24"/>
          <w:u w:val="single"/>
        </w:rPr>
        <w:t>Gdańsk</w:t>
      </w:r>
      <w:r w:rsidR="00FC577C" w:rsidRPr="00FE3B13">
        <w:rPr>
          <w:rFonts w:ascii="Cambria" w:hAnsi="Cambria" w:cstheme="minorHAnsi"/>
          <w:bCs/>
          <w:sz w:val="24"/>
          <w:szCs w:val="24"/>
        </w:rPr>
        <w:t xml:space="preserve"> -</w:t>
      </w:r>
      <w:r w:rsidRPr="00FE3B13">
        <w:rPr>
          <w:rFonts w:ascii="Cambria" w:hAnsi="Cambria" w:cstheme="minorHAnsi"/>
          <w:bCs/>
          <w:sz w:val="24"/>
          <w:szCs w:val="24"/>
        </w:rPr>
        <w:t xml:space="preserve"> </w:t>
      </w:r>
      <w:r w:rsidRPr="00FE3B13">
        <w:rPr>
          <w:rFonts w:ascii="Cambria" w:hAnsi="Cambria" w:cstheme="minorHAnsi"/>
          <w:b/>
          <w:sz w:val="24"/>
          <w:szCs w:val="24"/>
        </w:rPr>
        <w:t>59.000</w:t>
      </w:r>
      <w:r w:rsidR="00FC577C" w:rsidRPr="00FE3B13">
        <w:rPr>
          <w:rFonts w:ascii="Cambria" w:hAnsi="Cambria" w:cstheme="minorHAnsi"/>
          <w:b/>
          <w:sz w:val="24"/>
          <w:szCs w:val="24"/>
        </w:rPr>
        <w:t xml:space="preserve"> osób</w:t>
      </w:r>
      <w:r w:rsidRPr="00FE3B13">
        <w:rPr>
          <w:rFonts w:ascii="Cambria" w:hAnsi="Cambria" w:cstheme="minorHAnsi"/>
          <w:b/>
          <w:sz w:val="24"/>
          <w:szCs w:val="24"/>
        </w:rPr>
        <w:t xml:space="preserve"> </w:t>
      </w:r>
      <w:r w:rsidRPr="00FE3B13">
        <w:rPr>
          <w:rFonts w:ascii="Cambria" w:hAnsi="Cambria" w:cstheme="minorHAnsi"/>
          <w:bCs/>
          <w:sz w:val="24"/>
          <w:szCs w:val="24"/>
        </w:rPr>
        <w:t xml:space="preserve">(liczba ogólna turystów zagranicznych </w:t>
      </w:r>
      <w:r w:rsidRPr="00FE3B13">
        <w:rPr>
          <w:rFonts w:ascii="Cambria" w:hAnsi="Cambria" w:cstheme="minorHAnsi"/>
          <w:bCs/>
          <w:sz w:val="24"/>
          <w:szCs w:val="24"/>
          <w:u w:val="single"/>
        </w:rPr>
        <w:t>984.000</w:t>
      </w:r>
      <w:r w:rsidRPr="00FE3B13">
        <w:rPr>
          <w:rFonts w:ascii="Cambria" w:hAnsi="Cambria" w:cstheme="minorHAnsi"/>
          <w:bCs/>
          <w:sz w:val="24"/>
          <w:szCs w:val="24"/>
        </w:rPr>
        <w:t>)</w:t>
      </w:r>
      <w:r w:rsidR="009E36E7" w:rsidRPr="00FE3B13">
        <w:rPr>
          <w:rFonts w:ascii="Cambria" w:hAnsi="Cambria" w:cstheme="minorHAnsi"/>
          <w:bCs/>
          <w:sz w:val="24"/>
          <w:szCs w:val="24"/>
        </w:rPr>
        <w:t xml:space="preserve">, co stanowi </w:t>
      </w:r>
      <w:r w:rsidR="009E36E7" w:rsidRPr="00FE3B13">
        <w:rPr>
          <w:rFonts w:ascii="Cambria" w:hAnsi="Cambria" w:cstheme="minorHAnsi"/>
          <w:b/>
          <w:bCs/>
          <w:sz w:val="24"/>
          <w:szCs w:val="24"/>
        </w:rPr>
        <w:t>6 %</w:t>
      </w:r>
      <w:r w:rsidR="009E36E7" w:rsidRPr="00FE3B13">
        <w:rPr>
          <w:rFonts w:ascii="Cambria" w:hAnsi="Cambria" w:cstheme="minorHAnsi"/>
          <w:bCs/>
          <w:sz w:val="24"/>
          <w:szCs w:val="24"/>
        </w:rPr>
        <w:t xml:space="preserve"> ogólnej liczby turystów zagranicznych, </w:t>
      </w:r>
    </w:p>
    <w:p w14:paraId="09DD6A0C" w14:textId="6E2FADCD" w:rsidR="00075E7B" w:rsidRPr="00FE3B13" w:rsidRDefault="00075E7B" w:rsidP="00075E7B">
      <w:pPr>
        <w:pStyle w:val="Akapitzlist"/>
        <w:numPr>
          <w:ilvl w:val="0"/>
          <w:numId w:val="23"/>
        </w:numPr>
        <w:spacing w:after="0"/>
        <w:jc w:val="both"/>
        <w:rPr>
          <w:rFonts w:ascii="Cambria" w:hAnsi="Cambria" w:cstheme="minorHAnsi"/>
          <w:bCs/>
          <w:sz w:val="24"/>
          <w:szCs w:val="24"/>
        </w:rPr>
      </w:pPr>
      <w:r w:rsidRPr="00FE3B13">
        <w:rPr>
          <w:rFonts w:ascii="Cambria" w:hAnsi="Cambria" w:cstheme="minorHAnsi"/>
          <w:bCs/>
          <w:sz w:val="24"/>
          <w:szCs w:val="24"/>
          <w:u w:val="single"/>
        </w:rPr>
        <w:t>Toruń</w:t>
      </w:r>
      <w:r w:rsidRPr="00FE3B13">
        <w:rPr>
          <w:rFonts w:ascii="Cambria" w:hAnsi="Cambria" w:cstheme="minorHAnsi"/>
          <w:bCs/>
          <w:sz w:val="24"/>
          <w:szCs w:val="24"/>
        </w:rPr>
        <w:t xml:space="preserve">: </w:t>
      </w:r>
      <w:r w:rsidR="009E36E7" w:rsidRPr="00FE3B13">
        <w:rPr>
          <w:rFonts w:ascii="Cambria" w:hAnsi="Cambria" w:cstheme="minorHAnsi"/>
          <w:b/>
          <w:bCs/>
          <w:sz w:val="24"/>
          <w:szCs w:val="24"/>
        </w:rPr>
        <w:t>5.156 osób</w:t>
      </w:r>
      <w:r w:rsidRPr="00FE3B13">
        <w:rPr>
          <w:rFonts w:ascii="Cambria" w:hAnsi="Cambria" w:cstheme="minorHAnsi"/>
          <w:bCs/>
          <w:sz w:val="24"/>
          <w:szCs w:val="24"/>
        </w:rPr>
        <w:t xml:space="preserve"> (liczba ogólna turystów zagranicznych </w:t>
      </w:r>
      <w:r w:rsidR="009E36E7" w:rsidRPr="00FE3B13">
        <w:rPr>
          <w:rFonts w:ascii="Cambria" w:hAnsi="Cambria" w:cstheme="minorHAnsi"/>
          <w:bCs/>
          <w:sz w:val="24"/>
          <w:szCs w:val="24"/>
          <w:u w:val="single"/>
        </w:rPr>
        <w:t>206.250</w:t>
      </w:r>
      <w:r w:rsidRPr="00FE3B13">
        <w:rPr>
          <w:rFonts w:ascii="Cambria" w:hAnsi="Cambria" w:cstheme="minorHAnsi"/>
          <w:bCs/>
          <w:sz w:val="24"/>
          <w:szCs w:val="24"/>
        </w:rPr>
        <w:t>)</w:t>
      </w:r>
      <w:r w:rsidR="009E36E7" w:rsidRPr="00FE3B13">
        <w:rPr>
          <w:rFonts w:ascii="Cambria" w:hAnsi="Cambria" w:cstheme="minorHAnsi"/>
          <w:bCs/>
          <w:sz w:val="24"/>
          <w:szCs w:val="24"/>
        </w:rPr>
        <w:t xml:space="preserve">, co stanowi </w:t>
      </w:r>
      <w:r w:rsidR="009E36E7" w:rsidRPr="00FE3B13">
        <w:rPr>
          <w:rFonts w:ascii="Cambria" w:hAnsi="Cambria" w:cstheme="minorHAnsi"/>
          <w:b/>
          <w:bCs/>
          <w:sz w:val="24"/>
          <w:szCs w:val="24"/>
        </w:rPr>
        <w:t>2,5 %</w:t>
      </w:r>
      <w:r w:rsidR="009E36E7" w:rsidRPr="00FE3B13">
        <w:rPr>
          <w:rFonts w:ascii="Cambria" w:hAnsi="Cambria" w:cstheme="minorHAnsi"/>
          <w:bCs/>
          <w:sz w:val="24"/>
          <w:szCs w:val="24"/>
        </w:rPr>
        <w:t xml:space="preserve"> ogólnej liczby turystów zagranicznych,</w:t>
      </w:r>
    </w:p>
    <w:p w14:paraId="0E3A0A9B" w14:textId="7A6836C0" w:rsidR="00075E7B" w:rsidRPr="00FE3B13" w:rsidRDefault="00075E7B" w:rsidP="00075E7B">
      <w:pPr>
        <w:pStyle w:val="Akapitzlist"/>
        <w:numPr>
          <w:ilvl w:val="0"/>
          <w:numId w:val="23"/>
        </w:numPr>
        <w:spacing w:after="0"/>
        <w:jc w:val="both"/>
        <w:rPr>
          <w:rFonts w:ascii="Cambria" w:hAnsi="Cambria" w:cstheme="minorHAnsi"/>
          <w:bCs/>
          <w:sz w:val="24"/>
          <w:szCs w:val="24"/>
        </w:rPr>
      </w:pPr>
      <w:r w:rsidRPr="00FE3B13">
        <w:rPr>
          <w:rFonts w:ascii="Cambria" w:hAnsi="Cambria" w:cstheme="minorHAnsi"/>
          <w:bCs/>
          <w:sz w:val="24"/>
          <w:szCs w:val="24"/>
          <w:u w:val="single"/>
        </w:rPr>
        <w:t xml:space="preserve">województwo </w:t>
      </w:r>
      <w:r w:rsidR="009F0874" w:rsidRPr="00FE3B13">
        <w:rPr>
          <w:rFonts w:cs="Calibri"/>
          <w:bCs/>
          <w:sz w:val="24"/>
          <w:szCs w:val="24"/>
          <w:u w:val="single"/>
        </w:rPr>
        <w:t>Ś</w:t>
      </w:r>
      <w:r w:rsidR="009F0874" w:rsidRPr="00FE3B13">
        <w:rPr>
          <w:rFonts w:ascii="Cambria" w:hAnsi="Cambria" w:cstheme="minorHAnsi"/>
          <w:bCs/>
          <w:sz w:val="24"/>
          <w:szCs w:val="24"/>
          <w:u w:val="single"/>
        </w:rPr>
        <w:t>ląskie</w:t>
      </w:r>
      <w:r w:rsidRPr="00FE3B13">
        <w:rPr>
          <w:rFonts w:ascii="Cambria" w:hAnsi="Cambria" w:cstheme="minorHAnsi"/>
          <w:bCs/>
          <w:sz w:val="24"/>
          <w:szCs w:val="24"/>
        </w:rPr>
        <w:t xml:space="preserve">: </w:t>
      </w:r>
      <w:r w:rsidRPr="00FE3B13">
        <w:rPr>
          <w:rFonts w:ascii="Cambria" w:hAnsi="Cambria" w:cstheme="minorHAnsi"/>
          <w:b/>
          <w:sz w:val="24"/>
          <w:szCs w:val="24"/>
        </w:rPr>
        <w:t>3.608</w:t>
      </w:r>
      <w:r w:rsidRPr="00FE3B13">
        <w:rPr>
          <w:rFonts w:ascii="Cambria" w:hAnsi="Cambria" w:cstheme="minorHAnsi"/>
          <w:bCs/>
          <w:sz w:val="24"/>
          <w:szCs w:val="24"/>
        </w:rPr>
        <w:t xml:space="preserve"> </w:t>
      </w:r>
      <w:r w:rsidR="00FC577C" w:rsidRPr="00FE3B13">
        <w:rPr>
          <w:rFonts w:ascii="Cambria" w:hAnsi="Cambria" w:cstheme="minorHAnsi"/>
          <w:b/>
          <w:bCs/>
          <w:sz w:val="24"/>
          <w:szCs w:val="24"/>
        </w:rPr>
        <w:t>osób</w:t>
      </w:r>
      <w:r w:rsidR="00FC577C" w:rsidRPr="00FE3B13">
        <w:rPr>
          <w:rFonts w:ascii="Cambria" w:hAnsi="Cambria" w:cstheme="minorHAnsi"/>
          <w:bCs/>
          <w:sz w:val="24"/>
          <w:szCs w:val="24"/>
        </w:rPr>
        <w:t xml:space="preserve"> </w:t>
      </w:r>
      <w:r w:rsidRPr="00FE3B13">
        <w:rPr>
          <w:rFonts w:ascii="Cambria" w:hAnsi="Cambria" w:cstheme="minorHAnsi"/>
          <w:bCs/>
          <w:sz w:val="24"/>
          <w:szCs w:val="24"/>
        </w:rPr>
        <w:t xml:space="preserve">(liczba ogólna turystów zagranicznych </w:t>
      </w:r>
      <w:r w:rsidRPr="00FE3B13">
        <w:rPr>
          <w:rFonts w:ascii="Cambria" w:hAnsi="Cambria" w:cstheme="minorHAnsi"/>
          <w:bCs/>
          <w:sz w:val="24"/>
          <w:szCs w:val="24"/>
          <w:u w:val="single"/>
        </w:rPr>
        <w:t>304.142</w:t>
      </w:r>
      <w:r w:rsidRPr="00FE3B13">
        <w:rPr>
          <w:rFonts w:ascii="Cambria" w:hAnsi="Cambria" w:cstheme="minorHAnsi"/>
          <w:bCs/>
          <w:sz w:val="24"/>
          <w:szCs w:val="24"/>
        </w:rPr>
        <w:t>)</w:t>
      </w:r>
      <w:r w:rsidR="009E36E7" w:rsidRPr="00FE3B13">
        <w:rPr>
          <w:rFonts w:ascii="Cambria" w:hAnsi="Cambria" w:cstheme="minorHAnsi"/>
          <w:bCs/>
          <w:sz w:val="24"/>
          <w:szCs w:val="24"/>
        </w:rPr>
        <w:t xml:space="preserve">, co stanowi </w:t>
      </w:r>
      <w:r w:rsidR="00170E66" w:rsidRPr="00FE3B13">
        <w:rPr>
          <w:rFonts w:ascii="Cambria" w:hAnsi="Cambria" w:cstheme="minorHAnsi"/>
          <w:bCs/>
          <w:sz w:val="24"/>
          <w:szCs w:val="24"/>
        </w:rPr>
        <w:t>ok.</w:t>
      </w:r>
      <w:r w:rsidR="00170E66" w:rsidRPr="00FE3B13">
        <w:rPr>
          <w:rFonts w:ascii="Cambria" w:hAnsi="Cambria" w:cstheme="minorHAnsi"/>
          <w:b/>
          <w:bCs/>
          <w:sz w:val="24"/>
          <w:szCs w:val="24"/>
        </w:rPr>
        <w:t xml:space="preserve"> 1,2%</w:t>
      </w:r>
      <w:r w:rsidR="009E36E7" w:rsidRPr="00FE3B13">
        <w:rPr>
          <w:rFonts w:ascii="Cambria" w:hAnsi="Cambria" w:cstheme="minorHAnsi"/>
          <w:bCs/>
          <w:sz w:val="24"/>
          <w:szCs w:val="24"/>
        </w:rPr>
        <w:t xml:space="preserve"> ogólnej liczby turystów zagranicznych, </w:t>
      </w:r>
    </w:p>
    <w:p w14:paraId="63B59148" w14:textId="6FA3CFCF" w:rsidR="00075E7B" w:rsidRPr="00FE3B13" w:rsidRDefault="00075E7B" w:rsidP="00075E7B">
      <w:pPr>
        <w:pStyle w:val="Akapitzlist"/>
        <w:numPr>
          <w:ilvl w:val="0"/>
          <w:numId w:val="23"/>
        </w:numPr>
        <w:spacing w:after="0"/>
        <w:jc w:val="both"/>
        <w:rPr>
          <w:rFonts w:ascii="Cambria" w:hAnsi="Cambria" w:cstheme="minorHAnsi"/>
          <w:bCs/>
          <w:sz w:val="24"/>
          <w:szCs w:val="24"/>
        </w:rPr>
      </w:pPr>
      <w:r w:rsidRPr="00FE3B13">
        <w:rPr>
          <w:rFonts w:ascii="Cambria" w:hAnsi="Cambria" w:cstheme="minorHAnsi"/>
          <w:bCs/>
          <w:sz w:val="24"/>
          <w:szCs w:val="24"/>
          <w:u w:val="single"/>
        </w:rPr>
        <w:t>województwo Zachodniopomorskie</w:t>
      </w:r>
      <w:r w:rsidRPr="00FE3B13">
        <w:rPr>
          <w:rFonts w:ascii="Cambria" w:hAnsi="Cambria" w:cstheme="minorHAnsi"/>
          <w:bCs/>
          <w:sz w:val="24"/>
          <w:szCs w:val="24"/>
        </w:rPr>
        <w:t xml:space="preserve">: </w:t>
      </w:r>
      <w:r w:rsidRPr="00FE3B13">
        <w:rPr>
          <w:rFonts w:ascii="Cambria" w:hAnsi="Cambria" w:cstheme="minorHAnsi"/>
          <w:b/>
          <w:sz w:val="24"/>
          <w:szCs w:val="24"/>
        </w:rPr>
        <w:t>13.459</w:t>
      </w:r>
      <w:r w:rsidR="009E36E7" w:rsidRPr="00FE3B13">
        <w:rPr>
          <w:rFonts w:ascii="Cambria" w:hAnsi="Cambria" w:cstheme="minorHAnsi"/>
          <w:b/>
          <w:sz w:val="24"/>
          <w:szCs w:val="24"/>
        </w:rPr>
        <w:t xml:space="preserve"> osób</w:t>
      </w:r>
      <w:r w:rsidRPr="00FE3B13">
        <w:rPr>
          <w:rFonts w:ascii="Cambria" w:hAnsi="Cambria" w:cstheme="minorHAnsi"/>
          <w:bCs/>
          <w:sz w:val="24"/>
          <w:szCs w:val="24"/>
        </w:rPr>
        <w:t xml:space="preserve"> (liczba ogólna turystów zagranicznych </w:t>
      </w:r>
      <w:r w:rsidR="007073A9" w:rsidRPr="00FE3B13">
        <w:rPr>
          <w:rFonts w:ascii="Cambria" w:hAnsi="Cambria" w:cstheme="minorHAnsi"/>
          <w:bCs/>
          <w:sz w:val="24"/>
          <w:szCs w:val="24"/>
          <w:u w:val="single"/>
        </w:rPr>
        <w:t>3.609.224</w:t>
      </w:r>
      <w:r w:rsidRPr="00FE3B13">
        <w:rPr>
          <w:rFonts w:ascii="Cambria" w:hAnsi="Cambria" w:cstheme="minorHAnsi"/>
          <w:bCs/>
          <w:sz w:val="24"/>
          <w:szCs w:val="24"/>
        </w:rPr>
        <w:t>)</w:t>
      </w:r>
      <w:r w:rsidR="009E36E7" w:rsidRPr="00FE3B13">
        <w:rPr>
          <w:rFonts w:ascii="Cambria" w:hAnsi="Cambria" w:cstheme="minorHAnsi"/>
          <w:bCs/>
          <w:sz w:val="24"/>
          <w:szCs w:val="24"/>
        </w:rPr>
        <w:t xml:space="preserve">, co stanowi </w:t>
      </w:r>
      <w:r w:rsidR="00170E66" w:rsidRPr="00FE3B13">
        <w:rPr>
          <w:rFonts w:ascii="Cambria" w:hAnsi="Cambria" w:cstheme="minorHAnsi"/>
          <w:bCs/>
          <w:sz w:val="24"/>
          <w:szCs w:val="24"/>
        </w:rPr>
        <w:t xml:space="preserve">ok. </w:t>
      </w:r>
      <w:r w:rsidR="00084C03" w:rsidRPr="00FE3B13">
        <w:rPr>
          <w:rFonts w:ascii="Cambria" w:hAnsi="Cambria" w:cstheme="minorHAnsi"/>
          <w:b/>
          <w:bCs/>
          <w:sz w:val="24"/>
          <w:szCs w:val="24"/>
        </w:rPr>
        <w:t>0,4%</w:t>
      </w:r>
      <w:r w:rsidR="009E36E7" w:rsidRPr="00FE3B13">
        <w:rPr>
          <w:rFonts w:ascii="Cambria" w:hAnsi="Cambria" w:cstheme="minorHAnsi"/>
          <w:bCs/>
          <w:sz w:val="24"/>
          <w:szCs w:val="24"/>
        </w:rPr>
        <w:t xml:space="preserve"> ogólnej liczby turystów zagranicznych</w:t>
      </w:r>
      <w:r w:rsidRPr="00FE3B13">
        <w:rPr>
          <w:rFonts w:ascii="Cambria" w:hAnsi="Cambria" w:cstheme="minorHAnsi"/>
          <w:bCs/>
          <w:sz w:val="24"/>
          <w:szCs w:val="24"/>
        </w:rPr>
        <w:t xml:space="preserve">. Badania wskazują na tendencję wzrostową, w 2022 r. region odwiedziło 9.182 Holendrów. </w:t>
      </w:r>
    </w:p>
    <w:p w14:paraId="4E5B5530" w14:textId="77777777" w:rsidR="00170E66" w:rsidRPr="00FE3B13" w:rsidRDefault="00170E66" w:rsidP="00170E66">
      <w:pPr>
        <w:spacing w:after="0"/>
        <w:jc w:val="both"/>
        <w:rPr>
          <w:rFonts w:ascii="Cambria" w:hAnsi="Cambria" w:cstheme="minorHAnsi"/>
          <w:bCs/>
          <w:sz w:val="24"/>
          <w:szCs w:val="24"/>
        </w:rPr>
      </w:pPr>
    </w:p>
    <w:p w14:paraId="0F7AA4A4" w14:textId="77777777" w:rsidR="002832F3" w:rsidRPr="00FE3B13" w:rsidRDefault="00170E66" w:rsidP="00170E66">
      <w:pPr>
        <w:spacing w:after="0"/>
        <w:jc w:val="both"/>
        <w:rPr>
          <w:rFonts w:ascii="Cambria" w:hAnsi="Cambria" w:cstheme="minorHAnsi"/>
          <w:bCs/>
          <w:sz w:val="24"/>
          <w:szCs w:val="24"/>
        </w:rPr>
      </w:pPr>
      <w:r w:rsidRPr="00FE3B13">
        <w:rPr>
          <w:rFonts w:ascii="Cambria" w:hAnsi="Cambria" w:cstheme="minorHAnsi"/>
          <w:bCs/>
          <w:sz w:val="24"/>
          <w:szCs w:val="24"/>
        </w:rPr>
        <w:t xml:space="preserve">Jak wynika z podanych wyżej danych najliczniejsze grupy turystów holenderskich odwiedzają </w:t>
      </w:r>
      <w:r w:rsidRPr="00FE3B13">
        <w:rPr>
          <w:rFonts w:ascii="Cambria" w:hAnsi="Cambria" w:cstheme="minorHAnsi"/>
          <w:b/>
          <w:bCs/>
          <w:sz w:val="24"/>
          <w:szCs w:val="24"/>
        </w:rPr>
        <w:t>Małopolskę</w:t>
      </w:r>
      <w:r w:rsidRPr="00FE3B13">
        <w:rPr>
          <w:rFonts w:ascii="Cambria" w:hAnsi="Cambria" w:cstheme="minorHAnsi"/>
          <w:bCs/>
          <w:sz w:val="24"/>
          <w:szCs w:val="24"/>
        </w:rPr>
        <w:t xml:space="preserve"> i </w:t>
      </w:r>
      <w:r w:rsidRPr="00FE3B13">
        <w:rPr>
          <w:rFonts w:ascii="Cambria" w:hAnsi="Cambria" w:cstheme="minorHAnsi"/>
          <w:b/>
          <w:bCs/>
          <w:sz w:val="24"/>
          <w:szCs w:val="24"/>
        </w:rPr>
        <w:t>Gdańsk</w:t>
      </w:r>
      <w:r w:rsidRPr="00FE3B13">
        <w:rPr>
          <w:rFonts w:ascii="Cambria" w:hAnsi="Cambria" w:cstheme="minorHAnsi"/>
          <w:bCs/>
          <w:sz w:val="24"/>
          <w:szCs w:val="24"/>
        </w:rPr>
        <w:t xml:space="preserve">. </w:t>
      </w:r>
    </w:p>
    <w:p w14:paraId="6C4F0D4A" w14:textId="1C18DF85" w:rsidR="00170E66" w:rsidRPr="00FE3B13" w:rsidRDefault="00170E66" w:rsidP="00170E66">
      <w:pPr>
        <w:spacing w:after="0"/>
        <w:jc w:val="both"/>
        <w:rPr>
          <w:rFonts w:ascii="Cambria" w:hAnsi="Cambria" w:cstheme="minorHAnsi"/>
          <w:bCs/>
          <w:sz w:val="24"/>
          <w:szCs w:val="24"/>
        </w:rPr>
      </w:pPr>
      <w:r w:rsidRPr="00FE3B13">
        <w:rPr>
          <w:rFonts w:ascii="Cambria" w:hAnsi="Cambria" w:cstheme="minorHAnsi"/>
          <w:bCs/>
          <w:sz w:val="24"/>
          <w:szCs w:val="24"/>
        </w:rPr>
        <w:t xml:space="preserve">Jeśli chodzi o </w:t>
      </w:r>
      <w:r w:rsidRPr="00FE3B13">
        <w:rPr>
          <w:rFonts w:ascii="Cambria" w:hAnsi="Cambria" w:cstheme="minorHAnsi"/>
          <w:b/>
          <w:bCs/>
          <w:sz w:val="24"/>
          <w:szCs w:val="24"/>
        </w:rPr>
        <w:t>Małopolskę</w:t>
      </w:r>
      <w:r w:rsidRPr="00FE3B13">
        <w:rPr>
          <w:rFonts w:ascii="Cambria" w:hAnsi="Cambria" w:cstheme="minorHAnsi"/>
          <w:bCs/>
          <w:sz w:val="24"/>
          <w:szCs w:val="24"/>
        </w:rPr>
        <w:t xml:space="preserve"> procent odwiedzających gości z Holandii wśród wszystkich </w:t>
      </w:r>
      <w:r w:rsidR="002832F3" w:rsidRPr="00FE3B13">
        <w:rPr>
          <w:rFonts w:ascii="Cambria" w:hAnsi="Cambria" w:cstheme="minorHAnsi"/>
          <w:bCs/>
          <w:sz w:val="24"/>
          <w:szCs w:val="24"/>
        </w:rPr>
        <w:t>turystów zagranicznych, jest wyższy niż przed pandemią - w roku 2019 (2,5%) oraz w 2022 r. (0,9%), ale znacznie niższy niż w rekordowym roku 2021, kiedy to turyści holenderscy stanowili 10,7% wszystkich turystów zagranicznych.</w:t>
      </w:r>
    </w:p>
    <w:p w14:paraId="3BFD804B" w14:textId="05B0A6AA" w:rsidR="002832F3" w:rsidRPr="00FE3B13" w:rsidRDefault="002832F3" w:rsidP="00170E66">
      <w:pPr>
        <w:spacing w:after="0"/>
        <w:jc w:val="both"/>
        <w:rPr>
          <w:rFonts w:ascii="Cambria" w:hAnsi="Cambria" w:cstheme="minorHAnsi"/>
          <w:bCs/>
          <w:sz w:val="24"/>
          <w:szCs w:val="24"/>
        </w:rPr>
      </w:pPr>
      <w:r w:rsidRPr="00FE3B13">
        <w:rPr>
          <w:rFonts w:ascii="Cambria" w:hAnsi="Cambria" w:cstheme="minorHAnsi"/>
          <w:bCs/>
          <w:sz w:val="24"/>
          <w:szCs w:val="24"/>
        </w:rPr>
        <w:t xml:space="preserve">W przypadku odwiedzin w </w:t>
      </w:r>
      <w:r w:rsidRPr="00FE3B13">
        <w:rPr>
          <w:rFonts w:ascii="Cambria" w:hAnsi="Cambria" w:cstheme="minorHAnsi"/>
          <w:b/>
          <w:bCs/>
          <w:sz w:val="24"/>
          <w:szCs w:val="24"/>
        </w:rPr>
        <w:t>Gdańsku</w:t>
      </w:r>
      <w:r w:rsidRPr="00FE3B13">
        <w:rPr>
          <w:rFonts w:ascii="Cambria" w:hAnsi="Cambria" w:cstheme="minorHAnsi"/>
          <w:bCs/>
          <w:sz w:val="24"/>
          <w:szCs w:val="24"/>
        </w:rPr>
        <w:t xml:space="preserve"> w porównaniu z rokiem 2022 widoczna jest również tendencja wzrostowa.</w:t>
      </w:r>
      <w:r w:rsidR="003E7886" w:rsidRPr="00FE3B13">
        <w:rPr>
          <w:rFonts w:ascii="Cambria" w:hAnsi="Cambria" w:cstheme="minorHAnsi"/>
          <w:bCs/>
          <w:sz w:val="24"/>
          <w:szCs w:val="24"/>
        </w:rPr>
        <w:t xml:space="preserve"> Na podstawie danych Gdańskiej Organizacji Turystycznej w przypadku turystów holenderskich jest to wzrost o 2%.  </w:t>
      </w:r>
      <w:r w:rsidRPr="00FE3B13">
        <w:rPr>
          <w:rFonts w:ascii="Cambria" w:hAnsi="Cambria" w:cstheme="minorHAnsi"/>
          <w:bCs/>
          <w:sz w:val="24"/>
          <w:szCs w:val="24"/>
        </w:rPr>
        <w:t xml:space="preserve"> </w:t>
      </w:r>
    </w:p>
    <w:p w14:paraId="4793611B" w14:textId="77777777" w:rsidR="00075E7B" w:rsidRPr="00FE3B13" w:rsidRDefault="00075E7B" w:rsidP="00075E7B">
      <w:pPr>
        <w:spacing w:after="0"/>
        <w:jc w:val="center"/>
        <w:rPr>
          <w:rFonts w:ascii="Cambria" w:hAnsi="Cambria" w:cstheme="minorHAnsi"/>
          <w:bCs/>
          <w:sz w:val="24"/>
          <w:szCs w:val="24"/>
        </w:rPr>
      </w:pPr>
      <w:r w:rsidRPr="00FE3B13">
        <w:rPr>
          <w:rFonts w:ascii="Cambria" w:hAnsi="Cambria" w:cstheme="minorHAnsi"/>
          <w:bCs/>
          <w:sz w:val="24"/>
          <w:szCs w:val="24"/>
          <w:lang w:eastAsia="nl-NL"/>
        </w:rPr>
        <w:lastRenderedPageBreak/>
        <w:drawing>
          <wp:inline distT="0" distB="0" distL="0" distR="0" wp14:anchorId="412B7828" wp14:editId="3BAD7850">
            <wp:extent cx="3648075" cy="3343275"/>
            <wp:effectExtent l="0" t="0" r="9525" b="9525"/>
            <wp:docPr id="716630439" name="Afbeelding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30439" name="Afbeelding 2" descr="A screenshot of a grap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48075" cy="3343275"/>
                    </a:xfrm>
                    <a:prstGeom prst="rect">
                      <a:avLst/>
                    </a:prstGeom>
                  </pic:spPr>
                </pic:pic>
              </a:graphicData>
            </a:graphic>
          </wp:inline>
        </w:drawing>
      </w:r>
    </w:p>
    <w:p w14:paraId="41427052" w14:textId="7A80B992" w:rsidR="00E97987" w:rsidRPr="00FE3B13" w:rsidRDefault="00E97987" w:rsidP="00E97987">
      <w:pPr>
        <w:spacing w:after="0"/>
        <w:rPr>
          <w:rFonts w:ascii="Cambria" w:hAnsi="Cambria" w:cstheme="minorHAnsi"/>
          <w:bCs/>
          <w:sz w:val="24"/>
          <w:szCs w:val="24"/>
        </w:rPr>
      </w:pPr>
      <w:r w:rsidRPr="00FE3B13">
        <w:rPr>
          <w:rFonts w:asciiTheme="majorHAnsi" w:hAnsiTheme="majorHAnsi"/>
          <w:i/>
          <w:color w:val="000000"/>
          <w:szCs w:val="18"/>
        </w:rPr>
        <w:t>Źródło: Małopolsk</w:t>
      </w:r>
      <w:r w:rsidR="00084C03" w:rsidRPr="00FE3B13">
        <w:rPr>
          <w:rFonts w:asciiTheme="majorHAnsi" w:hAnsiTheme="majorHAnsi"/>
          <w:i/>
          <w:color w:val="000000"/>
          <w:szCs w:val="18"/>
        </w:rPr>
        <w:t>a.</w:t>
      </w:r>
      <w:r w:rsidRPr="00FE3B13">
        <w:rPr>
          <w:rFonts w:asciiTheme="majorHAnsi" w:hAnsiTheme="majorHAnsi"/>
          <w:i/>
          <w:color w:val="000000"/>
          <w:szCs w:val="18"/>
        </w:rPr>
        <w:t xml:space="preserve"> Ruch turystyczny w 2023 roku </w:t>
      </w:r>
    </w:p>
    <w:p w14:paraId="7C011C80" w14:textId="77777777" w:rsidR="00075E7B" w:rsidRPr="00FE3B13" w:rsidRDefault="00075E7B" w:rsidP="00075E7B">
      <w:pPr>
        <w:spacing w:after="0"/>
        <w:jc w:val="center"/>
        <w:rPr>
          <w:rFonts w:ascii="Cambria" w:hAnsi="Cambria" w:cstheme="minorHAnsi"/>
          <w:bCs/>
          <w:sz w:val="24"/>
          <w:szCs w:val="24"/>
        </w:rPr>
      </w:pPr>
      <w:r w:rsidRPr="00FE3B13">
        <w:rPr>
          <w:rFonts w:ascii="Cambria" w:hAnsi="Cambria" w:cstheme="minorHAnsi"/>
          <w:bCs/>
          <w:sz w:val="24"/>
          <w:szCs w:val="24"/>
          <w:lang w:eastAsia="nl-NL"/>
        </w:rPr>
        <w:drawing>
          <wp:inline distT="0" distB="0" distL="0" distR="0" wp14:anchorId="08ED707B" wp14:editId="1800C2E0">
            <wp:extent cx="5032858" cy="3343126"/>
            <wp:effectExtent l="0" t="0" r="0" b="0"/>
            <wp:docPr id="1441010160" name="Afbeelding 3" descr="A map of poland with orang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10160" name="Afbeelding 3" descr="A map of poland with orange and white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40325" cy="3348086"/>
                    </a:xfrm>
                    <a:prstGeom prst="rect">
                      <a:avLst/>
                    </a:prstGeom>
                  </pic:spPr>
                </pic:pic>
              </a:graphicData>
            </a:graphic>
          </wp:inline>
        </w:drawing>
      </w:r>
    </w:p>
    <w:p w14:paraId="421C6AD2" w14:textId="13DB2D2C" w:rsidR="007073A9" w:rsidRPr="00FE3B13" w:rsidRDefault="00E97987" w:rsidP="00E97987">
      <w:pPr>
        <w:spacing w:after="0"/>
        <w:rPr>
          <w:rFonts w:ascii="Cambria" w:hAnsi="Cambria" w:cstheme="minorHAnsi"/>
          <w:bCs/>
          <w:sz w:val="24"/>
          <w:szCs w:val="24"/>
        </w:rPr>
      </w:pPr>
      <w:r w:rsidRPr="00FE3B13">
        <w:rPr>
          <w:rFonts w:asciiTheme="majorHAnsi" w:hAnsiTheme="majorHAnsi"/>
          <w:i/>
          <w:color w:val="000000"/>
          <w:szCs w:val="18"/>
        </w:rPr>
        <w:t xml:space="preserve">Źródło: Ruch turystyczny w Gdańsku w 2023 r. </w:t>
      </w:r>
    </w:p>
    <w:p w14:paraId="51AF5695" w14:textId="77777777" w:rsidR="00075E7B" w:rsidRPr="00FE3B13" w:rsidRDefault="00075E7B" w:rsidP="00075E7B">
      <w:pPr>
        <w:spacing w:after="0"/>
        <w:jc w:val="both"/>
        <w:rPr>
          <w:rFonts w:ascii="Cambria" w:hAnsi="Cambria" w:cstheme="minorHAnsi"/>
          <w:bCs/>
          <w:sz w:val="24"/>
          <w:szCs w:val="24"/>
        </w:rPr>
      </w:pPr>
    </w:p>
    <w:p w14:paraId="4E99642D" w14:textId="1AE5E740"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Wyżej wymienione źródła nie analizują szczegółowo modelu zachowań turystów holenderskich w czasie pobytów na miejscu. Jedyn</w:t>
      </w:r>
      <w:r w:rsidR="009F0874" w:rsidRPr="00FE3B13">
        <w:rPr>
          <w:rFonts w:ascii="Cambria" w:hAnsi="Cambria" w:cstheme="minorHAnsi"/>
          <w:bCs/>
          <w:sz w:val="24"/>
          <w:szCs w:val="24"/>
        </w:rPr>
        <w:t xml:space="preserve">ymi wyjątkami w tym względzie są </w:t>
      </w:r>
      <w:r w:rsidRPr="00FE3B13">
        <w:rPr>
          <w:rFonts w:ascii="Cambria" w:hAnsi="Cambria" w:cstheme="minorHAnsi"/>
          <w:bCs/>
          <w:sz w:val="24"/>
          <w:szCs w:val="24"/>
        </w:rPr>
        <w:t xml:space="preserve">dane dotyczą wydatków Holendrów w </w:t>
      </w:r>
      <w:r w:rsidRPr="00FE3B13">
        <w:rPr>
          <w:rFonts w:ascii="Cambria" w:hAnsi="Cambria" w:cstheme="minorHAnsi"/>
          <w:b/>
          <w:bCs/>
          <w:sz w:val="24"/>
          <w:szCs w:val="24"/>
        </w:rPr>
        <w:t>Małopolsce</w:t>
      </w:r>
      <w:r w:rsidRPr="00FE3B13">
        <w:rPr>
          <w:rFonts w:ascii="Cambria" w:hAnsi="Cambria" w:cstheme="minorHAnsi"/>
          <w:bCs/>
          <w:sz w:val="24"/>
          <w:szCs w:val="24"/>
        </w:rPr>
        <w:t xml:space="preserve">, </w:t>
      </w:r>
      <w:r w:rsidR="009F0874" w:rsidRPr="00FE3B13">
        <w:rPr>
          <w:rFonts w:ascii="Cambria" w:hAnsi="Cambria" w:cstheme="minorHAnsi"/>
          <w:bCs/>
          <w:sz w:val="24"/>
          <w:szCs w:val="24"/>
        </w:rPr>
        <w:t>które</w:t>
      </w:r>
      <w:r w:rsidRPr="00FE3B13">
        <w:rPr>
          <w:rFonts w:ascii="Cambria" w:hAnsi="Cambria" w:cstheme="minorHAnsi"/>
          <w:bCs/>
          <w:sz w:val="24"/>
          <w:szCs w:val="24"/>
        </w:rPr>
        <w:t xml:space="preserve"> omówione </w:t>
      </w:r>
      <w:r w:rsidR="009F0874" w:rsidRPr="00FE3B13">
        <w:rPr>
          <w:rFonts w:ascii="Cambria" w:hAnsi="Cambria" w:cstheme="minorHAnsi"/>
          <w:bCs/>
          <w:sz w:val="24"/>
          <w:szCs w:val="24"/>
        </w:rPr>
        <w:t>są</w:t>
      </w:r>
      <w:r w:rsidRPr="00FE3B13">
        <w:rPr>
          <w:rFonts w:ascii="Cambria" w:hAnsi="Cambria" w:cstheme="minorHAnsi"/>
          <w:bCs/>
          <w:sz w:val="24"/>
          <w:szCs w:val="24"/>
        </w:rPr>
        <w:t xml:space="preserve"> poniżej</w:t>
      </w:r>
      <w:r w:rsidR="009F0874" w:rsidRPr="00FE3B13">
        <w:rPr>
          <w:rFonts w:ascii="Cambria" w:hAnsi="Cambria" w:cstheme="minorHAnsi"/>
          <w:bCs/>
          <w:sz w:val="24"/>
          <w:szCs w:val="24"/>
        </w:rPr>
        <w:t xml:space="preserve"> oraz ujęcie turystów holenderskich</w:t>
      </w:r>
      <w:r w:rsidR="007073A9" w:rsidRPr="00FE3B13">
        <w:rPr>
          <w:rFonts w:ascii="Cambria" w:hAnsi="Cambria" w:cstheme="minorHAnsi"/>
          <w:bCs/>
          <w:sz w:val="24"/>
          <w:szCs w:val="24"/>
        </w:rPr>
        <w:t xml:space="preserve"> w zakresie aktywności podejmowanych w regionie</w:t>
      </w:r>
      <w:r w:rsidR="00170E66" w:rsidRPr="00FE3B13">
        <w:rPr>
          <w:rFonts w:ascii="Cambria" w:hAnsi="Cambria" w:cstheme="minorHAnsi"/>
          <w:bCs/>
          <w:sz w:val="24"/>
          <w:szCs w:val="24"/>
        </w:rPr>
        <w:t xml:space="preserve"> </w:t>
      </w:r>
      <w:r w:rsidR="00170E66" w:rsidRPr="00FE3B13">
        <w:rPr>
          <w:rFonts w:ascii="Cambria" w:hAnsi="Cambria" w:cstheme="minorHAnsi"/>
          <w:b/>
          <w:bCs/>
          <w:sz w:val="24"/>
          <w:szCs w:val="24"/>
        </w:rPr>
        <w:t>Zachodniopomorskim</w:t>
      </w:r>
      <w:r w:rsidR="007073A9" w:rsidRPr="00FE3B13">
        <w:rPr>
          <w:rFonts w:ascii="Cambria" w:hAnsi="Cambria" w:cstheme="minorHAnsi"/>
          <w:bCs/>
          <w:sz w:val="24"/>
          <w:szCs w:val="24"/>
        </w:rPr>
        <w:t xml:space="preserve"> – sporty wodne – kajakarstwo.</w:t>
      </w:r>
      <w:r w:rsidRPr="00FE3B13">
        <w:rPr>
          <w:rFonts w:ascii="Cambria" w:hAnsi="Cambria" w:cstheme="minorHAnsi"/>
          <w:bCs/>
          <w:sz w:val="24"/>
          <w:szCs w:val="24"/>
        </w:rPr>
        <w:t xml:space="preserve"> </w:t>
      </w:r>
    </w:p>
    <w:p w14:paraId="6DA4E837" w14:textId="77777777" w:rsidR="00075E7B" w:rsidRPr="00FE3B13" w:rsidRDefault="00075E7B" w:rsidP="00075E7B">
      <w:pPr>
        <w:spacing w:after="0"/>
        <w:jc w:val="both"/>
        <w:rPr>
          <w:rFonts w:ascii="Cambria" w:hAnsi="Cambria" w:cstheme="minorHAnsi"/>
          <w:sz w:val="24"/>
          <w:szCs w:val="24"/>
          <w:highlight w:val="yellow"/>
        </w:rPr>
      </w:pPr>
    </w:p>
    <w:p w14:paraId="6A6D65F6" w14:textId="77777777"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lastRenderedPageBreak/>
        <w:t xml:space="preserve">Termin i długość podróży </w:t>
      </w:r>
    </w:p>
    <w:p w14:paraId="01ED826F" w14:textId="7F598EAB" w:rsidR="00075E7B" w:rsidRPr="00FE3B13" w:rsidRDefault="00075E7B" w:rsidP="00075E7B">
      <w:pPr>
        <w:spacing w:after="0" w:line="240" w:lineRule="auto"/>
        <w:jc w:val="both"/>
        <w:rPr>
          <w:rFonts w:ascii="Cambria" w:hAnsi="Cambria" w:cstheme="minorHAnsi"/>
          <w:bCs/>
          <w:sz w:val="24"/>
          <w:szCs w:val="24"/>
        </w:rPr>
      </w:pPr>
      <w:r w:rsidRPr="00FE3B13">
        <w:rPr>
          <w:rFonts w:ascii="Cambria" w:hAnsi="Cambria" w:cstheme="minorHAnsi"/>
          <w:bCs/>
          <w:sz w:val="24"/>
          <w:szCs w:val="24"/>
        </w:rPr>
        <w:t xml:space="preserve">Jak wynika z wiedzy ZOPOT opartej na rozmowach z turystami indywidualnymi, nadsyłanych mailach, telefonach czy komentarzach w mediach społecznościowych Holendrzy głównie </w:t>
      </w:r>
      <w:r w:rsidR="009F0874" w:rsidRPr="00FE3B13">
        <w:rPr>
          <w:rFonts w:ascii="Cambria" w:hAnsi="Cambria" w:cstheme="minorHAnsi"/>
          <w:bCs/>
          <w:sz w:val="24"/>
          <w:szCs w:val="24"/>
        </w:rPr>
        <w:t>przyjeżdżają</w:t>
      </w:r>
      <w:r w:rsidRPr="00FE3B13">
        <w:rPr>
          <w:rFonts w:ascii="Cambria" w:hAnsi="Cambria" w:cstheme="minorHAnsi"/>
          <w:bCs/>
          <w:sz w:val="24"/>
          <w:szCs w:val="24"/>
        </w:rPr>
        <w:t xml:space="preserve"> do Polski w okresie od </w:t>
      </w:r>
      <w:r w:rsidRPr="00FE3B13">
        <w:rPr>
          <w:rFonts w:ascii="Cambria" w:hAnsi="Cambria" w:cstheme="minorHAnsi"/>
          <w:b/>
          <w:sz w:val="24"/>
          <w:szCs w:val="24"/>
        </w:rPr>
        <w:t>maj</w:t>
      </w:r>
      <w:r w:rsidR="00731557" w:rsidRPr="00FE3B13">
        <w:rPr>
          <w:rFonts w:ascii="Cambria" w:hAnsi="Cambria" w:cstheme="minorHAnsi"/>
          <w:b/>
          <w:sz w:val="24"/>
          <w:szCs w:val="24"/>
        </w:rPr>
        <w:t xml:space="preserve">a </w:t>
      </w:r>
      <w:r w:rsidRPr="00FE3B13">
        <w:rPr>
          <w:rFonts w:ascii="Cambria" w:hAnsi="Cambria" w:cstheme="minorHAnsi"/>
          <w:b/>
          <w:sz w:val="24"/>
          <w:szCs w:val="24"/>
        </w:rPr>
        <w:t>do końca września</w:t>
      </w:r>
      <w:r w:rsidRPr="00FE3B13">
        <w:rPr>
          <w:rFonts w:ascii="Cambria" w:hAnsi="Cambria" w:cstheme="minorHAnsi"/>
          <w:bCs/>
          <w:sz w:val="24"/>
          <w:szCs w:val="24"/>
        </w:rPr>
        <w:t xml:space="preserve">. Wyjazdy w miesiącach stricte wakacyjnych dotyczą przeważnie rodzin z dziećmi, natomiast te w innych miesiącach – grupy wiekowej 55+. </w:t>
      </w:r>
    </w:p>
    <w:p w14:paraId="0FB19DAA" w14:textId="77777777" w:rsidR="00075E7B" w:rsidRPr="00FE3B13" w:rsidRDefault="00075E7B" w:rsidP="00075E7B">
      <w:pPr>
        <w:spacing w:after="0" w:line="240" w:lineRule="auto"/>
        <w:jc w:val="both"/>
        <w:rPr>
          <w:rFonts w:ascii="Cambria" w:hAnsi="Cambria" w:cstheme="minorHAnsi"/>
          <w:bCs/>
          <w:sz w:val="24"/>
          <w:szCs w:val="24"/>
        </w:rPr>
      </w:pPr>
    </w:p>
    <w:p w14:paraId="2BFA4539" w14:textId="77777777" w:rsidR="00075E7B" w:rsidRPr="00FE3B13" w:rsidRDefault="00075E7B" w:rsidP="00075E7B">
      <w:pPr>
        <w:spacing w:after="0" w:line="240" w:lineRule="auto"/>
        <w:jc w:val="both"/>
        <w:rPr>
          <w:rFonts w:ascii="Cambria" w:hAnsi="Cambria" w:cstheme="minorHAnsi"/>
          <w:bCs/>
          <w:sz w:val="24"/>
          <w:szCs w:val="24"/>
        </w:rPr>
      </w:pPr>
      <w:r w:rsidRPr="00FE3B13">
        <w:rPr>
          <w:rFonts w:ascii="Cambria" w:hAnsi="Cambria" w:cstheme="minorHAnsi"/>
          <w:bCs/>
          <w:sz w:val="24"/>
          <w:szCs w:val="24"/>
        </w:rPr>
        <w:t xml:space="preserve">Wakacyjne pobyty Holendrów w Polsce trwają najczęściej </w:t>
      </w:r>
      <w:r w:rsidRPr="00FE3B13">
        <w:rPr>
          <w:rFonts w:ascii="Cambria" w:hAnsi="Cambria" w:cstheme="minorHAnsi"/>
          <w:b/>
          <w:sz w:val="24"/>
          <w:szCs w:val="24"/>
        </w:rPr>
        <w:t>od 2-óch do nawet 5-ciu tygodni</w:t>
      </w:r>
      <w:r w:rsidRPr="00FE3B13">
        <w:rPr>
          <w:rFonts w:ascii="Cambria" w:hAnsi="Cambria" w:cstheme="minorHAnsi"/>
          <w:bCs/>
          <w:sz w:val="24"/>
          <w:szCs w:val="24"/>
        </w:rPr>
        <w:t xml:space="preserve"> (trasy objazdowe po wielu regionach). Innym rodzajem pobytów są </w:t>
      </w:r>
      <w:r w:rsidRPr="00FE3B13">
        <w:rPr>
          <w:rFonts w:ascii="Cambria" w:hAnsi="Cambria" w:cstheme="minorHAnsi"/>
          <w:b/>
          <w:sz w:val="24"/>
          <w:szCs w:val="24"/>
        </w:rPr>
        <w:t>weekendowe citytrips</w:t>
      </w:r>
      <w:r w:rsidRPr="00FE3B13">
        <w:rPr>
          <w:rFonts w:ascii="Cambria" w:hAnsi="Cambria" w:cstheme="minorHAnsi"/>
          <w:bCs/>
          <w:sz w:val="24"/>
          <w:szCs w:val="24"/>
        </w:rPr>
        <w:t xml:space="preserve"> odbywające się na przestrzeni całego roku.</w:t>
      </w:r>
    </w:p>
    <w:p w14:paraId="3B3E6A9B" w14:textId="77777777" w:rsidR="00075E7B" w:rsidRPr="00FE3B13" w:rsidRDefault="00075E7B" w:rsidP="00075E7B">
      <w:pPr>
        <w:spacing w:after="0" w:line="240" w:lineRule="auto"/>
        <w:jc w:val="both"/>
        <w:rPr>
          <w:rFonts w:ascii="Cambria" w:hAnsi="Cambria" w:cstheme="minorHAnsi"/>
          <w:bCs/>
          <w:sz w:val="24"/>
          <w:szCs w:val="24"/>
        </w:rPr>
      </w:pPr>
    </w:p>
    <w:p w14:paraId="648CA069" w14:textId="78B5FAA3" w:rsidR="00075E7B" w:rsidRPr="00FE3B13" w:rsidRDefault="00075E7B" w:rsidP="00075E7B">
      <w:pPr>
        <w:spacing w:after="0" w:line="240" w:lineRule="auto"/>
        <w:jc w:val="both"/>
        <w:rPr>
          <w:rFonts w:ascii="Cambria" w:hAnsi="Cambria" w:cstheme="minorHAnsi"/>
          <w:bCs/>
          <w:sz w:val="24"/>
          <w:szCs w:val="24"/>
        </w:rPr>
      </w:pPr>
      <w:r w:rsidRPr="00FE3B13">
        <w:rPr>
          <w:rFonts w:ascii="Cambria" w:hAnsi="Cambria" w:cstheme="minorHAnsi"/>
          <w:bCs/>
          <w:sz w:val="24"/>
          <w:szCs w:val="24"/>
        </w:rPr>
        <w:t xml:space="preserve">Turyści holenderscy </w:t>
      </w:r>
      <w:r w:rsidR="009F0874" w:rsidRPr="00FE3B13">
        <w:rPr>
          <w:rFonts w:ascii="Cambria" w:hAnsi="Cambria" w:cstheme="minorHAnsi"/>
          <w:bCs/>
          <w:sz w:val="24"/>
          <w:szCs w:val="24"/>
        </w:rPr>
        <w:t>podróżują</w:t>
      </w:r>
      <w:r w:rsidRPr="00FE3B13">
        <w:rPr>
          <w:rFonts w:ascii="Cambria" w:hAnsi="Cambria" w:cstheme="minorHAnsi"/>
          <w:bCs/>
          <w:sz w:val="24"/>
          <w:szCs w:val="24"/>
        </w:rPr>
        <w:t xml:space="preserve"> do Polski najczęściej w </w:t>
      </w:r>
      <w:r w:rsidRPr="00FE3B13">
        <w:rPr>
          <w:rFonts w:ascii="Cambria" w:hAnsi="Cambria" w:cstheme="minorHAnsi"/>
          <w:b/>
          <w:sz w:val="24"/>
          <w:szCs w:val="24"/>
        </w:rPr>
        <w:t>gronie rodzinnym lub z przyjaciółmi</w:t>
      </w:r>
      <w:r w:rsidRPr="00FE3B13">
        <w:rPr>
          <w:rFonts w:ascii="Cambria" w:hAnsi="Cambria" w:cstheme="minorHAnsi"/>
          <w:bCs/>
          <w:sz w:val="24"/>
          <w:szCs w:val="24"/>
        </w:rPr>
        <w:t xml:space="preserve">. Coraz częściej interesują się też podróżowaniem po naszym kraju samotnie (głównie dotyczy to kobiet). </w:t>
      </w:r>
    </w:p>
    <w:p w14:paraId="01F2CFC3" w14:textId="77777777" w:rsidR="00075E7B" w:rsidRPr="00FE3B13" w:rsidRDefault="00075E7B" w:rsidP="00075E7B">
      <w:pPr>
        <w:spacing w:after="0"/>
        <w:jc w:val="both"/>
        <w:rPr>
          <w:rFonts w:ascii="Cambria" w:hAnsi="Cambria" w:cstheme="minorHAnsi"/>
          <w:bCs/>
          <w:sz w:val="24"/>
          <w:szCs w:val="24"/>
        </w:rPr>
      </w:pPr>
    </w:p>
    <w:p w14:paraId="5B1929BB" w14:textId="77777777"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t>Noclegi</w:t>
      </w:r>
    </w:p>
    <w:p w14:paraId="6F62C61F"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sz w:val="24"/>
          <w:szCs w:val="24"/>
        </w:rPr>
        <w:t xml:space="preserve">Na podstawie danych Głównego Urzędu Statystycznego w 2023 r. z rejestrowanej bazy noclegowej skorzystało </w:t>
      </w:r>
      <w:r w:rsidRPr="00FE3B13">
        <w:rPr>
          <w:rFonts w:ascii="Cambria" w:hAnsi="Cambria" w:cstheme="minorHAnsi"/>
          <w:b/>
          <w:bCs/>
          <w:sz w:val="24"/>
          <w:szCs w:val="24"/>
        </w:rPr>
        <w:t>171.950 turystów</w:t>
      </w:r>
      <w:r w:rsidRPr="00FE3B13">
        <w:rPr>
          <w:rFonts w:ascii="Cambria" w:hAnsi="Cambria" w:cstheme="minorHAnsi"/>
          <w:sz w:val="24"/>
          <w:szCs w:val="24"/>
        </w:rPr>
        <w:t xml:space="preserve"> holenderskich. Jest to </w:t>
      </w:r>
      <w:r w:rsidRPr="00FE3B13">
        <w:rPr>
          <w:rFonts w:ascii="Cambria" w:hAnsi="Cambria" w:cstheme="minorHAnsi"/>
          <w:b/>
          <w:bCs/>
          <w:sz w:val="24"/>
          <w:szCs w:val="24"/>
        </w:rPr>
        <w:t>o 26% więcej</w:t>
      </w:r>
      <w:r w:rsidRPr="00FE3B13">
        <w:rPr>
          <w:rFonts w:ascii="Cambria" w:hAnsi="Cambria" w:cstheme="minorHAnsi"/>
          <w:sz w:val="24"/>
          <w:szCs w:val="24"/>
        </w:rPr>
        <w:t xml:space="preserve"> niż w roku 2022, kiedy to korzystających było 136.021. Holendrzy stanowili 2,4% </w:t>
      </w:r>
      <w:r w:rsidRPr="00FE3B13">
        <w:rPr>
          <w:rFonts w:ascii="Cambria" w:hAnsi="Cambria" w:cstheme="minorHAnsi"/>
          <w:bCs/>
          <w:sz w:val="24"/>
          <w:szCs w:val="24"/>
        </w:rPr>
        <w:t xml:space="preserve">w ogólnej liczbie turystów zagranicznych korzystających z rejestrowanej bazy noclegowej. </w:t>
      </w:r>
    </w:p>
    <w:p w14:paraId="3B578647" w14:textId="77777777" w:rsidR="00075E7B" w:rsidRPr="00FE3B13" w:rsidRDefault="00075E7B" w:rsidP="00075E7B">
      <w:pPr>
        <w:spacing w:after="0"/>
        <w:jc w:val="both"/>
        <w:rPr>
          <w:rFonts w:ascii="Cambria" w:hAnsi="Cambria" w:cstheme="minorHAnsi"/>
          <w:sz w:val="24"/>
          <w:szCs w:val="24"/>
        </w:rPr>
      </w:pPr>
      <w:r w:rsidRPr="00FE3B13">
        <w:rPr>
          <w:rFonts w:ascii="Cambria" w:hAnsi="Cambria" w:cstheme="minorHAnsi"/>
          <w:bCs/>
          <w:sz w:val="24"/>
          <w:szCs w:val="24"/>
        </w:rPr>
        <w:t xml:space="preserve">Łącznie w 2023 r. turystom holenderskim udzielono </w:t>
      </w:r>
      <w:r w:rsidRPr="00FE3B13">
        <w:rPr>
          <w:rFonts w:ascii="Cambria" w:hAnsi="Cambria" w:cstheme="minorHAnsi"/>
          <w:b/>
          <w:sz w:val="24"/>
          <w:szCs w:val="24"/>
        </w:rPr>
        <w:t>356.184 noclegów</w:t>
      </w:r>
      <w:r w:rsidRPr="00FE3B13">
        <w:rPr>
          <w:rFonts w:ascii="Cambria" w:hAnsi="Cambria" w:cstheme="minorHAnsi"/>
          <w:bCs/>
          <w:sz w:val="24"/>
          <w:szCs w:val="24"/>
        </w:rPr>
        <w:t xml:space="preserve">, o </w:t>
      </w:r>
      <w:r w:rsidRPr="00FE3B13">
        <w:rPr>
          <w:rFonts w:ascii="Cambria" w:hAnsi="Cambria" w:cstheme="minorHAnsi"/>
          <w:b/>
          <w:sz w:val="24"/>
          <w:szCs w:val="24"/>
        </w:rPr>
        <w:t>31% więcej</w:t>
      </w:r>
      <w:r w:rsidRPr="00FE3B13">
        <w:rPr>
          <w:rFonts w:ascii="Cambria" w:hAnsi="Cambria" w:cstheme="minorHAnsi"/>
          <w:bCs/>
          <w:sz w:val="24"/>
          <w:szCs w:val="24"/>
        </w:rPr>
        <w:t xml:space="preserve"> niż w 2022 r., kiedy to liczba ta wynosiła 271.977. </w:t>
      </w:r>
    </w:p>
    <w:p w14:paraId="27C724BE" w14:textId="77777777" w:rsidR="00075E7B" w:rsidRPr="00FE3B13" w:rsidRDefault="00075E7B" w:rsidP="00075E7B">
      <w:pPr>
        <w:spacing w:after="0"/>
        <w:jc w:val="both"/>
        <w:rPr>
          <w:rFonts w:ascii="Cambria" w:hAnsi="Cambria" w:cstheme="minorHAnsi"/>
          <w:color w:val="FF0000"/>
          <w:sz w:val="24"/>
          <w:szCs w:val="24"/>
        </w:rPr>
      </w:pPr>
      <w:r w:rsidRPr="00FE3B13">
        <w:rPr>
          <w:rFonts w:ascii="Cambria" w:hAnsi="Cambria" w:cstheme="minorHAnsi"/>
          <w:sz w:val="24"/>
          <w:szCs w:val="24"/>
        </w:rPr>
        <w:t xml:space="preserve">Przedstawione dane dotyczą turystycznych obiektów noclegowych, posiadających dziesięć i więcej miejsc noclegowych. </w:t>
      </w:r>
    </w:p>
    <w:p w14:paraId="1DD9436C" w14:textId="77777777" w:rsidR="00075E7B" w:rsidRPr="00FE3B13" w:rsidRDefault="00075E7B" w:rsidP="00075E7B">
      <w:pPr>
        <w:spacing w:after="0"/>
        <w:jc w:val="center"/>
        <w:rPr>
          <w:rFonts w:ascii="Cambria" w:hAnsi="Cambria" w:cstheme="minorHAnsi"/>
          <w:b/>
          <w:sz w:val="24"/>
          <w:szCs w:val="24"/>
        </w:rPr>
      </w:pPr>
      <w:r w:rsidRPr="00FE3B13">
        <w:rPr>
          <w:rFonts w:ascii="Cambria" w:hAnsi="Cambria" w:cstheme="minorHAnsi"/>
          <w:b/>
          <w:sz w:val="24"/>
          <w:szCs w:val="24"/>
          <w:lang w:eastAsia="nl-NL"/>
        </w:rPr>
        <w:drawing>
          <wp:inline distT="0" distB="0" distL="0" distR="0" wp14:anchorId="7040DAF2" wp14:editId="78ABC0A0">
            <wp:extent cx="3920948" cy="2708186"/>
            <wp:effectExtent l="0" t="0" r="3810" b="0"/>
            <wp:docPr id="1712284313" name="Afbeelding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84313" name="Afbeelding 1" descr="A graph with blue and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3356" cy="2737477"/>
                    </a:xfrm>
                    <a:prstGeom prst="rect">
                      <a:avLst/>
                    </a:prstGeom>
                  </pic:spPr>
                </pic:pic>
              </a:graphicData>
            </a:graphic>
          </wp:inline>
        </w:drawing>
      </w:r>
    </w:p>
    <w:p w14:paraId="32FC5B21" w14:textId="77777777" w:rsidR="00075E7B" w:rsidRPr="00FE3B13" w:rsidRDefault="00075E7B" w:rsidP="007073A9">
      <w:pPr>
        <w:spacing w:after="0"/>
        <w:rPr>
          <w:rFonts w:ascii="Cambria" w:hAnsi="Cambria" w:cstheme="minorHAnsi"/>
          <w:i/>
          <w:iCs/>
          <w:sz w:val="20"/>
          <w:szCs w:val="20"/>
        </w:rPr>
      </w:pPr>
      <w:r w:rsidRPr="00FE3B13">
        <w:rPr>
          <w:rFonts w:ascii="Cambria" w:hAnsi="Cambria" w:cstheme="minorHAnsi"/>
          <w:i/>
          <w:iCs/>
          <w:sz w:val="20"/>
          <w:szCs w:val="20"/>
        </w:rPr>
        <w:t>Źródło: Główny Urząd Statystyczny</w:t>
      </w:r>
    </w:p>
    <w:p w14:paraId="1640D31D" w14:textId="77777777" w:rsidR="00075E7B" w:rsidRPr="00FE3B13" w:rsidRDefault="00075E7B" w:rsidP="00075E7B">
      <w:pPr>
        <w:spacing w:after="0"/>
        <w:jc w:val="right"/>
        <w:rPr>
          <w:rFonts w:ascii="Cambria" w:hAnsi="Cambria" w:cstheme="minorHAnsi"/>
          <w:b/>
          <w:i/>
          <w:iCs/>
          <w:sz w:val="20"/>
          <w:szCs w:val="20"/>
        </w:rPr>
      </w:pPr>
    </w:p>
    <w:p w14:paraId="4FEFB602"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Biorąc pod uwagę fakt, że tak jak w poprzednich latach Holendrzy w czasie przyjazdów do Polski korzystali również z mniejszych obiektów noclegowych, kwater prywatnych czy bazy kampingowej, należy przyjąć, że zarówno liczba korzystających z bazy, jak i udzielonych noclegów jest wyższa. </w:t>
      </w:r>
    </w:p>
    <w:p w14:paraId="3A264697" w14:textId="77777777" w:rsidR="00075E7B" w:rsidRPr="00FE3B13" w:rsidRDefault="00075E7B" w:rsidP="00075E7B">
      <w:pPr>
        <w:spacing w:after="0"/>
        <w:jc w:val="both"/>
        <w:rPr>
          <w:rFonts w:ascii="Cambria" w:hAnsi="Cambria" w:cstheme="minorHAnsi"/>
          <w:bCs/>
          <w:sz w:val="24"/>
          <w:szCs w:val="24"/>
        </w:rPr>
      </w:pPr>
    </w:p>
    <w:p w14:paraId="696EDCDB" w14:textId="29D6092B"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lastRenderedPageBreak/>
        <w:t>Sposób organizacji podróży</w:t>
      </w:r>
    </w:p>
    <w:p w14:paraId="5D1B9AC5"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W 2023 r. do oferty touroperatorów holenderskich powróciło wiele wyjazdów do Polski. W związku z powyższym wzrosła też liczba całkowicie lub częściowo zorganizowanych wyjazdów indywidualnych czy grupowych. </w:t>
      </w:r>
    </w:p>
    <w:p w14:paraId="070D4FE9" w14:textId="6F1BE63D"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Należy jednak przyjąć, że nadal, w </w:t>
      </w:r>
      <w:r w:rsidR="009F0874" w:rsidRPr="00FE3B13">
        <w:rPr>
          <w:rFonts w:ascii="Cambria" w:hAnsi="Cambria" w:cstheme="minorHAnsi"/>
          <w:bCs/>
          <w:sz w:val="24"/>
          <w:szCs w:val="24"/>
        </w:rPr>
        <w:t>przeważającej</w:t>
      </w:r>
      <w:r w:rsidRPr="00FE3B13">
        <w:rPr>
          <w:rFonts w:ascii="Cambria" w:hAnsi="Cambria" w:cstheme="minorHAnsi"/>
          <w:bCs/>
          <w:sz w:val="24"/>
          <w:szCs w:val="24"/>
        </w:rPr>
        <w:t xml:space="preserve"> mierze w przypadku wyjazdów do naszego kraju dominują pobyty organizowane indywidualnie. Holendrzy sami wyszukają kwestie związane z transportem, zakwaterowani</w:t>
      </w:r>
      <w:r w:rsidR="008F0A38" w:rsidRPr="00FE3B13">
        <w:rPr>
          <w:rFonts w:ascii="Cambria" w:hAnsi="Cambria" w:cstheme="minorHAnsi"/>
          <w:bCs/>
          <w:sz w:val="24"/>
          <w:szCs w:val="24"/>
        </w:rPr>
        <w:t>em</w:t>
      </w:r>
      <w:r w:rsidRPr="00FE3B13">
        <w:rPr>
          <w:rFonts w:ascii="Cambria" w:hAnsi="Cambria" w:cstheme="minorHAnsi"/>
          <w:bCs/>
          <w:sz w:val="24"/>
          <w:szCs w:val="24"/>
        </w:rPr>
        <w:t>, czy zwiedzaniem zabytków. Kwestie, w których często potrzebują pomocy ze strony ZOPOT to na przykład: poruszanie się komunikacj</w:t>
      </w:r>
      <w:r w:rsidR="00DF0B57" w:rsidRPr="00FE3B13">
        <w:rPr>
          <w:rFonts w:ascii="Cambria" w:hAnsi="Cambria" w:cstheme="minorHAnsi"/>
          <w:bCs/>
          <w:sz w:val="24"/>
          <w:szCs w:val="24"/>
        </w:rPr>
        <w:t>ą</w:t>
      </w:r>
      <w:r w:rsidRPr="00FE3B13">
        <w:rPr>
          <w:rFonts w:ascii="Cambria" w:hAnsi="Cambria" w:cstheme="minorHAnsi"/>
          <w:bCs/>
          <w:sz w:val="24"/>
          <w:szCs w:val="24"/>
        </w:rPr>
        <w:t xml:space="preserve"> publiczną w miastach czy zasady płatności za przejazdy autostradami</w:t>
      </w:r>
      <w:r w:rsidR="00A9668D" w:rsidRPr="00FE3B13">
        <w:rPr>
          <w:rFonts w:ascii="Cambria" w:hAnsi="Cambria" w:cstheme="minorHAnsi"/>
          <w:bCs/>
          <w:sz w:val="24"/>
          <w:szCs w:val="24"/>
        </w:rPr>
        <w:t xml:space="preserve"> (nowy system E-toll)</w:t>
      </w:r>
      <w:r w:rsidRPr="00FE3B13">
        <w:rPr>
          <w:rFonts w:ascii="Cambria" w:hAnsi="Cambria" w:cstheme="minorHAnsi"/>
          <w:bCs/>
          <w:sz w:val="24"/>
          <w:szCs w:val="24"/>
        </w:rPr>
        <w:t xml:space="preserve">. </w:t>
      </w:r>
    </w:p>
    <w:p w14:paraId="24BF570B" w14:textId="77777777" w:rsidR="00075E7B" w:rsidRPr="00FE3B13" w:rsidRDefault="00075E7B" w:rsidP="00075E7B">
      <w:pPr>
        <w:spacing w:after="0"/>
        <w:jc w:val="both"/>
        <w:rPr>
          <w:rFonts w:ascii="Cambria" w:hAnsi="Cambria" w:cstheme="minorHAnsi"/>
          <w:bCs/>
          <w:sz w:val="24"/>
          <w:szCs w:val="24"/>
        </w:rPr>
      </w:pPr>
    </w:p>
    <w:p w14:paraId="5B7AF9B7" w14:textId="77777777" w:rsidR="00075E7B" w:rsidRPr="00FE3B13" w:rsidRDefault="00075E7B" w:rsidP="00075E7B">
      <w:pPr>
        <w:spacing w:after="0"/>
        <w:jc w:val="both"/>
        <w:rPr>
          <w:rFonts w:ascii="Cambria" w:hAnsi="Cambria" w:cstheme="minorHAnsi"/>
          <w:b/>
          <w:sz w:val="24"/>
          <w:szCs w:val="24"/>
        </w:rPr>
      </w:pPr>
      <w:r w:rsidRPr="00FE3B13">
        <w:rPr>
          <w:rFonts w:ascii="Cambria" w:hAnsi="Cambria" w:cstheme="minorHAnsi"/>
          <w:b/>
          <w:sz w:val="24"/>
          <w:szCs w:val="24"/>
        </w:rPr>
        <w:t>Wydatki w czasie pobytu</w:t>
      </w:r>
    </w:p>
    <w:p w14:paraId="17CACE94" w14:textId="77777777" w:rsidR="00075E7B" w:rsidRPr="00FE3B13" w:rsidRDefault="00075E7B" w:rsidP="00075E7B">
      <w:pPr>
        <w:spacing w:after="0"/>
        <w:jc w:val="both"/>
        <w:rPr>
          <w:rFonts w:ascii="Cambria" w:hAnsi="Cambria" w:cstheme="minorHAnsi"/>
          <w:bCs/>
          <w:sz w:val="24"/>
          <w:szCs w:val="24"/>
        </w:rPr>
      </w:pPr>
      <w:r w:rsidRPr="00FE3B13">
        <w:rPr>
          <w:rFonts w:ascii="Cambria" w:hAnsi="Cambria" w:cstheme="minorHAnsi"/>
          <w:bCs/>
          <w:sz w:val="24"/>
          <w:szCs w:val="24"/>
        </w:rPr>
        <w:t xml:space="preserve">Wydatki turystów holenderskich można przeanalizować na podstawie danych z badania ruchu turystycznego opracowanego na potrzeby Małopolskiej Organizacji Turystycznej. </w:t>
      </w:r>
    </w:p>
    <w:p w14:paraId="6E507111" w14:textId="196984B4" w:rsidR="007072E4" w:rsidRPr="00FE3B13" w:rsidRDefault="003E7886" w:rsidP="007072E4">
      <w:pPr>
        <w:jc w:val="both"/>
        <w:rPr>
          <w:rFonts w:asciiTheme="majorHAnsi" w:hAnsiTheme="majorHAnsi" w:cstheme="minorHAnsi"/>
          <w:iCs/>
          <w:sz w:val="24"/>
          <w:szCs w:val="24"/>
        </w:rPr>
      </w:pPr>
      <w:r w:rsidRPr="00FE3B13">
        <w:rPr>
          <w:rFonts w:asciiTheme="majorHAnsi" w:hAnsiTheme="majorHAnsi" w:cstheme="minorHAnsi"/>
          <w:iCs/>
          <w:sz w:val="24"/>
          <w:szCs w:val="24"/>
        </w:rPr>
        <w:t>Analiza tych danych podzielona jest na dwa aspekty:</w:t>
      </w:r>
      <w:r w:rsidR="007072E4" w:rsidRPr="00FE3B13">
        <w:rPr>
          <w:rFonts w:asciiTheme="majorHAnsi" w:hAnsiTheme="majorHAnsi" w:cstheme="minorHAnsi"/>
          <w:iCs/>
          <w:sz w:val="24"/>
          <w:szCs w:val="24"/>
        </w:rPr>
        <w:t xml:space="preserve"> </w:t>
      </w:r>
    </w:p>
    <w:p w14:paraId="18244963" w14:textId="1F0E8706" w:rsidR="003E7886" w:rsidRPr="00FE3B13" w:rsidRDefault="00A67561" w:rsidP="007072E4">
      <w:pPr>
        <w:pStyle w:val="Akapitzlist"/>
        <w:numPr>
          <w:ilvl w:val="0"/>
          <w:numId w:val="39"/>
        </w:numPr>
        <w:jc w:val="both"/>
        <w:rPr>
          <w:rFonts w:asciiTheme="majorHAnsi" w:hAnsiTheme="majorHAnsi" w:cstheme="minorHAnsi"/>
          <w:iCs/>
          <w:sz w:val="24"/>
          <w:szCs w:val="24"/>
        </w:rPr>
      </w:pPr>
      <w:r w:rsidRPr="00FE3B13">
        <w:rPr>
          <w:rFonts w:asciiTheme="majorHAnsi" w:hAnsiTheme="majorHAnsi" w:cstheme="minorHAnsi"/>
          <w:iCs/>
          <w:sz w:val="24"/>
          <w:szCs w:val="24"/>
        </w:rPr>
        <w:t>średnie kwoty wydatkowane przez odwiedzających przed przyjazdem do regionu</w:t>
      </w:r>
    </w:p>
    <w:p w14:paraId="4B1BD5D9" w14:textId="5ABC1C5E" w:rsidR="00A67561" w:rsidRPr="00FE3B13" w:rsidRDefault="00A67561" w:rsidP="00A67561">
      <w:pPr>
        <w:pStyle w:val="Akapitzlist"/>
        <w:numPr>
          <w:ilvl w:val="0"/>
          <w:numId w:val="38"/>
        </w:numPr>
        <w:jc w:val="both"/>
        <w:rPr>
          <w:rFonts w:asciiTheme="majorHAnsi" w:hAnsiTheme="majorHAnsi" w:cstheme="minorHAnsi"/>
          <w:iCs/>
          <w:sz w:val="24"/>
          <w:szCs w:val="24"/>
        </w:rPr>
      </w:pPr>
      <w:r w:rsidRPr="00FE3B13">
        <w:rPr>
          <w:rFonts w:asciiTheme="majorHAnsi" w:hAnsiTheme="majorHAnsi" w:cstheme="minorHAnsi"/>
          <w:iCs/>
          <w:sz w:val="24"/>
          <w:szCs w:val="24"/>
        </w:rPr>
        <w:t xml:space="preserve">średnie kwoty wydatkowane przez odwiedzających w czasie pobytu w regionie. </w:t>
      </w:r>
    </w:p>
    <w:p w14:paraId="30F0A558" w14:textId="559027E0" w:rsidR="0041777A" w:rsidRPr="00FE3B13" w:rsidRDefault="00A67561" w:rsidP="00A67561">
      <w:pPr>
        <w:jc w:val="both"/>
        <w:rPr>
          <w:rFonts w:asciiTheme="majorHAnsi" w:hAnsiTheme="majorHAnsi" w:cstheme="minorHAnsi"/>
          <w:iCs/>
          <w:sz w:val="24"/>
          <w:szCs w:val="24"/>
        </w:rPr>
      </w:pPr>
      <w:r w:rsidRPr="00FE3B13">
        <w:rPr>
          <w:rFonts w:asciiTheme="majorHAnsi" w:hAnsiTheme="majorHAnsi" w:cstheme="minorHAnsi"/>
          <w:iCs/>
          <w:sz w:val="24"/>
          <w:szCs w:val="24"/>
        </w:rPr>
        <w:t xml:space="preserve">W tej </w:t>
      </w:r>
      <w:r w:rsidRPr="00FE3B13">
        <w:rPr>
          <w:rFonts w:asciiTheme="majorHAnsi" w:hAnsiTheme="majorHAnsi" w:cstheme="minorHAnsi"/>
          <w:iCs/>
          <w:sz w:val="24"/>
          <w:szCs w:val="24"/>
          <w:u w:val="single"/>
        </w:rPr>
        <w:t>pierwszej kategorii</w:t>
      </w:r>
      <w:r w:rsidRPr="00FE3B13">
        <w:rPr>
          <w:rFonts w:asciiTheme="majorHAnsi" w:hAnsiTheme="majorHAnsi" w:cstheme="minorHAnsi"/>
          <w:iCs/>
          <w:sz w:val="24"/>
          <w:szCs w:val="24"/>
        </w:rPr>
        <w:t xml:space="preserve"> brane były pod uwagę wydatki w zł na osobę, bez kosztów dojazdu, obejmujące w szczególności: rezerwację noclegów, czy zakup</w:t>
      </w:r>
      <w:r w:rsidR="00072A77" w:rsidRPr="00FE3B13">
        <w:rPr>
          <w:rFonts w:asciiTheme="majorHAnsi" w:hAnsiTheme="majorHAnsi" w:cstheme="minorHAnsi"/>
          <w:iCs/>
          <w:sz w:val="24"/>
          <w:szCs w:val="24"/>
        </w:rPr>
        <w:t>/rezerwację</w:t>
      </w:r>
      <w:r w:rsidRPr="00FE3B13">
        <w:rPr>
          <w:rFonts w:asciiTheme="majorHAnsi" w:hAnsiTheme="majorHAnsi" w:cstheme="minorHAnsi"/>
          <w:iCs/>
          <w:sz w:val="24"/>
          <w:szCs w:val="24"/>
        </w:rPr>
        <w:t xml:space="preserve"> wycieczek na miejscu. W tym zakresie wydatki turystów holenderskich kształtowały się na poziomie </w:t>
      </w:r>
      <w:r w:rsidRPr="00FE3B13">
        <w:rPr>
          <w:rFonts w:asciiTheme="majorHAnsi" w:hAnsiTheme="majorHAnsi" w:cstheme="minorHAnsi"/>
          <w:b/>
          <w:iCs/>
          <w:sz w:val="24"/>
          <w:szCs w:val="24"/>
        </w:rPr>
        <w:t>500 zł</w:t>
      </w:r>
      <w:r w:rsidRPr="00FE3B13">
        <w:rPr>
          <w:rFonts w:asciiTheme="majorHAnsi" w:hAnsiTheme="majorHAnsi" w:cstheme="minorHAnsi"/>
          <w:iCs/>
          <w:sz w:val="24"/>
          <w:szCs w:val="24"/>
        </w:rPr>
        <w:t>. Jest to mniej niż w roku 2022, kiedy kwota ta była na poziomie 630 zł</w:t>
      </w:r>
      <w:r w:rsidR="0041777A" w:rsidRPr="00FE3B13">
        <w:rPr>
          <w:rFonts w:asciiTheme="majorHAnsi" w:hAnsiTheme="majorHAnsi" w:cstheme="minorHAnsi"/>
          <w:iCs/>
          <w:sz w:val="24"/>
          <w:szCs w:val="24"/>
        </w:rPr>
        <w:t xml:space="preserve"> i jest zbliżona do wydatków z 2019 r.  Najwyższy poziom wydatków odnotowany był w przypadku Holendrów w 2020 r., kiedy wynosił on 800 zł. W porównaniu z inny</w:t>
      </w:r>
      <w:r w:rsidR="009F664E" w:rsidRPr="00FE3B13">
        <w:rPr>
          <w:rFonts w:asciiTheme="majorHAnsi" w:hAnsiTheme="majorHAnsi" w:cstheme="minorHAnsi"/>
          <w:iCs/>
          <w:sz w:val="24"/>
          <w:szCs w:val="24"/>
        </w:rPr>
        <w:t>mi</w:t>
      </w:r>
      <w:r w:rsidR="0041777A" w:rsidRPr="00FE3B13">
        <w:rPr>
          <w:rFonts w:asciiTheme="majorHAnsi" w:hAnsiTheme="majorHAnsi" w:cstheme="minorHAnsi"/>
          <w:iCs/>
          <w:sz w:val="24"/>
          <w:szCs w:val="24"/>
        </w:rPr>
        <w:t xml:space="preserve"> grupami turystów w tym zakresie wydatki turystów holenderskich nie należą do najwyższych i porównywalne </w:t>
      </w:r>
      <w:r w:rsidR="00072A77" w:rsidRPr="00FE3B13">
        <w:rPr>
          <w:rFonts w:asciiTheme="majorHAnsi" w:hAnsiTheme="majorHAnsi" w:cstheme="minorHAnsi"/>
          <w:iCs/>
          <w:sz w:val="24"/>
          <w:szCs w:val="24"/>
        </w:rPr>
        <w:t>są</w:t>
      </w:r>
      <w:r w:rsidR="0041777A" w:rsidRPr="00FE3B13">
        <w:rPr>
          <w:rFonts w:asciiTheme="majorHAnsi" w:hAnsiTheme="majorHAnsi" w:cstheme="minorHAnsi"/>
          <w:iCs/>
          <w:sz w:val="24"/>
          <w:szCs w:val="24"/>
        </w:rPr>
        <w:t xml:space="preserve"> z wydatkami turystów belgijskich czy francuskich.  </w:t>
      </w:r>
    </w:p>
    <w:p w14:paraId="7FC9ED0A" w14:textId="0F97C763" w:rsidR="00072A77" w:rsidRPr="00FE3B13" w:rsidRDefault="00072A77" w:rsidP="00A67561">
      <w:pPr>
        <w:jc w:val="both"/>
        <w:rPr>
          <w:rFonts w:asciiTheme="majorHAnsi" w:hAnsiTheme="majorHAnsi" w:cstheme="minorHAnsi"/>
          <w:iCs/>
          <w:sz w:val="24"/>
          <w:szCs w:val="24"/>
        </w:rPr>
      </w:pPr>
      <w:r w:rsidRPr="00FE3B13">
        <w:rPr>
          <w:rFonts w:asciiTheme="majorHAnsi" w:hAnsiTheme="majorHAnsi" w:cstheme="minorHAnsi"/>
          <w:iCs/>
          <w:sz w:val="24"/>
          <w:szCs w:val="24"/>
        </w:rPr>
        <w:t xml:space="preserve">Inaczej wygląda sytuacja natomiast w przypadku średnich kwot wydatkowanych </w:t>
      </w:r>
      <w:r w:rsidRPr="00FE3B13">
        <w:rPr>
          <w:rFonts w:asciiTheme="majorHAnsi" w:hAnsiTheme="majorHAnsi" w:cstheme="minorHAnsi"/>
          <w:iCs/>
          <w:sz w:val="24"/>
          <w:szCs w:val="24"/>
          <w:u w:val="single"/>
        </w:rPr>
        <w:t>podczas pobytu w regionie</w:t>
      </w:r>
      <w:r w:rsidRPr="00FE3B13">
        <w:rPr>
          <w:rFonts w:asciiTheme="majorHAnsi" w:hAnsiTheme="majorHAnsi" w:cstheme="minorHAnsi"/>
          <w:iCs/>
          <w:sz w:val="24"/>
          <w:szCs w:val="24"/>
        </w:rPr>
        <w:t>. Tutaj turyści holenderscy plasują się na czwartym miejscu</w:t>
      </w:r>
      <w:r w:rsidR="00A9668D" w:rsidRPr="00FE3B13">
        <w:rPr>
          <w:rFonts w:asciiTheme="majorHAnsi" w:hAnsiTheme="majorHAnsi" w:cstheme="minorHAnsi"/>
          <w:iCs/>
          <w:sz w:val="24"/>
          <w:szCs w:val="24"/>
        </w:rPr>
        <w:t>,</w:t>
      </w:r>
      <w:r w:rsidRPr="00FE3B13">
        <w:rPr>
          <w:rFonts w:asciiTheme="majorHAnsi" w:hAnsiTheme="majorHAnsi" w:cstheme="minorHAnsi"/>
          <w:iCs/>
          <w:sz w:val="24"/>
          <w:szCs w:val="24"/>
        </w:rPr>
        <w:t xml:space="preserve"> a ich średnie wydatki na osobę w złotówkach w 2023 r. to kwota </w:t>
      </w:r>
      <w:r w:rsidRPr="00FE3B13">
        <w:rPr>
          <w:rFonts w:asciiTheme="majorHAnsi" w:hAnsiTheme="majorHAnsi" w:cstheme="minorHAnsi"/>
          <w:b/>
          <w:iCs/>
          <w:sz w:val="24"/>
          <w:szCs w:val="24"/>
        </w:rPr>
        <w:t>1587 zł</w:t>
      </w:r>
      <w:r w:rsidRPr="00FE3B13">
        <w:rPr>
          <w:rFonts w:asciiTheme="majorHAnsi" w:hAnsiTheme="majorHAnsi" w:cstheme="minorHAnsi"/>
          <w:iCs/>
          <w:sz w:val="24"/>
          <w:szCs w:val="24"/>
        </w:rPr>
        <w:t>. Jest to nadal o prawie 1000 zł mniej niż kwota wydawana przez obywateli USA (2397) ale ponad 1000 zł więcej niż kwota wydawana przez Słowaków znajdujących się na końcu tabeli. Wydatki Holendrów w 2023</w:t>
      </w:r>
      <w:r w:rsidR="00A9668D" w:rsidRPr="00FE3B13">
        <w:rPr>
          <w:rFonts w:asciiTheme="majorHAnsi" w:hAnsiTheme="majorHAnsi" w:cstheme="minorHAnsi"/>
          <w:iCs/>
          <w:sz w:val="24"/>
          <w:szCs w:val="24"/>
        </w:rPr>
        <w:t xml:space="preserve"> r.</w:t>
      </w:r>
      <w:r w:rsidRPr="00FE3B13">
        <w:rPr>
          <w:rFonts w:asciiTheme="majorHAnsi" w:hAnsiTheme="majorHAnsi" w:cstheme="minorHAnsi"/>
          <w:iCs/>
          <w:sz w:val="24"/>
          <w:szCs w:val="24"/>
        </w:rPr>
        <w:t xml:space="preserve"> są również znacznie wyższe niż te z roku 2022, kiedy kwota ta wynosiła tylko 333 zł (wzrost prawie 5-cio krotny), jak również te sprzed pandemii z roku 2019 – 1067 zł.  </w:t>
      </w:r>
    </w:p>
    <w:p w14:paraId="4DC46E6A" w14:textId="330D052D" w:rsidR="00C87EC1" w:rsidRPr="00FE3B13" w:rsidRDefault="00072A77" w:rsidP="00A67561">
      <w:pPr>
        <w:jc w:val="both"/>
        <w:rPr>
          <w:rFonts w:asciiTheme="majorHAnsi" w:hAnsiTheme="majorHAnsi" w:cstheme="minorHAnsi"/>
          <w:iCs/>
          <w:sz w:val="24"/>
          <w:szCs w:val="24"/>
        </w:rPr>
      </w:pPr>
      <w:r w:rsidRPr="00FE3B13">
        <w:rPr>
          <w:rFonts w:asciiTheme="majorHAnsi" w:hAnsiTheme="majorHAnsi" w:cstheme="minorHAnsi"/>
          <w:iCs/>
          <w:sz w:val="24"/>
          <w:szCs w:val="24"/>
        </w:rPr>
        <w:t>Do grupy wydatków ponoszonych na miejscu w czasie pobytu w pierwszej kolejności należały opłaty za nocleg, następnie sumy przeznacz</w:t>
      </w:r>
      <w:r w:rsidR="00A9668D" w:rsidRPr="00FE3B13">
        <w:rPr>
          <w:rFonts w:asciiTheme="majorHAnsi" w:hAnsiTheme="majorHAnsi" w:cstheme="minorHAnsi"/>
          <w:iCs/>
          <w:sz w:val="24"/>
          <w:szCs w:val="24"/>
        </w:rPr>
        <w:t>a</w:t>
      </w:r>
      <w:r w:rsidRPr="00FE3B13">
        <w:rPr>
          <w:rFonts w:asciiTheme="majorHAnsi" w:hAnsiTheme="majorHAnsi" w:cstheme="minorHAnsi"/>
          <w:iCs/>
          <w:sz w:val="24"/>
          <w:szCs w:val="24"/>
        </w:rPr>
        <w:t xml:space="preserve">ne na </w:t>
      </w:r>
      <w:r w:rsidR="007072E4" w:rsidRPr="00FE3B13">
        <w:rPr>
          <w:rFonts w:asciiTheme="majorHAnsi" w:hAnsiTheme="majorHAnsi" w:cstheme="minorHAnsi"/>
          <w:iCs/>
          <w:sz w:val="24"/>
          <w:szCs w:val="24"/>
        </w:rPr>
        <w:t xml:space="preserve">wyżywienie oraz wydatki na lokalne wycieczki. Na dalszych pozycjach znalazły się wydatki na: pamiątki, miejscowy transport czy wstępy do atrakcji. Podobnie jak w przypadku innych grup turystów zagranicznych, wydatki Holendrów nocujących w Małopolsce były wyższe niż tych turystów, którzy przebywali w regionie tylko jeden dzień. </w:t>
      </w:r>
    </w:p>
    <w:p w14:paraId="6E16C7E1" w14:textId="77777777" w:rsidR="00203D67" w:rsidRPr="00FE3B13" w:rsidRDefault="00C713FD" w:rsidP="00816EA7">
      <w:pPr>
        <w:pStyle w:val="BZ-rozdzia"/>
        <w:rPr>
          <w:rFonts w:asciiTheme="majorHAnsi" w:hAnsiTheme="majorHAnsi"/>
          <w:sz w:val="24"/>
          <w:szCs w:val="24"/>
          <w:lang w:val="pl-PL"/>
        </w:rPr>
      </w:pPr>
      <w:bookmarkStart w:id="5" w:name="_Toc61350019"/>
      <w:r w:rsidRPr="00FE3B13">
        <w:rPr>
          <w:rFonts w:asciiTheme="majorHAnsi" w:hAnsiTheme="majorHAnsi"/>
          <w:sz w:val="24"/>
          <w:szCs w:val="24"/>
          <w:lang w:val="pl-PL"/>
        </w:rPr>
        <w:lastRenderedPageBreak/>
        <w:t>4</w:t>
      </w:r>
      <w:r w:rsidR="00203D67" w:rsidRPr="00FE3B13">
        <w:rPr>
          <w:rFonts w:asciiTheme="majorHAnsi" w:hAnsiTheme="majorHAnsi"/>
          <w:sz w:val="24"/>
          <w:szCs w:val="24"/>
          <w:lang w:val="pl-PL"/>
        </w:rPr>
        <w:t xml:space="preserve">. </w:t>
      </w:r>
      <w:r w:rsidR="00D52669" w:rsidRPr="00FE3B13">
        <w:rPr>
          <w:rFonts w:asciiTheme="majorHAnsi" w:hAnsiTheme="majorHAnsi"/>
          <w:sz w:val="24"/>
          <w:szCs w:val="24"/>
          <w:lang w:val="pl-PL"/>
        </w:rPr>
        <w:t>Połączenia</w:t>
      </w:r>
      <w:bookmarkEnd w:id="5"/>
    </w:p>
    <w:p w14:paraId="2A19D872" w14:textId="77777777" w:rsidR="00C87EC1" w:rsidRPr="00FE3B13" w:rsidRDefault="00C87EC1" w:rsidP="005431C8">
      <w:pPr>
        <w:jc w:val="both"/>
        <w:rPr>
          <w:rFonts w:asciiTheme="majorHAnsi" w:hAnsiTheme="majorHAnsi"/>
          <w:b/>
          <w:sz w:val="24"/>
          <w:szCs w:val="24"/>
        </w:rPr>
      </w:pPr>
      <w:bookmarkStart w:id="6" w:name="_Toc61350020"/>
      <w:bookmarkEnd w:id="4"/>
    </w:p>
    <w:p w14:paraId="19DB6136" w14:textId="67184B9E" w:rsidR="005431C8" w:rsidRPr="00FE3B13" w:rsidRDefault="005431C8" w:rsidP="005431C8">
      <w:pPr>
        <w:jc w:val="both"/>
        <w:rPr>
          <w:rFonts w:asciiTheme="majorHAnsi" w:hAnsiTheme="majorHAnsi"/>
          <w:b/>
          <w:sz w:val="24"/>
          <w:szCs w:val="24"/>
        </w:rPr>
      </w:pPr>
      <w:r w:rsidRPr="00FE3B13">
        <w:rPr>
          <w:rFonts w:asciiTheme="majorHAnsi" w:hAnsiTheme="majorHAnsi"/>
          <w:b/>
          <w:sz w:val="24"/>
          <w:szCs w:val="24"/>
        </w:rPr>
        <w:t xml:space="preserve">4.1. Połączenia lotnicze </w:t>
      </w:r>
    </w:p>
    <w:p w14:paraId="102D1A27" w14:textId="77777777" w:rsidR="005431C8" w:rsidRPr="00FE3B13" w:rsidRDefault="005431C8" w:rsidP="005431C8">
      <w:pPr>
        <w:jc w:val="center"/>
        <w:rPr>
          <w:rFonts w:asciiTheme="majorHAnsi" w:hAnsiTheme="majorHAnsi"/>
          <w:sz w:val="24"/>
          <w:szCs w:val="24"/>
          <w:u w:val="single"/>
        </w:rPr>
      </w:pPr>
      <w:r w:rsidRPr="00FE3B13">
        <w:rPr>
          <w:rFonts w:asciiTheme="majorHAnsi" w:hAnsiTheme="majorHAnsi"/>
          <w:sz w:val="24"/>
          <w:szCs w:val="24"/>
          <w:u w:val="single"/>
        </w:rPr>
        <w:t>Sytuacja na holenderskich lotniskach w 2023 r. – krótkie podsumowanie</w:t>
      </w:r>
    </w:p>
    <w:p w14:paraId="2D511339" w14:textId="68959368"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Jak wynika z danych holenderskiego urzędu statystycznego CBS w 2023 roku pięć największych lotnisk w kraju (w Amsterdamie, Eindhoven, Maastricht, Rotterdamie oraz Groningen) obsłużyło </w:t>
      </w:r>
      <w:r w:rsidRPr="00FE3B13">
        <w:rPr>
          <w:rFonts w:asciiTheme="majorHAnsi" w:hAnsiTheme="majorHAnsi"/>
          <w:b/>
          <w:sz w:val="24"/>
          <w:szCs w:val="24"/>
        </w:rPr>
        <w:t>łącznie 71,3 milionów pasażerów</w:t>
      </w:r>
      <w:r w:rsidRPr="00FE3B13">
        <w:rPr>
          <w:rFonts w:asciiTheme="majorHAnsi" w:hAnsiTheme="majorHAnsi"/>
          <w:sz w:val="24"/>
          <w:szCs w:val="24"/>
        </w:rPr>
        <w:t xml:space="preserve">, co stanowi 16% więcej niż w roku 2022. O 9 % zwiększył się również transport cargo. </w:t>
      </w:r>
    </w:p>
    <w:p w14:paraId="1A5B4F5F" w14:textId="6BF4319A"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Jeśli chodzi o ruch pasażerski najlepszym miesiącem był sierpień, kiedy to w ramach 48.100 przelotów podróż z i do Holandii odbyło 7,1 milionów pasażerów.  W porównaniu z rokiem 2022 zwiększył się również średni wskaźnik obłożenia lotów. W 2023 r. na 100 średnio za</w:t>
      </w:r>
      <w:r w:rsidR="00E5733B" w:rsidRPr="00FE3B13">
        <w:rPr>
          <w:rFonts w:asciiTheme="majorHAnsi" w:hAnsiTheme="majorHAnsi"/>
          <w:sz w:val="24"/>
          <w:szCs w:val="24"/>
        </w:rPr>
        <w:t>rezerwowanych</w:t>
      </w:r>
      <w:r w:rsidRPr="00FE3B13">
        <w:rPr>
          <w:rFonts w:asciiTheme="majorHAnsi" w:hAnsiTheme="majorHAnsi"/>
          <w:sz w:val="24"/>
          <w:szCs w:val="24"/>
        </w:rPr>
        <w:t xml:space="preserve"> było 79 miejsc. Przed pandemią poziom ten wynosił 81 na 100. </w:t>
      </w:r>
    </w:p>
    <w:p w14:paraId="3C00A4F0"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Pomimo znacznej poprawy wyników pasażerskiego transportu lotniczego, na wszystkich lotniskach w Holandii nie osiągnięto jeszcze poziomów sprzed pandemii.</w:t>
      </w:r>
    </w:p>
    <w:p w14:paraId="7FC45237" w14:textId="77777777" w:rsidR="005431C8" w:rsidRPr="00FE3B13" w:rsidRDefault="005431C8" w:rsidP="005431C8">
      <w:pPr>
        <w:jc w:val="center"/>
        <w:rPr>
          <w:rFonts w:asciiTheme="majorHAnsi" w:hAnsiTheme="majorHAnsi"/>
          <w:sz w:val="24"/>
          <w:szCs w:val="24"/>
          <w:u w:val="single"/>
        </w:rPr>
      </w:pPr>
      <w:r w:rsidRPr="00FE3B13">
        <w:rPr>
          <w:rFonts w:asciiTheme="majorHAnsi" w:hAnsiTheme="majorHAnsi"/>
          <w:sz w:val="24"/>
          <w:szCs w:val="24"/>
          <w:u w:val="single"/>
        </w:rPr>
        <w:t>Lotniska oferujące w 2023 r. połączenia do Polski</w:t>
      </w:r>
    </w:p>
    <w:p w14:paraId="29930FAD"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Spośród funkcjonujących na terenie Holandii portów lotniczych w 2023 r. dwa realizowały bezpośrednie połączenia lotnicze do wybranych miast w Polsce. Lotniskami tymi, podobnie jak w latach ubiegłych były: </w:t>
      </w:r>
    </w:p>
    <w:p w14:paraId="09CD37E4" w14:textId="77777777" w:rsidR="005431C8" w:rsidRPr="00FE3B13" w:rsidRDefault="005431C8" w:rsidP="005431C8">
      <w:pPr>
        <w:pStyle w:val="Akapitzlist"/>
        <w:numPr>
          <w:ilvl w:val="0"/>
          <w:numId w:val="24"/>
        </w:numPr>
        <w:rPr>
          <w:rFonts w:ascii="Cambria" w:hAnsi="Cambria"/>
          <w:sz w:val="24"/>
          <w:szCs w:val="24"/>
        </w:rPr>
      </w:pPr>
      <w:r w:rsidRPr="00FE3B13">
        <w:rPr>
          <w:rFonts w:ascii="Cambria" w:hAnsi="Cambria"/>
          <w:sz w:val="24"/>
          <w:szCs w:val="24"/>
        </w:rPr>
        <w:t xml:space="preserve">największe w kraju, centralnie zlokalizowane </w:t>
      </w:r>
      <w:r w:rsidRPr="00FE3B13">
        <w:rPr>
          <w:rFonts w:ascii="Cambria" w:hAnsi="Cambria"/>
          <w:b/>
          <w:sz w:val="24"/>
          <w:szCs w:val="24"/>
        </w:rPr>
        <w:t>lotnisko Schiphol w Amsterdamie</w:t>
      </w:r>
      <w:r w:rsidRPr="00FE3B13">
        <w:rPr>
          <w:rFonts w:ascii="Cambria" w:hAnsi="Cambria"/>
          <w:sz w:val="24"/>
          <w:szCs w:val="24"/>
        </w:rPr>
        <w:t xml:space="preserve"> </w:t>
      </w:r>
      <w:hyperlink r:id="rId21" w:history="1">
        <w:r w:rsidRPr="00FE3B13">
          <w:rPr>
            <w:rStyle w:val="Hipercze"/>
            <w:rFonts w:ascii="Cambria" w:hAnsi="Cambria"/>
            <w:sz w:val="24"/>
            <w:szCs w:val="24"/>
          </w:rPr>
          <w:t>https://www.schiphol.nl/en/</w:t>
        </w:r>
      </w:hyperlink>
    </w:p>
    <w:p w14:paraId="20E5E9B7" w14:textId="77777777" w:rsidR="005431C8" w:rsidRPr="00FE3B13" w:rsidRDefault="005431C8" w:rsidP="005431C8">
      <w:pPr>
        <w:pStyle w:val="Akapitzlist"/>
        <w:numPr>
          <w:ilvl w:val="0"/>
          <w:numId w:val="24"/>
        </w:numPr>
        <w:rPr>
          <w:rFonts w:ascii="Cambria" w:hAnsi="Cambria"/>
          <w:sz w:val="24"/>
          <w:szCs w:val="24"/>
        </w:rPr>
      </w:pPr>
      <w:r w:rsidRPr="00FE3B13">
        <w:rPr>
          <w:rFonts w:ascii="Cambria" w:hAnsi="Cambria"/>
          <w:sz w:val="24"/>
          <w:szCs w:val="24"/>
        </w:rPr>
        <w:t>położone na południu, w prowincji Brabancja, drugie co do wielkości</w:t>
      </w:r>
      <w:r w:rsidRPr="00FE3B13">
        <w:rPr>
          <w:rFonts w:ascii="Cambria" w:hAnsi="Cambria"/>
          <w:b/>
          <w:sz w:val="24"/>
          <w:szCs w:val="24"/>
        </w:rPr>
        <w:t xml:space="preserve"> lotnisko w Eindhoven</w:t>
      </w:r>
      <w:r w:rsidRPr="00FE3B13">
        <w:rPr>
          <w:rFonts w:ascii="Cambria" w:hAnsi="Cambria"/>
          <w:sz w:val="24"/>
          <w:szCs w:val="24"/>
        </w:rPr>
        <w:t xml:space="preserve"> </w:t>
      </w:r>
      <w:hyperlink r:id="rId22" w:history="1">
        <w:r w:rsidRPr="00FE3B13">
          <w:rPr>
            <w:rStyle w:val="Hipercze"/>
            <w:rFonts w:ascii="Cambria" w:hAnsi="Cambria"/>
            <w:sz w:val="24"/>
            <w:szCs w:val="24"/>
          </w:rPr>
          <w:t>https://www.eindhovenairport.nl/en</w:t>
        </w:r>
      </w:hyperlink>
    </w:p>
    <w:p w14:paraId="2F43DAB0" w14:textId="77777777" w:rsidR="005431C8" w:rsidRPr="00FE3B13" w:rsidRDefault="005431C8" w:rsidP="005431C8">
      <w:pPr>
        <w:jc w:val="center"/>
        <w:rPr>
          <w:rFonts w:asciiTheme="majorHAnsi" w:hAnsiTheme="majorHAnsi"/>
          <w:sz w:val="24"/>
          <w:szCs w:val="24"/>
          <w:u w:val="single"/>
        </w:rPr>
      </w:pPr>
      <w:r w:rsidRPr="00FE3B13">
        <w:rPr>
          <w:rFonts w:asciiTheme="majorHAnsi" w:hAnsiTheme="majorHAnsi"/>
          <w:sz w:val="24"/>
          <w:szCs w:val="24"/>
          <w:u w:val="single"/>
        </w:rPr>
        <w:t>Linie lotnicze oferujące w 2023 r. połączenia do Polski</w:t>
      </w:r>
    </w:p>
    <w:p w14:paraId="5929572C"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Z lotniska </w:t>
      </w:r>
      <w:r w:rsidRPr="00FE3B13">
        <w:rPr>
          <w:rFonts w:asciiTheme="majorHAnsi" w:hAnsiTheme="majorHAnsi"/>
          <w:b/>
          <w:sz w:val="24"/>
          <w:szCs w:val="24"/>
        </w:rPr>
        <w:t>Schiphol</w:t>
      </w:r>
      <w:r w:rsidRPr="00FE3B13">
        <w:rPr>
          <w:rFonts w:asciiTheme="majorHAnsi" w:hAnsiTheme="majorHAnsi"/>
          <w:sz w:val="24"/>
          <w:szCs w:val="24"/>
        </w:rPr>
        <w:t xml:space="preserve"> w Amsterdamie:</w:t>
      </w:r>
    </w:p>
    <w:p w14:paraId="22020688" w14:textId="77777777" w:rsidR="005431C8" w:rsidRPr="00FE3B13" w:rsidRDefault="005431C8" w:rsidP="005431C8">
      <w:pPr>
        <w:pStyle w:val="Akapitzlist"/>
        <w:numPr>
          <w:ilvl w:val="0"/>
          <w:numId w:val="25"/>
        </w:numPr>
        <w:ind w:left="426" w:hanging="426"/>
        <w:jc w:val="both"/>
        <w:rPr>
          <w:rFonts w:asciiTheme="majorHAnsi" w:hAnsiTheme="majorHAnsi"/>
          <w:sz w:val="24"/>
          <w:szCs w:val="24"/>
        </w:rPr>
      </w:pPr>
      <w:r w:rsidRPr="00FE3B13">
        <w:rPr>
          <w:rFonts w:asciiTheme="majorHAnsi" w:hAnsiTheme="majorHAnsi"/>
          <w:sz w:val="24"/>
          <w:szCs w:val="24"/>
        </w:rPr>
        <w:t xml:space="preserve">Polskie Line Lotnicze LOT </w:t>
      </w:r>
      <w:hyperlink r:id="rId23" w:history="1">
        <w:r w:rsidRPr="00FE3B13">
          <w:rPr>
            <w:rStyle w:val="Hipercze"/>
            <w:rFonts w:asciiTheme="majorHAnsi" w:hAnsiTheme="majorHAnsi"/>
            <w:sz w:val="24"/>
            <w:szCs w:val="24"/>
          </w:rPr>
          <w:t>https://www.lot.com/nl/en</w:t>
        </w:r>
      </w:hyperlink>
      <w:r w:rsidRPr="00FE3B13">
        <w:rPr>
          <w:rFonts w:asciiTheme="majorHAnsi" w:hAnsiTheme="majorHAnsi"/>
          <w:sz w:val="24"/>
          <w:szCs w:val="24"/>
        </w:rPr>
        <w:t xml:space="preserve">  </w:t>
      </w:r>
    </w:p>
    <w:p w14:paraId="42C15730" w14:textId="77777777" w:rsidR="005431C8" w:rsidRPr="00FE3B13" w:rsidRDefault="005431C8" w:rsidP="005431C8">
      <w:pPr>
        <w:pStyle w:val="Akapitzlist"/>
        <w:ind w:left="426"/>
        <w:jc w:val="both"/>
        <w:rPr>
          <w:rFonts w:asciiTheme="majorHAnsi" w:hAnsiTheme="majorHAnsi"/>
          <w:sz w:val="24"/>
          <w:szCs w:val="24"/>
        </w:rPr>
      </w:pPr>
      <w:r w:rsidRPr="00FE3B13">
        <w:rPr>
          <w:rFonts w:asciiTheme="majorHAnsi" w:hAnsiTheme="majorHAnsi"/>
          <w:sz w:val="24"/>
          <w:szCs w:val="24"/>
        </w:rPr>
        <w:t>połączenia do portu lotniczego: Warszawa – Lotnisko Chopina</w:t>
      </w:r>
    </w:p>
    <w:p w14:paraId="0E3AA6BB" w14:textId="77777777" w:rsidR="005431C8" w:rsidRPr="00DA38BE" w:rsidRDefault="005431C8" w:rsidP="005431C8">
      <w:pPr>
        <w:pStyle w:val="Akapitzlist"/>
        <w:numPr>
          <w:ilvl w:val="0"/>
          <w:numId w:val="25"/>
        </w:numPr>
        <w:ind w:left="426" w:hanging="426"/>
        <w:jc w:val="both"/>
        <w:rPr>
          <w:rFonts w:asciiTheme="majorHAnsi" w:hAnsiTheme="majorHAnsi"/>
          <w:sz w:val="24"/>
          <w:szCs w:val="24"/>
          <w:lang w:val="en-US"/>
        </w:rPr>
      </w:pPr>
      <w:r w:rsidRPr="00DA38BE">
        <w:rPr>
          <w:rFonts w:asciiTheme="majorHAnsi" w:hAnsiTheme="majorHAnsi"/>
          <w:sz w:val="24"/>
          <w:szCs w:val="24"/>
          <w:lang w:val="en-US"/>
        </w:rPr>
        <w:t xml:space="preserve">KLM Royal Dutch Airlines </w:t>
      </w:r>
      <w:hyperlink r:id="rId24" w:history="1">
        <w:r w:rsidRPr="00DA38BE">
          <w:rPr>
            <w:rStyle w:val="Hipercze"/>
            <w:rFonts w:asciiTheme="majorHAnsi" w:hAnsiTheme="majorHAnsi"/>
            <w:sz w:val="24"/>
            <w:szCs w:val="24"/>
            <w:lang w:val="en-US"/>
          </w:rPr>
          <w:t>https://www.klm.nl/en</w:t>
        </w:r>
      </w:hyperlink>
      <w:r w:rsidRPr="00DA38BE">
        <w:rPr>
          <w:rFonts w:asciiTheme="majorHAnsi" w:hAnsiTheme="majorHAnsi"/>
          <w:sz w:val="24"/>
          <w:szCs w:val="24"/>
          <w:lang w:val="en-US"/>
        </w:rPr>
        <w:t xml:space="preserve"> </w:t>
      </w:r>
    </w:p>
    <w:p w14:paraId="7B1B02B0" w14:textId="77777777" w:rsidR="005431C8" w:rsidRPr="00FE3B13" w:rsidRDefault="005431C8" w:rsidP="005431C8">
      <w:pPr>
        <w:pStyle w:val="Akapitzlist"/>
        <w:ind w:left="426"/>
        <w:jc w:val="both"/>
        <w:rPr>
          <w:rFonts w:asciiTheme="majorHAnsi" w:hAnsiTheme="majorHAnsi"/>
          <w:sz w:val="24"/>
          <w:szCs w:val="24"/>
        </w:rPr>
      </w:pPr>
      <w:r w:rsidRPr="00FE3B13">
        <w:rPr>
          <w:rFonts w:asciiTheme="majorHAnsi" w:hAnsiTheme="majorHAnsi"/>
          <w:sz w:val="24"/>
          <w:szCs w:val="24"/>
        </w:rPr>
        <w:t xml:space="preserve">połączenia do portów lotniczych: Warszawa – Lotnisko Chopina, Kraków, Gdańsk, Wrocław, Poznań, Katowice </w:t>
      </w:r>
    </w:p>
    <w:p w14:paraId="564300F6" w14:textId="315B338D"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Oprócz połączeń bezpośrednich z lotniska Schiphol możliwe były przeloty do Warszawy czy Krakowa oferowane z przesiadkami, przez przewoźników takich jak: </w:t>
      </w:r>
      <w:r w:rsidRPr="00FE3B13">
        <w:rPr>
          <w:rFonts w:ascii="Cambria" w:hAnsi="Cambria"/>
          <w:sz w:val="24"/>
          <w:szCs w:val="24"/>
        </w:rPr>
        <w:t>Lufthansa, Austrian Airlines, SAS Scandinavian Airlines, czy Swiss Airlines</w:t>
      </w:r>
    </w:p>
    <w:p w14:paraId="30C5BF33" w14:textId="77777777" w:rsidR="00C87EC1" w:rsidRPr="00FE3B13" w:rsidRDefault="00C87EC1" w:rsidP="005431C8">
      <w:pPr>
        <w:pStyle w:val="Akapitzlist"/>
        <w:spacing w:after="0" w:line="240" w:lineRule="auto"/>
        <w:ind w:left="0"/>
        <w:jc w:val="both"/>
        <w:rPr>
          <w:rFonts w:asciiTheme="majorHAnsi" w:hAnsiTheme="majorHAnsi"/>
          <w:sz w:val="24"/>
          <w:szCs w:val="24"/>
        </w:rPr>
      </w:pPr>
    </w:p>
    <w:p w14:paraId="46EE202A" w14:textId="77777777" w:rsidR="00C87EC1" w:rsidRPr="00FE3B13" w:rsidRDefault="00C87EC1" w:rsidP="005431C8">
      <w:pPr>
        <w:pStyle w:val="Akapitzlist"/>
        <w:spacing w:after="0" w:line="240" w:lineRule="auto"/>
        <w:ind w:left="0"/>
        <w:jc w:val="both"/>
        <w:rPr>
          <w:rFonts w:asciiTheme="majorHAnsi" w:hAnsiTheme="majorHAnsi"/>
          <w:sz w:val="24"/>
          <w:szCs w:val="24"/>
        </w:rPr>
      </w:pPr>
    </w:p>
    <w:p w14:paraId="6388D447" w14:textId="2D44E411" w:rsidR="005431C8" w:rsidRPr="00FE3B13" w:rsidRDefault="005431C8" w:rsidP="005431C8">
      <w:pPr>
        <w:pStyle w:val="Akapitzlist"/>
        <w:spacing w:after="0" w:line="240" w:lineRule="auto"/>
        <w:ind w:left="0"/>
        <w:jc w:val="both"/>
        <w:rPr>
          <w:rFonts w:asciiTheme="majorHAnsi" w:hAnsiTheme="majorHAnsi"/>
          <w:sz w:val="24"/>
          <w:szCs w:val="24"/>
        </w:rPr>
      </w:pPr>
      <w:r w:rsidRPr="00FE3B13">
        <w:rPr>
          <w:rFonts w:asciiTheme="majorHAnsi" w:hAnsiTheme="majorHAnsi"/>
          <w:sz w:val="24"/>
          <w:szCs w:val="24"/>
        </w:rPr>
        <w:lastRenderedPageBreak/>
        <w:t xml:space="preserve">Z lotniska </w:t>
      </w:r>
      <w:r w:rsidRPr="00FE3B13">
        <w:rPr>
          <w:rFonts w:asciiTheme="majorHAnsi" w:hAnsiTheme="majorHAnsi"/>
          <w:b/>
          <w:sz w:val="24"/>
          <w:szCs w:val="24"/>
        </w:rPr>
        <w:t>Eindhoven</w:t>
      </w:r>
      <w:r w:rsidRPr="00FE3B13">
        <w:rPr>
          <w:rFonts w:asciiTheme="majorHAnsi" w:hAnsiTheme="majorHAnsi"/>
          <w:sz w:val="24"/>
          <w:szCs w:val="24"/>
        </w:rPr>
        <w:t xml:space="preserve">: </w:t>
      </w:r>
    </w:p>
    <w:p w14:paraId="13448BC0" w14:textId="77777777" w:rsidR="005431C8" w:rsidRPr="00FE3B13" w:rsidRDefault="005431C8" w:rsidP="005431C8">
      <w:pPr>
        <w:pStyle w:val="Akapitzlist"/>
        <w:spacing w:after="0" w:line="240" w:lineRule="auto"/>
        <w:ind w:left="0"/>
        <w:jc w:val="both"/>
        <w:rPr>
          <w:rFonts w:asciiTheme="majorHAnsi" w:hAnsiTheme="majorHAnsi"/>
          <w:sz w:val="24"/>
          <w:szCs w:val="24"/>
        </w:rPr>
      </w:pPr>
    </w:p>
    <w:p w14:paraId="47B20410" w14:textId="77777777" w:rsidR="005431C8" w:rsidRPr="00FE3B13" w:rsidRDefault="005431C8" w:rsidP="005431C8">
      <w:pPr>
        <w:pStyle w:val="Akapitzlist"/>
        <w:numPr>
          <w:ilvl w:val="0"/>
          <w:numId w:val="26"/>
        </w:numPr>
        <w:tabs>
          <w:tab w:val="left" w:pos="426"/>
        </w:tabs>
        <w:spacing w:after="0" w:line="240" w:lineRule="auto"/>
        <w:ind w:hanging="720"/>
        <w:jc w:val="both"/>
        <w:rPr>
          <w:rFonts w:asciiTheme="majorHAnsi" w:hAnsiTheme="majorHAnsi"/>
          <w:sz w:val="24"/>
          <w:szCs w:val="24"/>
        </w:rPr>
      </w:pPr>
      <w:r w:rsidRPr="00FE3B13">
        <w:rPr>
          <w:rFonts w:asciiTheme="majorHAnsi" w:hAnsiTheme="majorHAnsi"/>
          <w:sz w:val="24"/>
          <w:szCs w:val="24"/>
        </w:rPr>
        <w:t xml:space="preserve">Węgierskie linie Wizz Air </w:t>
      </w:r>
      <w:hyperlink r:id="rId25" w:history="1">
        <w:r w:rsidRPr="00FE3B13">
          <w:rPr>
            <w:rStyle w:val="Hipercze"/>
            <w:rFonts w:asciiTheme="majorHAnsi" w:hAnsiTheme="majorHAnsi"/>
            <w:sz w:val="24"/>
            <w:szCs w:val="24"/>
          </w:rPr>
          <w:t>https://wizzair.com/nl-nl</w:t>
        </w:r>
      </w:hyperlink>
      <w:r w:rsidRPr="00FE3B13">
        <w:rPr>
          <w:rFonts w:asciiTheme="majorHAnsi" w:hAnsiTheme="majorHAnsi"/>
          <w:sz w:val="24"/>
          <w:szCs w:val="24"/>
        </w:rPr>
        <w:t xml:space="preserve"> </w:t>
      </w:r>
    </w:p>
    <w:p w14:paraId="1352C650" w14:textId="77777777" w:rsidR="005431C8" w:rsidRPr="00FE3B13" w:rsidRDefault="005431C8" w:rsidP="005431C8">
      <w:pPr>
        <w:pStyle w:val="Akapitzlist"/>
        <w:ind w:left="426"/>
        <w:jc w:val="both"/>
        <w:rPr>
          <w:rFonts w:asciiTheme="majorHAnsi" w:hAnsiTheme="majorHAnsi"/>
          <w:sz w:val="24"/>
          <w:szCs w:val="24"/>
        </w:rPr>
      </w:pPr>
      <w:r w:rsidRPr="00FE3B13">
        <w:rPr>
          <w:rFonts w:asciiTheme="majorHAnsi" w:hAnsiTheme="majorHAnsi"/>
          <w:sz w:val="24"/>
          <w:szCs w:val="24"/>
        </w:rPr>
        <w:t xml:space="preserve">połączenia do portów lotniczych: </w:t>
      </w:r>
      <w:r w:rsidRPr="00FE3B13">
        <w:rPr>
          <w:rFonts w:ascii="Cambria" w:hAnsi="Cambria"/>
          <w:sz w:val="24"/>
          <w:szCs w:val="24"/>
        </w:rPr>
        <w:t>Warszawa - Lotnisko Chopina, Katowice, Poznań, Wrocław, Gdańsk, Lublin, Rzeszów;</w:t>
      </w:r>
    </w:p>
    <w:p w14:paraId="698E9F23" w14:textId="77777777" w:rsidR="005431C8" w:rsidRPr="00FE3B13" w:rsidRDefault="005431C8" w:rsidP="005431C8">
      <w:pPr>
        <w:pStyle w:val="Akapitzlist"/>
        <w:numPr>
          <w:ilvl w:val="0"/>
          <w:numId w:val="26"/>
        </w:numPr>
        <w:ind w:left="426" w:hanging="426"/>
        <w:jc w:val="both"/>
        <w:rPr>
          <w:rFonts w:asciiTheme="majorHAnsi" w:hAnsiTheme="majorHAnsi"/>
          <w:sz w:val="24"/>
          <w:szCs w:val="24"/>
        </w:rPr>
      </w:pPr>
      <w:r w:rsidRPr="00FE3B13">
        <w:rPr>
          <w:rFonts w:asciiTheme="majorHAnsi" w:hAnsiTheme="majorHAnsi"/>
          <w:sz w:val="24"/>
          <w:szCs w:val="24"/>
        </w:rPr>
        <w:t xml:space="preserve">Irlandzkie linie Ryanair </w:t>
      </w:r>
      <w:hyperlink r:id="rId26" w:history="1">
        <w:r w:rsidRPr="00FE3B13">
          <w:rPr>
            <w:rStyle w:val="Hipercze"/>
            <w:rFonts w:asciiTheme="majorHAnsi" w:hAnsiTheme="majorHAnsi"/>
            <w:sz w:val="24"/>
            <w:szCs w:val="24"/>
          </w:rPr>
          <w:t>https://www.ryanair.com/nl/nl</w:t>
        </w:r>
      </w:hyperlink>
      <w:r w:rsidRPr="00FE3B13">
        <w:rPr>
          <w:rFonts w:asciiTheme="majorHAnsi" w:hAnsiTheme="majorHAnsi"/>
          <w:sz w:val="24"/>
          <w:szCs w:val="24"/>
        </w:rPr>
        <w:t xml:space="preserve"> </w:t>
      </w:r>
    </w:p>
    <w:p w14:paraId="1F7BE4C6" w14:textId="77777777" w:rsidR="005431C8" w:rsidRPr="00FE3B13" w:rsidRDefault="005431C8" w:rsidP="005431C8">
      <w:pPr>
        <w:pStyle w:val="Akapitzlist"/>
        <w:ind w:left="426"/>
        <w:jc w:val="both"/>
        <w:rPr>
          <w:rFonts w:asciiTheme="majorHAnsi" w:hAnsiTheme="majorHAnsi"/>
          <w:sz w:val="24"/>
          <w:szCs w:val="24"/>
        </w:rPr>
      </w:pPr>
      <w:r w:rsidRPr="00FE3B13">
        <w:rPr>
          <w:rFonts w:asciiTheme="majorHAnsi" w:hAnsiTheme="majorHAnsi"/>
          <w:sz w:val="24"/>
          <w:szCs w:val="24"/>
        </w:rPr>
        <w:t xml:space="preserve">połączenia do portów lotniczych: Warszawa – Modlin, Kraków </w:t>
      </w:r>
    </w:p>
    <w:p w14:paraId="6F043859" w14:textId="77777777" w:rsidR="005431C8" w:rsidRPr="00FE3B13" w:rsidRDefault="005431C8" w:rsidP="005431C8">
      <w:pPr>
        <w:jc w:val="center"/>
        <w:rPr>
          <w:rFonts w:asciiTheme="majorHAnsi" w:hAnsiTheme="majorHAnsi"/>
          <w:sz w:val="24"/>
          <w:szCs w:val="24"/>
          <w:u w:val="single"/>
        </w:rPr>
      </w:pPr>
      <w:r w:rsidRPr="00FE3B13">
        <w:rPr>
          <w:rFonts w:asciiTheme="majorHAnsi" w:hAnsiTheme="majorHAnsi"/>
          <w:sz w:val="24"/>
          <w:szCs w:val="24"/>
          <w:u w:val="single"/>
        </w:rPr>
        <w:t>Zmiany w siatce połączeń do Polski</w:t>
      </w:r>
    </w:p>
    <w:p w14:paraId="0FF2A5EC" w14:textId="77777777" w:rsidR="005431C8" w:rsidRPr="00FE3B13" w:rsidRDefault="005431C8" w:rsidP="005431C8">
      <w:pPr>
        <w:rPr>
          <w:rFonts w:asciiTheme="majorHAnsi" w:hAnsiTheme="majorHAnsi"/>
          <w:sz w:val="24"/>
          <w:szCs w:val="24"/>
        </w:rPr>
      </w:pPr>
      <w:r w:rsidRPr="00FE3B13">
        <w:rPr>
          <w:rFonts w:asciiTheme="majorHAnsi" w:hAnsiTheme="majorHAnsi"/>
          <w:sz w:val="24"/>
          <w:szCs w:val="24"/>
        </w:rPr>
        <w:t>Połączenia z</w:t>
      </w:r>
      <w:r w:rsidRPr="00FE3B13">
        <w:rPr>
          <w:rFonts w:asciiTheme="majorHAnsi" w:hAnsiTheme="majorHAnsi"/>
          <w:b/>
          <w:sz w:val="24"/>
          <w:szCs w:val="24"/>
        </w:rPr>
        <w:t xml:space="preserve"> lotniska Schiphol</w:t>
      </w:r>
      <w:r w:rsidRPr="00FE3B13">
        <w:rPr>
          <w:rFonts w:asciiTheme="majorHAnsi" w:hAnsiTheme="majorHAnsi"/>
          <w:sz w:val="24"/>
          <w:szCs w:val="24"/>
        </w:rPr>
        <w:t>:</w:t>
      </w:r>
    </w:p>
    <w:p w14:paraId="6AD3FE50" w14:textId="77777777" w:rsidR="005431C8" w:rsidRPr="00FE3B13" w:rsidRDefault="005431C8" w:rsidP="004E2BA2">
      <w:pPr>
        <w:jc w:val="both"/>
        <w:rPr>
          <w:rFonts w:asciiTheme="majorHAnsi" w:hAnsiTheme="majorHAnsi"/>
          <w:sz w:val="24"/>
          <w:szCs w:val="24"/>
        </w:rPr>
      </w:pPr>
      <w:r w:rsidRPr="00FE3B13">
        <w:rPr>
          <w:rFonts w:asciiTheme="majorHAnsi" w:hAnsiTheme="majorHAnsi"/>
          <w:sz w:val="24"/>
          <w:szCs w:val="24"/>
        </w:rPr>
        <w:t xml:space="preserve">Linie lotnicze </w:t>
      </w:r>
      <w:r w:rsidRPr="00FE3B13">
        <w:rPr>
          <w:rFonts w:asciiTheme="majorHAnsi" w:hAnsiTheme="majorHAnsi"/>
          <w:b/>
          <w:sz w:val="24"/>
          <w:szCs w:val="24"/>
        </w:rPr>
        <w:t>KLM</w:t>
      </w:r>
      <w:r w:rsidRPr="00FE3B13">
        <w:rPr>
          <w:rFonts w:asciiTheme="majorHAnsi" w:hAnsiTheme="majorHAnsi"/>
          <w:sz w:val="24"/>
          <w:szCs w:val="24"/>
        </w:rPr>
        <w:t xml:space="preserve">, które wprowadziły pod koniec 2022 r. bezpośrednie połączenie do Katowic nie przedłużyły funkcjonowania tego połączenia na sezon letni 2023, w związku z czym loty oferowane były jedynie do końca marca.  Natomiast od końca października linie KLM zwiększyły częstotliwość lotów do innych polskich miast. Od tego momentu łączna liczba lotów KLM z Polski wynosi 102 loty tygodniowo, co oznacza wzrost oferty o 50 proc.  Największą ekspansję przewoźnik zaplanował w Gdańsku, gdzie dodany został czwarty lot dziennie. Oferta do Wrocławia wzrosła o 100 procent – ​​z siedmiu do 14 lotów tygodniowo, dzięki dodaniu wieczornego lotu do stolicy Dolnego Śląska. Ponadto w rozkładzie znalazło się 26 lotów tygodniowo do Krakowa i 6 do Poznania (zamiast 5-ciu przed zmianą). </w:t>
      </w:r>
    </w:p>
    <w:p w14:paraId="61D02A03" w14:textId="77777777" w:rsidR="005431C8" w:rsidRPr="00FE3B13" w:rsidRDefault="005431C8" w:rsidP="005431C8">
      <w:pPr>
        <w:rPr>
          <w:rFonts w:asciiTheme="majorHAnsi" w:hAnsiTheme="majorHAnsi"/>
          <w:sz w:val="24"/>
          <w:szCs w:val="24"/>
        </w:rPr>
      </w:pPr>
      <w:r w:rsidRPr="00FE3B13">
        <w:rPr>
          <w:rFonts w:asciiTheme="majorHAnsi" w:hAnsiTheme="majorHAnsi"/>
          <w:sz w:val="24"/>
          <w:szCs w:val="24"/>
        </w:rPr>
        <w:t>Połączenia z</w:t>
      </w:r>
      <w:r w:rsidRPr="00FE3B13">
        <w:rPr>
          <w:rFonts w:asciiTheme="majorHAnsi" w:hAnsiTheme="majorHAnsi"/>
          <w:b/>
          <w:sz w:val="24"/>
          <w:szCs w:val="24"/>
        </w:rPr>
        <w:t xml:space="preserve"> lotniska Eindhoven</w:t>
      </w:r>
      <w:r w:rsidRPr="00FE3B13">
        <w:rPr>
          <w:rFonts w:asciiTheme="majorHAnsi" w:hAnsiTheme="majorHAnsi"/>
          <w:sz w:val="24"/>
          <w:szCs w:val="24"/>
        </w:rPr>
        <w:t>:</w:t>
      </w:r>
    </w:p>
    <w:p w14:paraId="09E8A51C" w14:textId="12D584FD" w:rsidR="005431C8" w:rsidRPr="00FE3B13" w:rsidRDefault="005431C8" w:rsidP="004E2BA2">
      <w:pPr>
        <w:jc w:val="both"/>
        <w:rPr>
          <w:rFonts w:asciiTheme="majorHAnsi" w:hAnsiTheme="majorHAnsi"/>
          <w:sz w:val="24"/>
          <w:szCs w:val="24"/>
        </w:rPr>
      </w:pPr>
      <w:r w:rsidRPr="00FE3B13">
        <w:rPr>
          <w:rFonts w:asciiTheme="majorHAnsi" w:hAnsiTheme="majorHAnsi"/>
          <w:sz w:val="24"/>
          <w:szCs w:val="24"/>
        </w:rPr>
        <w:t xml:space="preserve">Na rok 2023 nie przedłużone zostało bezpośrednie połączenie linia </w:t>
      </w:r>
      <w:r w:rsidRPr="00FE3B13">
        <w:rPr>
          <w:rFonts w:asciiTheme="majorHAnsi" w:hAnsiTheme="majorHAnsi"/>
          <w:b/>
          <w:sz w:val="24"/>
          <w:szCs w:val="24"/>
        </w:rPr>
        <w:t>Transavia</w:t>
      </w:r>
      <w:r w:rsidRPr="00FE3B13">
        <w:rPr>
          <w:rFonts w:asciiTheme="majorHAnsi" w:hAnsiTheme="majorHAnsi"/>
          <w:sz w:val="24"/>
          <w:szCs w:val="24"/>
        </w:rPr>
        <w:t xml:space="preserve"> z Eindhoven do Krakowa. ZOPOT nie posiada informacji czy połączenie to w przyszłości zostanie wznowione. Decyzję o braku kontynuacji trzech połączeń w sezonie letnim i jesiennym w 2023 r. podjęły również linie </w:t>
      </w:r>
      <w:r w:rsidRPr="00FE3B13">
        <w:rPr>
          <w:rFonts w:asciiTheme="majorHAnsi" w:hAnsiTheme="majorHAnsi"/>
          <w:b/>
          <w:sz w:val="24"/>
          <w:szCs w:val="24"/>
        </w:rPr>
        <w:t>WizzAir</w:t>
      </w:r>
      <w:r w:rsidRPr="00FE3B13">
        <w:rPr>
          <w:rFonts w:asciiTheme="majorHAnsi" w:hAnsiTheme="majorHAnsi"/>
          <w:sz w:val="24"/>
          <w:szCs w:val="24"/>
        </w:rPr>
        <w:t xml:space="preserve">. Dotyczyła ona przelotów do Lublina, Rzeszowa i Poznania. Loty do tych miast możliwe były jedynie do końca marca 2023 r.  Pozostałe połączenia z lotniska Eindhoven utrzymane zostały bez zmian. </w:t>
      </w:r>
    </w:p>
    <w:p w14:paraId="3D12EBDA" w14:textId="77777777" w:rsidR="005431C8" w:rsidRPr="00FE3B13" w:rsidRDefault="005431C8" w:rsidP="005431C8">
      <w:pPr>
        <w:spacing w:after="0"/>
        <w:jc w:val="center"/>
        <w:rPr>
          <w:rFonts w:ascii="Cambria" w:hAnsi="Cambria"/>
          <w:sz w:val="24"/>
          <w:szCs w:val="24"/>
          <w:u w:val="single"/>
        </w:rPr>
      </w:pPr>
      <w:r w:rsidRPr="00FE3B13">
        <w:rPr>
          <w:rFonts w:ascii="Cambria" w:hAnsi="Cambria"/>
          <w:sz w:val="24"/>
          <w:szCs w:val="24"/>
          <w:u w:val="single"/>
        </w:rPr>
        <w:t>Dane z lotnisk oferujących połączenia do Polski:</w:t>
      </w:r>
    </w:p>
    <w:p w14:paraId="19EEEB61" w14:textId="77777777" w:rsidR="005431C8" w:rsidRPr="00FE3B13" w:rsidRDefault="005431C8" w:rsidP="005431C8">
      <w:pPr>
        <w:spacing w:after="0"/>
        <w:jc w:val="center"/>
        <w:rPr>
          <w:rFonts w:ascii="Cambria" w:hAnsi="Cambria"/>
          <w:sz w:val="24"/>
          <w:szCs w:val="24"/>
          <w:u w:val="single"/>
        </w:rPr>
      </w:pPr>
    </w:p>
    <w:p w14:paraId="7DC8B244" w14:textId="77777777" w:rsidR="005431C8" w:rsidRPr="00FE3B13" w:rsidRDefault="005431C8" w:rsidP="005431C8">
      <w:pPr>
        <w:spacing w:after="0"/>
        <w:jc w:val="both"/>
        <w:rPr>
          <w:rFonts w:ascii="Cambria" w:hAnsi="Cambria"/>
          <w:b/>
          <w:color w:val="0070C0"/>
          <w:sz w:val="24"/>
          <w:szCs w:val="24"/>
        </w:rPr>
      </w:pPr>
      <w:r w:rsidRPr="00FE3B13">
        <w:rPr>
          <w:rFonts w:ascii="Cambria" w:hAnsi="Cambria"/>
          <w:b/>
          <w:color w:val="0070C0"/>
          <w:sz w:val="24"/>
          <w:szCs w:val="24"/>
        </w:rPr>
        <w:t xml:space="preserve">Lotnisko Schiphol – ogólne informacje o ruchu pasażerskim: </w:t>
      </w:r>
    </w:p>
    <w:p w14:paraId="176BC63A" w14:textId="2C86F481"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Jak wynika z komunikatu prasowego Royal Schiphol Group rok 2023 był punktem zwrotnym dla lotniska. Po dłuższym okresie niedogodności związanych najpierw z obostrzeniami, a potem ze strajkami personelu Schiphol, komfort podróżowania z lotniska znowu powrócił do dawnego, dobrego poziomu. Znalazło to odzwierciedlenie w wynikach badan NOS (Net Promoter Score) według których doświadczania podróżowania z i do lotniska w Amsterdamie w 2023 r.  zostały ocenione na o wiele wyższym poziomie niż </w:t>
      </w:r>
      <w:r w:rsidR="007816FD" w:rsidRPr="00FE3B13">
        <w:rPr>
          <w:rFonts w:ascii="Cambria" w:hAnsi="Cambria"/>
          <w:sz w:val="24"/>
          <w:szCs w:val="24"/>
        </w:rPr>
        <w:t xml:space="preserve">w </w:t>
      </w:r>
      <w:r w:rsidRPr="00FE3B13">
        <w:rPr>
          <w:rFonts w:ascii="Cambria" w:hAnsi="Cambria"/>
          <w:sz w:val="24"/>
          <w:szCs w:val="24"/>
        </w:rPr>
        <w:t xml:space="preserve">roku poprzednim. </w:t>
      </w:r>
    </w:p>
    <w:p w14:paraId="1CA06BB9"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Zarząd portu lotniczego w 2023 r. zainicjował nowy, 8-punktpowy plan rozwoju, mający na celu poprawienie funkcjonowania Schiphol pod kątem strukturalnym, zwłaszcza w zakresie czystości czy poziomu hałasu. </w:t>
      </w:r>
    </w:p>
    <w:p w14:paraId="51516B14"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lastRenderedPageBreak/>
        <w:t xml:space="preserve">W 2023 r. lotnisko posiadało </w:t>
      </w:r>
      <w:r w:rsidRPr="00FE3B13">
        <w:rPr>
          <w:rFonts w:ascii="Cambria" w:hAnsi="Cambria"/>
          <w:b/>
          <w:sz w:val="24"/>
          <w:szCs w:val="24"/>
        </w:rPr>
        <w:t>bezpośrednie połączenia z 305 portami</w:t>
      </w:r>
      <w:r w:rsidRPr="00FE3B13">
        <w:rPr>
          <w:rFonts w:ascii="Cambria" w:hAnsi="Cambria"/>
          <w:sz w:val="24"/>
          <w:szCs w:val="24"/>
        </w:rPr>
        <w:t xml:space="preserve"> na całym świecie, z czego 179 w Europie, a 126 poza nią. W porównaniu z rokiem 2022 jest to o 3,8 % mniej. Pod względem liczby bezpośrednich połączeń Schiphol uplasował się na 2-gim  miejscu w rankingu ACI Connectivity Report 2023, a na 4-tym jako hub przesiadkowy. </w:t>
      </w:r>
    </w:p>
    <w:p w14:paraId="3B85B40F"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W całym roku lotnisko obsłużyło łącznie </w:t>
      </w:r>
      <w:r w:rsidRPr="00FE3B13">
        <w:rPr>
          <w:rFonts w:ascii="Cambria" w:hAnsi="Cambria"/>
          <w:b/>
          <w:sz w:val="24"/>
          <w:szCs w:val="24"/>
        </w:rPr>
        <w:t>441.969 przelotów</w:t>
      </w:r>
      <w:r w:rsidRPr="00FE3B13">
        <w:rPr>
          <w:rFonts w:ascii="Cambria" w:hAnsi="Cambria"/>
          <w:sz w:val="24"/>
          <w:szCs w:val="24"/>
        </w:rPr>
        <w:t xml:space="preserve">, o 11% więcej niż w 2022 r. Dla porównania w roku 2019 było to 496.826, a w 2020- 227.304. </w:t>
      </w:r>
    </w:p>
    <w:p w14:paraId="13597C78"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Całkowita </w:t>
      </w:r>
      <w:r w:rsidRPr="00FE3B13">
        <w:rPr>
          <w:rFonts w:ascii="Cambria" w:hAnsi="Cambria"/>
          <w:b/>
          <w:sz w:val="24"/>
          <w:szCs w:val="24"/>
        </w:rPr>
        <w:t>liczba pasażerów</w:t>
      </w:r>
      <w:r w:rsidRPr="00FE3B13">
        <w:rPr>
          <w:rFonts w:ascii="Cambria" w:hAnsi="Cambria"/>
          <w:sz w:val="24"/>
          <w:szCs w:val="24"/>
        </w:rPr>
        <w:t xml:space="preserve"> podróżujących do i z lotniska za rok 2023 wynosiła </w:t>
      </w:r>
      <w:r w:rsidRPr="00FE3B13">
        <w:rPr>
          <w:rFonts w:ascii="Cambria" w:hAnsi="Cambria"/>
          <w:b/>
          <w:sz w:val="24"/>
          <w:szCs w:val="24"/>
        </w:rPr>
        <w:t xml:space="preserve">61,9 milionów, </w:t>
      </w:r>
      <w:r w:rsidRPr="00FE3B13">
        <w:rPr>
          <w:rFonts w:ascii="Cambria" w:hAnsi="Cambria"/>
          <w:sz w:val="24"/>
          <w:szCs w:val="24"/>
        </w:rPr>
        <w:t>o 17.9% w stosunku do roku 2022 (52,5 mln)</w:t>
      </w:r>
      <w:r w:rsidRPr="00FE3B13">
        <w:rPr>
          <w:rFonts w:ascii="Cambria" w:hAnsi="Cambria"/>
          <w:b/>
          <w:sz w:val="24"/>
          <w:szCs w:val="24"/>
        </w:rPr>
        <w:t xml:space="preserve">. </w:t>
      </w:r>
      <w:r w:rsidRPr="00FE3B13">
        <w:rPr>
          <w:rFonts w:ascii="Cambria" w:hAnsi="Cambria"/>
          <w:sz w:val="24"/>
          <w:szCs w:val="24"/>
        </w:rPr>
        <w:t xml:space="preserve">Nadal jest to jednak mniej niż przed wybuchem pandemii, kiedy to w rekordowym 2019 roku liczba ta wynosiła 71,7 milionów pasażerów. Dla porównania w roku 2020 było to 20,9 mln osób. </w:t>
      </w:r>
    </w:p>
    <w:p w14:paraId="6B08B2FA" w14:textId="1D337BA0"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Przeloty do i ze Schiphol oferowało </w:t>
      </w:r>
      <w:r w:rsidRPr="00FE3B13">
        <w:rPr>
          <w:rFonts w:ascii="Cambria" w:hAnsi="Cambria"/>
          <w:b/>
          <w:sz w:val="24"/>
          <w:szCs w:val="24"/>
        </w:rPr>
        <w:t>97 linii lotniczych</w:t>
      </w:r>
      <w:r w:rsidRPr="00FE3B13">
        <w:rPr>
          <w:rFonts w:ascii="Cambria" w:hAnsi="Cambria"/>
          <w:sz w:val="24"/>
          <w:szCs w:val="24"/>
        </w:rPr>
        <w:t>, w tym PLL LOT. Należy podkreślić</w:t>
      </w:r>
      <w:r w:rsidR="007816FD" w:rsidRPr="00FE3B13">
        <w:rPr>
          <w:rFonts w:ascii="Cambria" w:hAnsi="Cambria"/>
          <w:sz w:val="24"/>
          <w:szCs w:val="24"/>
        </w:rPr>
        <w:t>,</w:t>
      </w:r>
      <w:r w:rsidRPr="00FE3B13">
        <w:rPr>
          <w:rFonts w:ascii="Cambria" w:hAnsi="Cambria"/>
          <w:sz w:val="24"/>
          <w:szCs w:val="24"/>
        </w:rPr>
        <w:t xml:space="preserve"> </w:t>
      </w:r>
      <w:r w:rsidR="007816FD" w:rsidRPr="00FE3B13">
        <w:rPr>
          <w:rFonts w:ascii="Cambria" w:hAnsi="Cambria"/>
          <w:sz w:val="24"/>
          <w:szCs w:val="24"/>
        </w:rPr>
        <w:t>ż</w:t>
      </w:r>
      <w:r w:rsidRPr="00FE3B13">
        <w:rPr>
          <w:rFonts w:ascii="Cambria" w:hAnsi="Cambria"/>
          <w:sz w:val="24"/>
          <w:szCs w:val="24"/>
        </w:rPr>
        <w:t xml:space="preserve">e polski przewoźnik po raz kolejny znalazł się wśród 30 linii z największą </w:t>
      </w:r>
      <w:r w:rsidR="007816FD" w:rsidRPr="00FE3B13">
        <w:rPr>
          <w:rFonts w:ascii="Cambria" w:hAnsi="Cambria"/>
          <w:sz w:val="24"/>
          <w:szCs w:val="24"/>
        </w:rPr>
        <w:t>liczbą</w:t>
      </w:r>
      <w:r w:rsidRPr="00FE3B13">
        <w:rPr>
          <w:rFonts w:ascii="Cambria" w:hAnsi="Cambria"/>
          <w:sz w:val="24"/>
          <w:szCs w:val="24"/>
        </w:rPr>
        <w:t xml:space="preserve"> przelotów, a dodatkowo poprawił swoj</w:t>
      </w:r>
      <w:r w:rsidR="007816FD" w:rsidRPr="00FE3B13">
        <w:rPr>
          <w:rFonts w:ascii="Cambria" w:hAnsi="Cambria"/>
          <w:sz w:val="24"/>
          <w:szCs w:val="24"/>
        </w:rPr>
        <w:t>ą</w:t>
      </w:r>
      <w:r w:rsidRPr="00FE3B13">
        <w:rPr>
          <w:rFonts w:ascii="Cambria" w:hAnsi="Cambria"/>
          <w:sz w:val="24"/>
          <w:szCs w:val="24"/>
        </w:rPr>
        <w:t xml:space="preserve"> pozycj</w:t>
      </w:r>
      <w:r w:rsidR="007816FD" w:rsidRPr="00FE3B13">
        <w:rPr>
          <w:rFonts w:ascii="Cambria" w:hAnsi="Cambria"/>
          <w:sz w:val="24"/>
          <w:szCs w:val="24"/>
        </w:rPr>
        <w:t>ę</w:t>
      </w:r>
      <w:r w:rsidRPr="00FE3B13">
        <w:rPr>
          <w:rFonts w:ascii="Cambria" w:hAnsi="Cambria"/>
          <w:sz w:val="24"/>
          <w:szCs w:val="24"/>
        </w:rPr>
        <w:t xml:space="preserve"> w tabeli. Z zajmowanego w 2022 r. 28-go miejsca przeniósł się dzięki lepszym o 52% wynikom na miejsce </w:t>
      </w:r>
      <w:r w:rsidRPr="00FE3B13">
        <w:rPr>
          <w:rFonts w:ascii="Cambria" w:hAnsi="Cambria"/>
          <w:b/>
          <w:sz w:val="24"/>
          <w:szCs w:val="24"/>
        </w:rPr>
        <w:t>21.</w:t>
      </w:r>
      <w:r w:rsidRPr="00FE3B13">
        <w:rPr>
          <w:rFonts w:ascii="Cambria" w:hAnsi="Cambria"/>
          <w:sz w:val="24"/>
          <w:szCs w:val="24"/>
        </w:rPr>
        <w:t xml:space="preserve"> </w:t>
      </w:r>
    </w:p>
    <w:p w14:paraId="47C7012E" w14:textId="77777777" w:rsidR="005431C8" w:rsidRPr="00FE3B13" w:rsidRDefault="005431C8" w:rsidP="005431C8">
      <w:pPr>
        <w:spacing w:after="0"/>
        <w:jc w:val="center"/>
        <w:rPr>
          <w:rFonts w:ascii="Cambria" w:hAnsi="Cambria"/>
          <w:i/>
          <w:color w:val="0070C0"/>
        </w:rPr>
      </w:pPr>
      <w:r w:rsidRPr="00FE3B13">
        <w:rPr>
          <w:rFonts w:ascii="Cambria" w:hAnsi="Cambria"/>
          <w:sz w:val="24"/>
          <w:szCs w:val="24"/>
          <w:lang w:eastAsia="nl-NL"/>
        </w:rPr>
        <w:drawing>
          <wp:inline distT="0" distB="0" distL="0" distR="0" wp14:anchorId="2A9A0D76" wp14:editId="73034094">
            <wp:extent cx="2922574" cy="4770783"/>
            <wp:effectExtent l="0" t="0" r="0" b="0"/>
            <wp:docPr id="2" name="Afbeelding 2" descr="A table with numbers and a number of f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 table with numbers and a number of flight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922509" cy="4770677"/>
                    </a:xfrm>
                    <a:prstGeom prst="rect">
                      <a:avLst/>
                    </a:prstGeom>
                  </pic:spPr>
                </pic:pic>
              </a:graphicData>
            </a:graphic>
          </wp:inline>
        </w:drawing>
      </w:r>
    </w:p>
    <w:p w14:paraId="38850BF7"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Tabela przeloty poszczególnymi liniami lotniczymi</w:t>
      </w:r>
    </w:p>
    <w:p w14:paraId="6328DCCB"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 xml:space="preserve">Źródło: Schiphol Traffic Review 2023 </w:t>
      </w:r>
    </w:p>
    <w:p w14:paraId="31AB3E53" w14:textId="77777777" w:rsidR="005431C8" w:rsidRPr="00FE3B13" w:rsidRDefault="005431C8" w:rsidP="005431C8">
      <w:pPr>
        <w:spacing w:after="0"/>
        <w:jc w:val="both"/>
        <w:rPr>
          <w:rFonts w:ascii="Cambria" w:hAnsi="Cambria"/>
          <w:sz w:val="20"/>
          <w:szCs w:val="20"/>
        </w:rPr>
      </w:pPr>
    </w:p>
    <w:p w14:paraId="1182C32F" w14:textId="77777777" w:rsidR="005431C8" w:rsidRPr="00FE3B13" w:rsidRDefault="005431C8" w:rsidP="005431C8">
      <w:pPr>
        <w:spacing w:after="0"/>
        <w:jc w:val="both"/>
        <w:rPr>
          <w:rFonts w:ascii="Cambria" w:hAnsi="Cambria"/>
          <w:b/>
          <w:color w:val="0070C0"/>
          <w:sz w:val="24"/>
          <w:szCs w:val="24"/>
        </w:rPr>
      </w:pPr>
    </w:p>
    <w:p w14:paraId="60868B0F" w14:textId="77777777" w:rsidR="005431C8" w:rsidRPr="00FE3B13" w:rsidRDefault="005431C8" w:rsidP="005431C8">
      <w:pPr>
        <w:spacing w:after="0"/>
        <w:jc w:val="both"/>
        <w:rPr>
          <w:rFonts w:ascii="Cambria" w:hAnsi="Cambria"/>
          <w:b/>
          <w:color w:val="0070C0"/>
          <w:sz w:val="24"/>
          <w:szCs w:val="24"/>
        </w:rPr>
      </w:pPr>
    </w:p>
    <w:p w14:paraId="2491A601" w14:textId="77777777" w:rsidR="005431C8" w:rsidRPr="00FE3B13" w:rsidRDefault="005431C8" w:rsidP="005431C8">
      <w:pPr>
        <w:spacing w:after="0"/>
        <w:jc w:val="both"/>
        <w:rPr>
          <w:rFonts w:ascii="Cambria" w:hAnsi="Cambria"/>
          <w:b/>
          <w:color w:val="0070C0"/>
          <w:sz w:val="24"/>
          <w:szCs w:val="24"/>
        </w:rPr>
      </w:pPr>
      <w:r w:rsidRPr="00FE3B13">
        <w:rPr>
          <w:rFonts w:ascii="Cambria" w:hAnsi="Cambria"/>
          <w:b/>
          <w:color w:val="0070C0"/>
          <w:sz w:val="24"/>
          <w:szCs w:val="24"/>
        </w:rPr>
        <w:lastRenderedPageBreak/>
        <w:t xml:space="preserve">Lotnisko Schiphol - połączenia do Polski : </w:t>
      </w:r>
    </w:p>
    <w:p w14:paraId="029A28E4"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Z lotniska Schiphol w Amsterdamie bezpośrednie połączenia realizowane były przez dwie linie lotnicze: LOT oraz KLM do 6-ciu portów znajdujących się w: Warszawie, Krakowie, Gdańsku, Wrocławiu, Poznaniu (cały rok) i Katowicach (tylko przez pierwszy kwartał). </w:t>
      </w:r>
    </w:p>
    <w:p w14:paraId="6F1F72F7" w14:textId="3384651D"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Jak wynika z danych </w:t>
      </w:r>
      <w:r w:rsidR="00070831" w:rsidRPr="00FE3B13">
        <w:rPr>
          <w:rFonts w:ascii="Cambria" w:hAnsi="Cambria"/>
          <w:sz w:val="24"/>
          <w:szCs w:val="24"/>
        </w:rPr>
        <w:t>lotniska,</w:t>
      </w:r>
      <w:r w:rsidRPr="00FE3B13">
        <w:rPr>
          <w:rFonts w:ascii="Cambria" w:hAnsi="Cambria"/>
          <w:sz w:val="24"/>
          <w:szCs w:val="24"/>
        </w:rPr>
        <w:t xml:space="preserve"> jeśli chodzi o ilość lotów Polska znalazła się na 12-tym miejscu spośród wszystkich destynacji europejskich. Łącznie odbyło się 10.714 przelotów. Jest to poprawa o 19,9% w stosunku do roku 2022, kiedy to </w:t>
      </w:r>
      <w:r w:rsidR="00070831" w:rsidRPr="00FE3B13">
        <w:rPr>
          <w:rFonts w:ascii="Cambria" w:hAnsi="Cambria"/>
          <w:sz w:val="24"/>
          <w:szCs w:val="24"/>
        </w:rPr>
        <w:t>Polska</w:t>
      </w:r>
      <w:r w:rsidRPr="00FE3B13">
        <w:rPr>
          <w:rFonts w:ascii="Cambria" w:hAnsi="Cambria"/>
          <w:sz w:val="24"/>
          <w:szCs w:val="24"/>
        </w:rPr>
        <w:t xml:space="preserve"> jako destynacja zajmowała 14-te miejsce, z liczbą przelotów 8.936.  W porównaniu z rokiem 2020, </w:t>
      </w:r>
      <w:r w:rsidR="00070831" w:rsidRPr="00FE3B13">
        <w:rPr>
          <w:rFonts w:ascii="Cambria" w:hAnsi="Cambria"/>
          <w:sz w:val="24"/>
          <w:szCs w:val="24"/>
        </w:rPr>
        <w:t>kiedy</w:t>
      </w:r>
      <w:r w:rsidRPr="00FE3B13">
        <w:rPr>
          <w:rFonts w:ascii="Cambria" w:hAnsi="Cambria"/>
          <w:sz w:val="24"/>
          <w:szCs w:val="24"/>
        </w:rPr>
        <w:t xml:space="preserve"> liczba przelotów była na poziomie 4.846, jest to wzrost aż o 121%.</w:t>
      </w:r>
    </w:p>
    <w:p w14:paraId="248A5A28" w14:textId="77777777" w:rsidR="005431C8" w:rsidRPr="00FE3B13" w:rsidRDefault="005431C8" w:rsidP="005431C8">
      <w:pPr>
        <w:spacing w:after="0"/>
        <w:jc w:val="center"/>
        <w:rPr>
          <w:rFonts w:ascii="Cambria" w:hAnsi="Cambria"/>
          <w:sz w:val="24"/>
          <w:szCs w:val="24"/>
        </w:rPr>
      </w:pPr>
      <w:r w:rsidRPr="00FE3B13">
        <w:rPr>
          <w:rFonts w:ascii="Cambria" w:hAnsi="Cambria"/>
          <w:sz w:val="24"/>
          <w:szCs w:val="24"/>
          <w:lang w:eastAsia="nl-NL"/>
        </w:rPr>
        <w:drawing>
          <wp:inline distT="0" distB="0" distL="0" distR="0" wp14:anchorId="5ED1705D" wp14:editId="23D090B4">
            <wp:extent cx="3848431" cy="4110484"/>
            <wp:effectExtent l="0" t="0" r="0" b="4445"/>
            <wp:docPr id="5" name="Afbeelding 5" descr="A table of statistics with numbers and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 table of statistics with numbers and a number of point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3852865" cy="4115220"/>
                    </a:xfrm>
                    <a:prstGeom prst="rect">
                      <a:avLst/>
                    </a:prstGeom>
                  </pic:spPr>
                </pic:pic>
              </a:graphicData>
            </a:graphic>
          </wp:inline>
        </w:drawing>
      </w:r>
    </w:p>
    <w:p w14:paraId="6AB174A4"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Tabela łączna liczba przelotów – główne kraje europejskie</w:t>
      </w:r>
    </w:p>
    <w:p w14:paraId="34D495B0"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 xml:space="preserve">Źródło: Schiphol Traffic Review 2023 </w:t>
      </w:r>
    </w:p>
    <w:p w14:paraId="5A7F602C" w14:textId="77777777" w:rsidR="005431C8" w:rsidRPr="00FE3B13" w:rsidRDefault="005431C8" w:rsidP="005431C8">
      <w:pPr>
        <w:spacing w:after="0"/>
        <w:jc w:val="right"/>
        <w:rPr>
          <w:rFonts w:ascii="Cambria" w:hAnsi="Cambria"/>
          <w:i/>
          <w:color w:val="0070C0"/>
        </w:rPr>
      </w:pPr>
    </w:p>
    <w:p w14:paraId="63994CA7" w14:textId="77777777" w:rsidR="005431C8" w:rsidRPr="00FE3B13" w:rsidRDefault="005431C8" w:rsidP="005431C8">
      <w:pPr>
        <w:spacing w:after="0"/>
        <w:rPr>
          <w:rFonts w:ascii="Cambria" w:hAnsi="Cambria"/>
          <w:i/>
          <w:color w:val="0070C0"/>
        </w:rPr>
      </w:pPr>
    </w:p>
    <w:p w14:paraId="0B1E8640" w14:textId="00592EC8" w:rsidR="005431C8" w:rsidRPr="00FE3B13" w:rsidRDefault="005431C8" w:rsidP="00530BE6">
      <w:pPr>
        <w:spacing w:after="0"/>
        <w:jc w:val="both"/>
        <w:rPr>
          <w:rFonts w:ascii="Cambria" w:hAnsi="Cambria"/>
          <w:sz w:val="24"/>
          <w:szCs w:val="24"/>
        </w:rPr>
      </w:pPr>
      <w:r w:rsidRPr="00FE3B13">
        <w:rPr>
          <w:rFonts w:ascii="Cambria" w:hAnsi="Cambria"/>
          <w:sz w:val="24"/>
          <w:szCs w:val="24"/>
        </w:rPr>
        <w:t xml:space="preserve">O 30,4% wzrosła również w stosunku do 2022 r. </w:t>
      </w:r>
      <w:r w:rsidRPr="00FE3B13">
        <w:rPr>
          <w:rFonts w:ascii="Cambria" w:hAnsi="Cambria"/>
          <w:b/>
          <w:sz w:val="24"/>
          <w:szCs w:val="24"/>
        </w:rPr>
        <w:t>liczba pasażerów podróżujących do Polski.</w:t>
      </w:r>
      <w:r w:rsidRPr="00FE3B13">
        <w:rPr>
          <w:rFonts w:ascii="Cambria" w:hAnsi="Cambria"/>
          <w:sz w:val="24"/>
          <w:szCs w:val="24"/>
        </w:rPr>
        <w:t xml:space="preserve"> Łącznie było to </w:t>
      </w:r>
      <w:r w:rsidRPr="00FE3B13">
        <w:rPr>
          <w:rFonts w:ascii="Cambria" w:hAnsi="Cambria"/>
          <w:b/>
          <w:sz w:val="24"/>
          <w:szCs w:val="24"/>
        </w:rPr>
        <w:t>1.029.288 osób</w:t>
      </w:r>
      <w:r w:rsidRPr="00FE3B13">
        <w:rPr>
          <w:rFonts w:ascii="Cambria" w:hAnsi="Cambria"/>
          <w:sz w:val="24"/>
          <w:szCs w:val="24"/>
        </w:rPr>
        <w:t xml:space="preserve"> </w:t>
      </w:r>
      <w:r w:rsidR="00070831" w:rsidRPr="00FE3B13">
        <w:rPr>
          <w:rFonts w:ascii="Cambria" w:hAnsi="Cambria"/>
          <w:sz w:val="24"/>
          <w:szCs w:val="24"/>
        </w:rPr>
        <w:t>(w</w:t>
      </w:r>
      <w:r w:rsidRPr="00FE3B13">
        <w:rPr>
          <w:rFonts w:ascii="Cambria" w:hAnsi="Cambria"/>
          <w:sz w:val="24"/>
          <w:szCs w:val="24"/>
        </w:rPr>
        <w:t xml:space="preserve"> 2022 r. - 789.630). W stosunku do innych destynacji europejskich Polska zajęła pod tym względem 14 pozycj</w:t>
      </w:r>
      <w:r w:rsidR="00070831" w:rsidRPr="00FE3B13">
        <w:rPr>
          <w:rFonts w:ascii="Cambria" w:hAnsi="Cambria"/>
          <w:sz w:val="24"/>
          <w:szCs w:val="24"/>
        </w:rPr>
        <w:t>ę</w:t>
      </w:r>
      <w:r w:rsidRPr="00FE3B13">
        <w:rPr>
          <w:rFonts w:ascii="Cambria" w:hAnsi="Cambria"/>
          <w:sz w:val="24"/>
          <w:szCs w:val="24"/>
        </w:rPr>
        <w:t>, tak</w:t>
      </w:r>
      <w:r w:rsidR="00070831" w:rsidRPr="00FE3B13">
        <w:rPr>
          <w:rFonts w:ascii="Cambria" w:hAnsi="Cambria"/>
          <w:sz w:val="24"/>
          <w:szCs w:val="24"/>
        </w:rPr>
        <w:t>ą</w:t>
      </w:r>
      <w:r w:rsidRPr="00FE3B13">
        <w:rPr>
          <w:rFonts w:ascii="Cambria" w:hAnsi="Cambria"/>
          <w:sz w:val="24"/>
          <w:szCs w:val="24"/>
        </w:rPr>
        <w:t xml:space="preserve"> sam</w:t>
      </w:r>
      <w:r w:rsidR="00070831" w:rsidRPr="00FE3B13">
        <w:rPr>
          <w:rFonts w:ascii="Cambria" w:hAnsi="Cambria"/>
          <w:sz w:val="24"/>
          <w:szCs w:val="24"/>
        </w:rPr>
        <w:t>ą</w:t>
      </w:r>
      <w:r w:rsidRPr="00FE3B13">
        <w:rPr>
          <w:rFonts w:ascii="Cambria" w:hAnsi="Cambria"/>
          <w:sz w:val="24"/>
          <w:szCs w:val="24"/>
        </w:rPr>
        <w:t xml:space="preserve"> jak w roku poprzedzającym, wyprzedzając np. destynacje takie jak Czechy czy Austria. </w:t>
      </w:r>
    </w:p>
    <w:p w14:paraId="2D110816" w14:textId="5F99FF7F" w:rsidR="005431C8" w:rsidRPr="00FE3B13" w:rsidRDefault="005431C8" w:rsidP="00530BE6">
      <w:pPr>
        <w:spacing w:after="0"/>
        <w:jc w:val="both"/>
        <w:rPr>
          <w:rFonts w:ascii="Cambria" w:hAnsi="Cambria"/>
          <w:sz w:val="24"/>
          <w:szCs w:val="24"/>
        </w:rPr>
      </w:pPr>
      <w:r w:rsidRPr="00FE3B13">
        <w:rPr>
          <w:rFonts w:ascii="Cambria" w:hAnsi="Cambria"/>
          <w:sz w:val="24"/>
          <w:szCs w:val="24"/>
        </w:rPr>
        <w:t xml:space="preserve">Jest to </w:t>
      </w:r>
      <w:r w:rsidR="00FC577C" w:rsidRPr="00FE3B13">
        <w:rPr>
          <w:rFonts w:ascii="Cambria" w:hAnsi="Cambria"/>
          <w:sz w:val="24"/>
          <w:szCs w:val="24"/>
        </w:rPr>
        <w:t>również</w:t>
      </w:r>
      <w:r w:rsidRPr="00FE3B13">
        <w:rPr>
          <w:rFonts w:ascii="Cambria" w:hAnsi="Cambria"/>
          <w:sz w:val="24"/>
          <w:szCs w:val="24"/>
        </w:rPr>
        <w:t xml:space="preserve"> zdecydowana poprawa w stosunku do roku 2020, kiedy to </w:t>
      </w:r>
      <w:r w:rsidR="002C1180" w:rsidRPr="00FE3B13">
        <w:rPr>
          <w:rFonts w:ascii="Cambria" w:hAnsi="Cambria"/>
          <w:sz w:val="24"/>
          <w:szCs w:val="24"/>
        </w:rPr>
        <w:t xml:space="preserve">do Polski podróż odbyło tylko 338.000 pasażerów. </w:t>
      </w:r>
    </w:p>
    <w:p w14:paraId="01700EBC" w14:textId="77777777" w:rsidR="005431C8" w:rsidRPr="00FE3B13" w:rsidRDefault="005431C8" w:rsidP="00530BE6">
      <w:pPr>
        <w:spacing w:after="0"/>
        <w:jc w:val="both"/>
        <w:rPr>
          <w:rFonts w:ascii="Cambria" w:hAnsi="Cambria"/>
          <w:sz w:val="24"/>
          <w:szCs w:val="24"/>
        </w:rPr>
      </w:pPr>
    </w:p>
    <w:p w14:paraId="42F1F480" w14:textId="77777777" w:rsidR="005431C8" w:rsidRPr="00FE3B13" w:rsidRDefault="005431C8" w:rsidP="005431C8">
      <w:pPr>
        <w:spacing w:after="0"/>
        <w:rPr>
          <w:rFonts w:ascii="Cambria" w:hAnsi="Cambria"/>
          <w:sz w:val="24"/>
          <w:szCs w:val="24"/>
        </w:rPr>
      </w:pPr>
      <w:r w:rsidRPr="00FE3B13">
        <w:rPr>
          <w:rFonts w:ascii="Cambria" w:hAnsi="Cambria"/>
          <w:sz w:val="24"/>
          <w:szCs w:val="24"/>
        </w:rPr>
        <w:t xml:space="preserve">Wzrost liczby pasażerów potwierdzają również dane przekazane bezpośrednio przez linie lotnicze PLL LOT.  Na ich podstawie </w:t>
      </w:r>
      <w:r w:rsidRPr="00FE3B13">
        <w:rPr>
          <w:rFonts w:ascii="Cambria" w:hAnsi="Cambria"/>
          <w:b/>
          <w:sz w:val="24"/>
          <w:szCs w:val="24"/>
        </w:rPr>
        <w:t>tylko do Warszawy</w:t>
      </w:r>
      <w:r w:rsidRPr="00FE3B13">
        <w:rPr>
          <w:rFonts w:ascii="Cambria" w:hAnsi="Cambria"/>
          <w:sz w:val="24"/>
          <w:szCs w:val="24"/>
        </w:rPr>
        <w:t xml:space="preserve"> odprawiono w 2023 r. </w:t>
      </w:r>
      <w:r w:rsidRPr="00FE3B13">
        <w:rPr>
          <w:rFonts w:ascii="Cambria" w:hAnsi="Cambria"/>
          <w:b/>
          <w:sz w:val="24"/>
          <w:szCs w:val="24"/>
        </w:rPr>
        <w:lastRenderedPageBreak/>
        <w:t>555.219 pasażerów</w:t>
      </w:r>
      <w:r w:rsidRPr="00FE3B13">
        <w:rPr>
          <w:rFonts w:ascii="Cambria" w:hAnsi="Cambria"/>
          <w:sz w:val="24"/>
          <w:szCs w:val="24"/>
        </w:rPr>
        <w:t xml:space="preserve">. Dane te dotyczą linii PLL LOT i KLM łącznie. Dla porównania w 2022 r. było to 418.210 osób. </w:t>
      </w:r>
    </w:p>
    <w:p w14:paraId="573DA0CD" w14:textId="77777777" w:rsidR="005431C8" w:rsidRPr="00FE3B13" w:rsidRDefault="005431C8" w:rsidP="005431C8">
      <w:pPr>
        <w:spacing w:after="0"/>
        <w:rPr>
          <w:rFonts w:ascii="Cambria" w:hAnsi="Cambria"/>
          <w:sz w:val="24"/>
          <w:szCs w:val="24"/>
          <w:highlight w:val="yellow"/>
        </w:rPr>
      </w:pPr>
    </w:p>
    <w:p w14:paraId="724EB6A8" w14:textId="55F9A122" w:rsidR="005431C8" w:rsidRPr="00FE3B13" w:rsidRDefault="005431C8" w:rsidP="005431C8">
      <w:pPr>
        <w:spacing w:after="0"/>
        <w:rPr>
          <w:rFonts w:ascii="Cambria" w:hAnsi="Cambria"/>
          <w:sz w:val="24"/>
          <w:szCs w:val="24"/>
        </w:rPr>
      </w:pPr>
      <w:r w:rsidRPr="00FE3B13">
        <w:rPr>
          <w:rFonts w:ascii="Cambria" w:hAnsi="Cambria"/>
          <w:sz w:val="24"/>
          <w:szCs w:val="24"/>
        </w:rPr>
        <w:t xml:space="preserve">Biorąc zatem pod uwagę dane dot. przelotów Warszawy i ogólną liczbę pasażerów należy przyjąć, </w:t>
      </w:r>
      <w:r w:rsidR="00530BE6" w:rsidRPr="00FE3B13">
        <w:rPr>
          <w:rFonts w:ascii="Cambria" w:hAnsi="Cambria"/>
          <w:sz w:val="24"/>
          <w:szCs w:val="24"/>
        </w:rPr>
        <w:t>że</w:t>
      </w:r>
      <w:r w:rsidRPr="00FE3B13">
        <w:rPr>
          <w:rFonts w:ascii="Cambria" w:hAnsi="Cambria"/>
          <w:sz w:val="24"/>
          <w:szCs w:val="24"/>
        </w:rPr>
        <w:t xml:space="preserve"> do pozostałych polskich lotnisk: Kraków, Wrocław, Gdańsk, Poznań i Katowice w ubiegłym roku odprawiono 474.069 osób. </w:t>
      </w:r>
    </w:p>
    <w:p w14:paraId="50C2313C" w14:textId="77777777" w:rsidR="005431C8" w:rsidRPr="00FE3B13" w:rsidRDefault="005431C8" w:rsidP="005431C8">
      <w:pPr>
        <w:spacing w:after="0"/>
        <w:jc w:val="center"/>
        <w:rPr>
          <w:rFonts w:ascii="Cambria" w:hAnsi="Cambria"/>
          <w:i/>
          <w:color w:val="0070C0"/>
        </w:rPr>
      </w:pPr>
      <w:r w:rsidRPr="00FE3B13">
        <w:rPr>
          <w:rFonts w:ascii="Cambria" w:hAnsi="Cambria"/>
          <w:sz w:val="24"/>
          <w:szCs w:val="24"/>
          <w:lang w:eastAsia="nl-NL"/>
        </w:rPr>
        <w:drawing>
          <wp:inline distT="0" distB="0" distL="0" distR="0" wp14:anchorId="134C18F8" wp14:editId="696691D2">
            <wp:extent cx="4107359" cy="4396830"/>
            <wp:effectExtent l="0" t="0" r="7620" b="3810"/>
            <wp:docPr id="3" name="Afbeelding 3" descr="A table of statistics with numbers and a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 table of statistics with numbers and a number of countries/region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111957" cy="4401752"/>
                    </a:xfrm>
                    <a:prstGeom prst="rect">
                      <a:avLst/>
                    </a:prstGeom>
                  </pic:spPr>
                </pic:pic>
              </a:graphicData>
            </a:graphic>
          </wp:inline>
        </w:drawing>
      </w:r>
    </w:p>
    <w:p w14:paraId="44E79B58" w14:textId="77777777" w:rsidR="005431C8" w:rsidRPr="00FE3B13" w:rsidRDefault="005431C8" w:rsidP="005431C8">
      <w:pPr>
        <w:spacing w:after="0"/>
        <w:jc w:val="center"/>
        <w:rPr>
          <w:rFonts w:ascii="Cambria" w:hAnsi="Cambria"/>
          <w:i/>
          <w:color w:val="0070C0"/>
        </w:rPr>
      </w:pPr>
    </w:p>
    <w:p w14:paraId="043F62ED" w14:textId="77777777" w:rsidR="005431C8" w:rsidRPr="00FE3B13" w:rsidRDefault="005431C8" w:rsidP="007073A9">
      <w:pPr>
        <w:spacing w:after="0"/>
        <w:rPr>
          <w:rFonts w:ascii="Cambria" w:hAnsi="Cambria"/>
          <w:i/>
        </w:rPr>
      </w:pPr>
      <w:r w:rsidRPr="00FE3B13">
        <w:rPr>
          <w:rFonts w:ascii="Cambria" w:hAnsi="Cambria"/>
          <w:i/>
          <w:sz w:val="20"/>
          <w:szCs w:val="20"/>
        </w:rPr>
        <w:t>Tabela główne kraje europejskie</w:t>
      </w:r>
      <w:r w:rsidRPr="00FE3B13">
        <w:rPr>
          <w:rFonts w:ascii="Cambria" w:hAnsi="Cambria"/>
          <w:i/>
        </w:rPr>
        <w:t xml:space="preserve"> </w:t>
      </w:r>
    </w:p>
    <w:p w14:paraId="0EC2DD6A"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 xml:space="preserve">Źródło: Schiphol Traffic Review 2023 </w:t>
      </w:r>
    </w:p>
    <w:p w14:paraId="64B4F1A4" w14:textId="77777777" w:rsidR="005431C8" w:rsidRPr="00FE3B13" w:rsidRDefault="005431C8" w:rsidP="005431C8">
      <w:pPr>
        <w:spacing w:after="0"/>
        <w:jc w:val="right"/>
        <w:rPr>
          <w:rFonts w:ascii="Cambria" w:hAnsi="Cambria"/>
          <w:i/>
          <w:color w:val="0070C0"/>
        </w:rPr>
      </w:pPr>
    </w:p>
    <w:p w14:paraId="0CA6FB05" w14:textId="77777777" w:rsidR="005431C8" w:rsidRPr="00FE3B13" w:rsidRDefault="005431C8" w:rsidP="005431C8">
      <w:pPr>
        <w:spacing w:after="0"/>
        <w:rPr>
          <w:rFonts w:ascii="Cambria" w:hAnsi="Cambria"/>
          <w:sz w:val="24"/>
          <w:szCs w:val="24"/>
        </w:rPr>
      </w:pPr>
    </w:p>
    <w:p w14:paraId="7CF8AB81" w14:textId="77777777" w:rsidR="005431C8" w:rsidRPr="00FE3B13" w:rsidRDefault="005431C8" w:rsidP="00530BE6">
      <w:pPr>
        <w:spacing w:after="0"/>
        <w:jc w:val="both"/>
        <w:rPr>
          <w:rFonts w:ascii="Cambria" w:hAnsi="Cambria"/>
          <w:sz w:val="24"/>
          <w:szCs w:val="24"/>
        </w:rPr>
      </w:pPr>
      <w:r w:rsidRPr="00FE3B13">
        <w:rPr>
          <w:rFonts w:ascii="Cambria" w:hAnsi="Cambria"/>
          <w:sz w:val="24"/>
          <w:szCs w:val="24"/>
        </w:rPr>
        <w:t xml:space="preserve">Dzięki wzrostowi zarówno liczby połączeń i odprawionych pasażerów lotnisko </w:t>
      </w:r>
      <w:r w:rsidRPr="00FE3B13">
        <w:rPr>
          <w:rFonts w:ascii="Cambria" w:hAnsi="Cambria"/>
          <w:b/>
          <w:sz w:val="24"/>
          <w:szCs w:val="24"/>
        </w:rPr>
        <w:t>Warszawa – Chopin znalazło się w pierwszej dwudziestce</w:t>
      </w:r>
      <w:r w:rsidRPr="00FE3B13">
        <w:rPr>
          <w:rFonts w:ascii="Cambria" w:hAnsi="Cambria"/>
          <w:sz w:val="24"/>
          <w:szCs w:val="24"/>
        </w:rPr>
        <w:t xml:space="preserve"> (na 19-tym miejscu) 179 europejskich portów lotniczych mających bezpośrednie polaczenia ze Schiphol. </w:t>
      </w:r>
    </w:p>
    <w:p w14:paraId="6AD87902" w14:textId="77777777" w:rsidR="005431C8" w:rsidRPr="00FE3B13" w:rsidRDefault="005431C8" w:rsidP="00530BE6">
      <w:pPr>
        <w:spacing w:after="0"/>
        <w:jc w:val="both"/>
        <w:rPr>
          <w:rFonts w:ascii="Cambria" w:hAnsi="Cambria"/>
          <w:sz w:val="24"/>
          <w:szCs w:val="24"/>
        </w:rPr>
      </w:pPr>
      <w:r w:rsidRPr="00FE3B13">
        <w:rPr>
          <w:rFonts w:ascii="Cambria" w:hAnsi="Cambria"/>
          <w:sz w:val="24"/>
          <w:szCs w:val="24"/>
        </w:rPr>
        <w:t xml:space="preserve">Na podstawie danych zamieszczonych w Schiphol Traffic Review 2023 </w:t>
      </w:r>
      <w:r w:rsidRPr="00FE3B13">
        <w:rPr>
          <w:rFonts w:ascii="Cambria" w:hAnsi="Cambria"/>
          <w:b/>
          <w:sz w:val="24"/>
          <w:szCs w:val="24"/>
        </w:rPr>
        <w:t>do stolicy Polski w ubiegłym roku odbyło się łącznie 5.220 lotów</w:t>
      </w:r>
      <w:r w:rsidRPr="00FE3B13">
        <w:rPr>
          <w:rFonts w:ascii="Cambria" w:hAnsi="Cambria"/>
          <w:sz w:val="24"/>
          <w:szCs w:val="24"/>
        </w:rPr>
        <w:t xml:space="preserve">. Jest to poprawa o 26,7% w porównaniu z rokiem 2022, kiedy to Warszawa zajmowała miejsce 22-gie. Tym wynikiem lotnisko Chopina wyprzedziło np. włoski port lotniczy Fiumicino znajdujący się w Rzymie. </w:t>
      </w:r>
    </w:p>
    <w:p w14:paraId="0DA73964" w14:textId="77777777" w:rsidR="005431C8" w:rsidRPr="00FE3B13" w:rsidRDefault="005431C8" w:rsidP="005431C8">
      <w:pPr>
        <w:spacing w:after="0"/>
        <w:jc w:val="center"/>
        <w:rPr>
          <w:rFonts w:ascii="Cambria" w:hAnsi="Cambria"/>
          <w:sz w:val="24"/>
          <w:szCs w:val="24"/>
        </w:rPr>
      </w:pPr>
      <w:r w:rsidRPr="00FE3B13">
        <w:rPr>
          <w:rFonts w:ascii="Cambria" w:hAnsi="Cambria"/>
          <w:sz w:val="24"/>
          <w:szCs w:val="24"/>
          <w:lang w:eastAsia="nl-NL"/>
        </w:rPr>
        <w:lastRenderedPageBreak/>
        <w:drawing>
          <wp:inline distT="0" distB="0" distL="0" distR="0" wp14:anchorId="1EF51A2E" wp14:editId="3BFA17F9">
            <wp:extent cx="5760720" cy="3633470"/>
            <wp:effectExtent l="0" t="0" r="0" b="5080"/>
            <wp:docPr id="4" name="Afbeelding 4" descr="A map of europe with pin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 map of europe with pink and whit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60720" cy="3633470"/>
                    </a:xfrm>
                    <a:prstGeom prst="rect">
                      <a:avLst/>
                    </a:prstGeom>
                  </pic:spPr>
                </pic:pic>
              </a:graphicData>
            </a:graphic>
          </wp:inline>
        </w:drawing>
      </w:r>
    </w:p>
    <w:p w14:paraId="635167F3"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 xml:space="preserve">Tabela główne destynacje europejskie – porty lotnicze </w:t>
      </w:r>
    </w:p>
    <w:p w14:paraId="450DBF13" w14:textId="77777777" w:rsidR="005431C8" w:rsidRPr="00FE3B13" w:rsidRDefault="005431C8" w:rsidP="007073A9">
      <w:pPr>
        <w:spacing w:after="0"/>
        <w:rPr>
          <w:rFonts w:ascii="Cambria" w:hAnsi="Cambria"/>
          <w:i/>
          <w:sz w:val="20"/>
          <w:szCs w:val="20"/>
        </w:rPr>
      </w:pPr>
      <w:r w:rsidRPr="00FE3B13">
        <w:rPr>
          <w:rFonts w:ascii="Cambria" w:hAnsi="Cambria"/>
          <w:i/>
          <w:sz w:val="20"/>
          <w:szCs w:val="20"/>
        </w:rPr>
        <w:t xml:space="preserve">Źródło: Schiphol Traffic Review 2023 </w:t>
      </w:r>
    </w:p>
    <w:p w14:paraId="3B682806" w14:textId="77777777" w:rsidR="005431C8" w:rsidRPr="00FE3B13" w:rsidRDefault="005431C8" w:rsidP="005431C8">
      <w:pPr>
        <w:spacing w:after="0"/>
        <w:jc w:val="center"/>
        <w:rPr>
          <w:rFonts w:ascii="Cambria" w:hAnsi="Cambria"/>
          <w:sz w:val="24"/>
          <w:szCs w:val="24"/>
        </w:rPr>
      </w:pPr>
    </w:p>
    <w:p w14:paraId="25D44C24" w14:textId="77777777" w:rsidR="005431C8" w:rsidRPr="00FE3B13" w:rsidRDefault="005431C8" w:rsidP="005431C8">
      <w:pPr>
        <w:rPr>
          <w:rFonts w:ascii="Cambria" w:hAnsi="Cambria"/>
          <w:b/>
          <w:color w:val="0070C0"/>
          <w:sz w:val="24"/>
          <w:szCs w:val="24"/>
        </w:rPr>
      </w:pPr>
      <w:r w:rsidRPr="00FE3B13">
        <w:rPr>
          <w:rFonts w:ascii="Cambria" w:hAnsi="Cambria"/>
          <w:b/>
          <w:color w:val="0070C0"/>
          <w:sz w:val="24"/>
          <w:szCs w:val="24"/>
        </w:rPr>
        <w:t>Lotnisko Eindhoven - informacje o ruchu pasażerskim:</w:t>
      </w:r>
    </w:p>
    <w:p w14:paraId="5C79D260" w14:textId="52C66B58" w:rsidR="005431C8" w:rsidRPr="00FE3B13" w:rsidRDefault="005431C8" w:rsidP="00530BE6">
      <w:pPr>
        <w:jc w:val="both"/>
        <w:rPr>
          <w:rFonts w:ascii="Cambria" w:hAnsi="Cambria"/>
          <w:sz w:val="24"/>
          <w:szCs w:val="24"/>
        </w:rPr>
      </w:pPr>
      <w:r w:rsidRPr="00FE3B13">
        <w:rPr>
          <w:rFonts w:ascii="Cambria" w:hAnsi="Cambria"/>
          <w:sz w:val="24"/>
          <w:szCs w:val="24"/>
        </w:rPr>
        <w:t>Jak wynika z opublikowanego raportu rocznego „</w:t>
      </w:r>
      <w:r w:rsidRPr="00FE3B13">
        <w:rPr>
          <w:rFonts w:ascii="Cambria" w:hAnsi="Cambria"/>
          <w:i/>
          <w:sz w:val="24"/>
          <w:szCs w:val="24"/>
        </w:rPr>
        <w:t>Eindhoven Airport Jaarveslag 2023</w:t>
      </w:r>
      <w:r w:rsidRPr="00FE3B13">
        <w:rPr>
          <w:rFonts w:ascii="Cambria" w:hAnsi="Cambria"/>
          <w:sz w:val="24"/>
          <w:szCs w:val="24"/>
        </w:rPr>
        <w:t xml:space="preserve">” rok 2023 dla portu lotniczego Eindhoven rok 2023 był </w:t>
      </w:r>
      <w:r w:rsidRPr="00FE3B13">
        <w:rPr>
          <w:rFonts w:ascii="Cambria" w:hAnsi="Cambria"/>
          <w:b/>
          <w:sz w:val="24"/>
          <w:szCs w:val="24"/>
        </w:rPr>
        <w:t>rekordowy</w:t>
      </w:r>
      <w:r w:rsidRPr="00FE3B13">
        <w:rPr>
          <w:rFonts w:ascii="Cambria" w:hAnsi="Cambria"/>
          <w:sz w:val="24"/>
          <w:szCs w:val="24"/>
        </w:rPr>
        <w:t xml:space="preserve">. Po raz pierwszy w </w:t>
      </w:r>
      <w:r w:rsidR="00530BE6" w:rsidRPr="00FE3B13">
        <w:rPr>
          <w:rFonts w:ascii="Cambria" w:hAnsi="Cambria"/>
          <w:sz w:val="24"/>
          <w:szCs w:val="24"/>
        </w:rPr>
        <w:t>historii lotnisko</w:t>
      </w:r>
      <w:r w:rsidRPr="00FE3B13">
        <w:rPr>
          <w:rFonts w:ascii="Cambria" w:hAnsi="Cambria"/>
          <w:sz w:val="24"/>
          <w:szCs w:val="24"/>
        </w:rPr>
        <w:t xml:space="preserve"> obsłużyło </w:t>
      </w:r>
      <w:r w:rsidRPr="00FE3B13">
        <w:rPr>
          <w:rFonts w:ascii="Cambria" w:hAnsi="Cambria"/>
          <w:b/>
          <w:sz w:val="24"/>
          <w:szCs w:val="24"/>
        </w:rPr>
        <w:t>ponad 6,8 miliona pasażerów</w:t>
      </w:r>
      <w:r w:rsidRPr="00FE3B13">
        <w:rPr>
          <w:rFonts w:ascii="Cambria" w:hAnsi="Cambria"/>
          <w:sz w:val="24"/>
          <w:szCs w:val="24"/>
        </w:rPr>
        <w:t xml:space="preserve">, co stanowi 0,5 miliona osób więcej niż w roku 2022 i o 95.000 osób więcej niż w roku 2019, który do tej pory uznawany był za rekordowy. Najlepszym pod względem liczby pasażerów był sierpień – 674.178 osób.  </w:t>
      </w:r>
    </w:p>
    <w:p w14:paraId="488889C9" w14:textId="77777777" w:rsidR="005431C8" w:rsidRPr="00FE3B13" w:rsidRDefault="005431C8" w:rsidP="005431C8">
      <w:pPr>
        <w:rPr>
          <w:rFonts w:ascii="Cambria" w:hAnsi="Cambria"/>
          <w:sz w:val="24"/>
          <w:szCs w:val="24"/>
        </w:rPr>
      </w:pPr>
      <w:r w:rsidRPr="00FE3B13">
        <w:rPr>
          <w:rFonts w:ascii="Cambria" w:hAnsi="Cambria"/>
          <w:sz w:val="24"/>
          <w:szCs w:val="24"/>
        </w:rPr>
        <w:t xml:space="preserve">Łącznie w całym roku odbyło się </w:t>
      </w:r>
      <w:r w:rsidRPr="00FE3B13">
        <w:rPr>
          <w:rFonts w:ascii="Cambria" w:hAnsi="Cambria"/>
          <w:b/>
          <w:sz w:val="24"/>
          <w:szCs w:val="24"/>
        </w:rPr>
        <w:t>41.496 przelotów</w:t>
      </w:r>
      <w:r w:rsidRPr="00FE3B13">
        <w:rPr>
          <w:rFonts w:ascii="Cambria" w:hAnsi="Cambria"/>
          <w:sz w:val="24"/>
          <w:szCs w:val="24"/>
        </w:rPr>
        <w:t xml:space="preserve">, o 1244 więcej niż w roku 2022 i tylko o 58 więcej niż w roku 2019.   </w:t>
      </w:r>
    </w:p>
    <w:p w14:paraId="391AC6DA" w14:textId="69767154" w:rsidR="005431C8" w:rsidRPr="00FE3B13" w:rsidRDefault="005431C8" w:rsidP="005431C8">
      <w:pPr>
        <w:rPr>
          <w:rFonts w:ascii="Cambria" w:hAnsi="Cambria"/>
          <w:sz w:val="24"/>
          <w:szCs w:val="24"/>
        </w:rPr>
      </w:pPr>
      <w:r w:rsidRPr="00FE3B13">
        <w:rPr>
          <w:rFonts w:ascii="Cambria" w:hAnsi="Cambria"/>
          <w:sz w:val="24"/>
          <w:szCs w:val="24"/>
        </w:rPr>
        <w:t xml:space="preserve">Lotnisko obsługiwało loty do </w:t>
      </w:r>
      <w:r w:rsidRPr="00FE3B13">
        <w:rPr>
          <w:rFonts w:ascii="Cambria" w:hAnsi="Cambria"/>
          <w:b/>
          <w:sz w:val="24"/>
          <w:szCs w:val="24"/>
        </w:rPr>
        <w:t>84 destynacji</w:t>
      </w:r>
      <w:r w:rsidRPr="00FE3B13">
        <w:rPr>
          <w:rFonts w:ascii="Cambria" w:hAnsi="Cambria"/>
          <w:sz w:val="24"/>
          <w:szCs w:val="24"/>
        </w:rPr>
        <w:t xml:space="preserve">, z 29 </w:t>
      </w:r>
      <w:r w:rsidR="00530BE6" w:rsidRPr="00FE3B13">
        <w:rPr>
          <w:rFonts w:ascii="Cambria" w:hAnsi="Cambria"/>
          <w:sz w:val="24"/>
          <w:szCs w:val="24"/>
        </w:rPr>
        <w:t>krajów,</w:t>
      </w:r>
      <w:r w:rsidRPr="00FE3B13">
        <w:rPr>
          <w:rFonts w:ascii="Cambria" w:hAnsi="Cambria"/>
          <w:sz w:val="24"/>
          <w:szCs w:val="24"/>
        </w:rPr>
        <w:t xml:space="preserve"> z których najpopularniejszymi były: Malaga, Londyn (Stansted) i Alicante. W porównaniu do roku 2019 jest to o 5 destynacji mniej. </w:t>
      </w:r>
    </w:p>
    <w:p w14:paraId="534B6313" w14:textId="77777777" w:rsidR="005431C8" w:rsidRPr="00FE3B13" w:rsidRDefault="005431C8" w:rsidP="005431C8">
      <w:pPr>
        <w:jc w:val="both"/>
        <w:rPr>
          <w:rFonts w:ascii="Cambria" w:hAnsi="Cambria"/>
          <w:sz w:val="24"/>
          <w:szCs w:val="24"/>
        </w:rPr>
      </w:pPr>
      <w:r w:rsidRPr="00FE3B13">
        <w:rPr>
          <w:rFonts w:ascii="Cambria" w:hAnsi="Cambria"/>
          <w:sz w:val="24"/>
          <w:szCs w:val="24"/>
        </w:rPr>
        <w:t xml:space="preserve">Przeloty oferowane były przez </w:t>
      </w:r>
      <w:r w:rsidRPr="00FE3B13">
        <w:rPr>
          <w:rFonts w:ascii="Cambria" w:hAnsi="Cambria"/>
          <w:b/>
          <w:sz w:val="24"/>
          <w:szCs w:val="24"/>
        </w:rPr>
        <w:t>10 linii lotniczych</w:t>
      </w:r>
      <w:r w:rsidRPr="00FE3B13">
        <w:rPr>
          <w:rFonts w:ascii="Cambria" w:hAnsi="Cambria"/>
          <w:sz w:val="24"/>
          <w:szCs w:val="24"/>
        </w:rPr>
        <w:t xml:space="preserve">, spośród których największe to: </w:t>
      </w:r>
    </w:p>
    <w:p w14:paraId="0E24AD7E" w14:textId="77777777" w:rsidR="005431C8" w:rsidRPr="00FE3B13" w:rsidRDefault="005431C8" w:rsidP="005431C8">
      <w:pPr>
        <w:pStyle w:val="Akapitzlist"/>
        <w:numPr>
          <w:ilvl w:val="0"/>
          <w:numId w:val="27"/>
        </w:numPr>
        <w:jc w:val="both"/>
        <w:rPr>
          <w:rFonts w:ascii="Cambria" w:hAnsi="Cambria"/>
          <w:sz w:val="24"/>
          <w:szCs w:val="24"/>
        </w:rPr>
      </w:pPr>
      <w:r w:rsidRPr="00FE3B13">
        <w:rPr>
          <w:rFonts w:ascii="Cambria" w:hAnsi="Cambria"/>
          <w:sz w:val="24"/>
          <w:szCs w:val="24"/>
        </w:rPr>
        <w:t xml:space="preserve">Ryanair, </w:t>
      </w:r>
    </w:p>
    <w:p w14:paraId="3020693B" w14:textId="77777777" w:rsidR="005431C8" w:rsidRPr="00FE3B13" w:rsidRDefault="005431C8" w:rsidP="005431C8">
      <w:pPr>
        <w:pStyle w:val="Akapitzlist"/>
        <w:numPr>
          <w:ilvl w:val="0"/>
          <w:numId w:val="27"/>
        </w:numPr>
        <w:jc w:val="both"/>
        <w:rPr>
          <w:rFonts w:ascii="Cambria" w:hAnsi="Cambria"/>
          <w:sz w:val="24"/>
          <w:szCs w:val="24"/>
        </w:rPr>
      </w:pPr>
      <w:r w:rsidRPr="00FE3B13">
        <w:rPr>
          <w:rFonts w:ascii="Cambria" w:hAnsi="Cambria"/>
          <w:sz w:val="24"/>
          <w:szCs w:val="24"/>
        </w:rPr>
        <w:t xml:space="preserve">Wizz Air </w:t>
      </w:r>
    </w:p>
    <w:p w14:paraId="6671C796" w14:textId="77777777" w:rsidR="005431C8" w:rsidRPr="00FE3B13" w:rsidRDefault="005431C8" w:rsidP="005431C8">
      <w:pPr>
        <w:pStyle w:val="Akapitzlist"/>
        <w:numPr>
          <w:ilvl w:val="0"/>
          <w:numId w:val="27"/>
        </w:numPr>
        <w:jc w:val="both"/>
        <w:rPr>
          <w:rFonts w:ascii="Cambria" w:hAnsi="Cambria"/>
          <w:sz w:val="24"/>
          <w:szCs w:val="24"/>
        </w:rPr>
      </w:pPr>
      <w:r w:rsidRPr="00FE3B13">
        <w:rPr>
          <w:rFonts w:ascii="Cambria" w:hAnsi="Cambria"/>
          <w:sz w:val="24"/>
          <w:szCs w:val="24"/>
        </w:rPr>
        <w:t xml:space="preserve">Transavia. </w:t>
      </w:r>
    </w:p>
    <w:p w14:paraId="3602A673" w14:textId="77777777" w:rsidR="005431C8" w:rsidRPr="00FE3B13" w:rsidRDefault="005431C8" w:rsidP="005431C8">
      <w:pPr>
        <w:rPr>
          <w:rFonts w:ascii="Cambria" w:hAnsi="Cambria"/>
          <w:sz w:val="24"/>
          <w:szCs w:val="24"/>
        </w:rPr>
      </w:pPr>
      <w:r w:rsidRPr="00FE3B13">
        <w:rPr>
          <w:rFonts w:ascii="Cambria" w:hAnsi="Cambria"/>
          <w:sz w:val="24"/>
          <w:szCs w:val="24"/>
          <w:lang w:eastAsia="nl-NL"/>
        </w:rPr>
        <w:lastRenderedPageBreak/>
        <w:drawing>
          <wp:inline distT="0" distB="0" distL="0" distR="0" wp14:anchorId="04768D51" wp14:editId="53181871">
            <wp:extent cx="5760720" cy="5294630"/>
            <wp:effectExtent l="0" t="0" r="0" b="1270"/>
            <wp:docPr id="1" name="Afbeelding 1" descr="A map of europe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 map of europe with blue lines and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60720" cy="5294630"/>
                    </a:xfrm>
                    <a:prstGeom prst="rect">
                      <a:avLst/>
                    </a:prstGeom>
                  </pic:spPr>
                </pic:pic>
              </a:graphicData>
            </a:graphic>
          </wp:inline>
        </w:drawing>
      </w:r>
    </w:p>
    <w:p w14:paraId="1EB86544" w14:textId="77777777" w:rsidR="005431C8" w:rsidRPr="00FE3B13" w:rsidRDefault="005431C8" w:rsidP="007072E4">
      <w:pPr>
        <w:spacing w:after="0"/>
        <w:rPr>
          <w:rFonts w:ascii="Cambria" w:hAnsi="Cambria"/>
          <w:i/>
          <w:sz w:val="20"/>
          <w:szCs w:val="20"/>
        </w:rPr>
      </w:pPr>
      <w:r w:rsidRPr="00FE3B13">
        <w:rPr>
          <w:rFonts w:ascii="Cambria" w:hAnsi="Cambria"/>
          <w:i/>
          <w:sz w:val="20"/>
          <w:szCs w:val="20"/>
        </w:rPr>
        <w:t>Siatka połączeń z lotniska Eindhoven</w:t>
      </w:r>
    </w:p>
    <w:p w14:paraId="2311B33A" w14:textId="77777777" w:rsidR="005431C8" w:rsidRPr="00FE3B13" w:rsidRDefault="005431C8" w:rsidP="007072E4">
      <w:pPr>
        <w:spacing w:after="0"/>
        <w:rPr>
          <w:rFonts w:ascii="Cambria" w:hAnsi="Cambria"/>
          <w:i/>
          <w:color w:val="0070C0"/>
          <w:sz w:val="20"/>
          <w:szCs w:val="20"/>
        </w:rPr>
      </w:pPr>
      <w:r w:rsidRPr="00FE3B13">
        <w:rPr>
          <w:rFonts w:ascii="Cambria" w:hAnsi="Cambria"/>
          <w:i/>
          <w:sz w:val="20"/>
          <w:szCs w:val="20"/>
        </w:rPr>
        <w:t xml:space="preserve">Źródło: Eindhoven Airport Jaarveslag2023 </w:t>
      </w:r>
    </w:p>
    <w:p w14:paraId="79158385" w14:textId="77777777" w:rsidR="005431C8" w:rsidRPr="00FE3B13" w:rsidRDefault="005431C8" w:rsidP="005431C8">
      <w:pPr>
        <w:rPr>
          <w:rFonts w:ascii="Cambria" w:hAnsi="Cambria"/>
          <w:sz w:val="24"/>
          <w:szCs w:val="24"/>
        </w:rPr>
      </w:pPr>
    </w:p>
    <w:p w14:paraId="49638226" w14:textId="77777777" w:rsidR="005431C8" w:rsidRPr="00FE3B13" w:rsidRDefault="005431C8" w:rsidP="00530BE6">
      <w:pPr>
        <w:jc w:val="both"/>
        <w:rPr>
          <w:rFonts w:ascii="Cambria" w:hAnsi="Cambria"/>
          <w:sz w:val="24"/>
          <w:szCs w:val="24"/>
        </w:rPr>
      </w:pPr>
      <w:r w:rsidRPr="00FE3B13">
        <w:rPr>
          <w:rFonts w:ascii="Cambria" w:hAnsi="Cambria"/>
          <w:sz w:val="24"/>
          <w:szCs w:val="24"/>
        </w:rPr>
        <w:t xml:space="preserve">Dzięki dokonanym modernizacjom poprawiła się jakość usług oferowanych przez lotnisko (m.in.: parkingi, szybsze przejścia przez kontrolę – usługa Fast Track), co wpłynęło na wzrost pozytywnych ocen portu przez podróżnych. </w:t>
      </w:r>
    </w:p>
    <w:p w14:paraId="0984B6F6" w14:textId="77777777" w:rsidR="005431C8" w:rsidRPr="00FE3B13" w:rsidRDefault="005431C8" w:rsidP="00530BE6">
      <w:pPr>
        <w:jc w:val="both"/>
        <w:rPr>
          <w:rFonts w:ascii="Cambria" w:hAnsi="Cambria"/>
          <w:sz w:val="24"/>
          <w:szCs w:val="24"/>
        </w:rPr>
      </w:pPr>
      <w:r w:rsidRPr="00FE3B13">
        <w:rPr>
          <w:rFonts w:ascii="Cambria" w:hAnsi="Cambria"/>
          <w:sz w:val="24"/>
          <w:szCs w:val="24"/>
        </w:rPr>
        <w:t xml:space="preserve">W czerwcu 2023 r. przewoźnik Flixbus uruchomił specjalne połączenia autobusowe pomiędzy lotniskiem a miastami: Amsterdam, Antwerpia i Bruksela, dzięki którym pasażerowie w łatwiejszy sposób mogą dotrzeć do Eindhoven.  </w:t>
      </w:r>
    </w:p>
    <w:p w14:paraId="436BB5F6" w14:textId="77777777" w:rsidR="005431C8" w:rsidRPr="00FE3B13" w:rsidRDefault="005431C8" w:rsidP="005431C8">
      <w:pPr>
        <w:spacing w:after="0"/>
        <w:jc w:val="both"/>
        <w:rPr>
          <w:rFonts w:ascii="Cambria" w:hAnsi="Cambria"/>
          <w:b/>
          <w:color w:val="0070C0"/>
          <w:sz w:val="24"/>
          <w:szCs w:val="24"/>
        </w:rPr>
      </w:pPr>
      <w:r w:rsidRPr="00FE3B13">
        <w:rPr>
          <w:rFonts w:ascii="Cambria" w:hAnsi="Cambria"/>
          <w:b/>
          <w:color w:val="0070C0"/>
          <w:sz w:val="24"/>
          <w:szCs w:val="24"/>
        </w:rPr>
        <w:t xml:space="preserve">Lotnisko Eindhoven - połączenia do Polski : </w:t>
      </w:r>
    </w:p>
    <w:p w14:paraId="163079DC" w14:textId="77777777"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Podobnie jak w latach ubiegłych z lotniska w Eindhoven można było polecieć do Polski liniami lotniczymi WizzAir i Ryanair. W pierwszym kwartale 2023 r. oferowały one przeloty do następujących portów lotniczych: Warszawa - Lotnisko Chopina, Warszawa – Modlin, Kraków, Katowice, Poznań, Wrocław, Gdańsk, Lublin, Rzeszów.  Od początku </w:t>
      </w:r>
      <w:r w:rsidRPr="00FE3B13">
        <w:rPr>
          <w:rFonts w:ascii="Cambria" w:hAnsi="Cambria"/>
          <w:sz w:val="24"/>
          <w:szCs w:val="24"/>
        </w:rPr>
        <w:lastRenderedPageBreak/>
        <w:t xml:space="preserve">kwietnia, po wprowadzeniu letniego rozkładu linie Wizz Air wycofały połączenia do Poznania, Lublina i Rzeszowa.  </w:t>
      </w:r>
    </w:p>
    <w:p w14:paraId="5CBF9814" w14:textId="53F56E86" w:rsidR="005431C8" w:rsidRPr="00FE3B13" w:rsidRDefault="005431C8" w:rsidP="005431C8">
      <w:pPr>
        <w:spacing w:after="0"/>
        <w:jc w:val="both"/>
        <w:rPr>
          <w:rFonts w:ascii="Cambria" w:hAnsi="Cambria"/>
          <w:sz w:val="24"/>
          <w:szCs w:val="24"/>
        </w:rPr>
      </w:pPr>
      <w:r w:rsidRPr="00FE3B13">
        <w:rPr>
          <w:rFonts w:ascii="Cambria" w:hAnsi="Cambria"/>
          <w:sz w:val="24"/>
          <w:szCs w:val="24"/>
        </w:rPr>
        <w:t>W siatce połączeń na rok 2023 zabrakło również przelotów do Krakowa, oferowanych przez linie Transavia, które funkcjonowały zarówno w roku 2020 jak i 2022</w:t>
      </w:r>
      <w:r w:rsidR="00530BE6" w:rsidRPr="00FE3B13">
        <w:rPr>
          <w:rFonts w:ascii="Cambria" w:hAnsi="Cambria"/>
          <w:sz w:val="24"/>
          <w:szCs w:val="24"/>
        </w:rPr>
        <w:t xml:space="preserve"> r</w:t>
      </w:r>
      <w:r w:rsidRPr="00FE3B13">
        <w:rPr>
          <w:rFonts w:ascii="Cambria" w:hAnsi="Cambria"/>
          <w:sz w:val="24"/>
          <w:szCs w:val="24"/>
        </w:rPr>
        <w:t xml:space="preserve">.  </w:t>
      </w:r>
    </w:p>
    <w:p w14:paraId="3D3A2915" w14:textId="36CBA3BC" w:rsidR="005431C8" w:rsidRPr="00FE3B13" w:rsidRDefault="005431C8" w:rsidP="005431C8">
      <w:pPr>
        <w:spacing w:after="0"/>
        <w:jc w:val="both"/>
        <w:rPr>
          <w:rFonts w:ascii="Cambria" w:hAnsi="Cambria"/>
          <w:sz w:val="24"/>
          <w:szCs w:val="24"/>
        </w:rPr>
      </w:pPr>
      <w:r w:rsidRPr="00FE3B13">
        <w:rPr>
          <w:rFonts w:ascii="Cambria" w:hAnsi="Cambria"/>
          <w:sz w:val="24"/>
          <w:szCs w:val="24"/>
        </w:rPr>
        <w:t xml:space="preserve">Zarówno lotnisko Eindhoven, jak i linie lotnicze WizzAir i Ryanair nie publikują szczegółowych danych dotyczących przelotów do poszczególnych destynacji. </w:t>
      </w:r>
      <w:r w:rsidR="00530BE6" w:rsidRPr="00FE3B13">
        <w:rPr>
          <w:rFonts w:ascii="Cambria" w:hAnsi="Cambria"/>
          <w:sz w:val="24"/>
          <w:szCs w:val="24"/>
        </w:rPr>
        <w:t>Biorąc</w:t>
      </w:r>
      <w:r w:rsidRPr="00FE3B13">
        <w:rPr>
          <w:rFonts w:ascii="Cambria" w:hAnsi="Cambria"/>
          <w:sz w:val="24"/>
          <w:szCs w:val="24"/>
        </w:rPr>
        <w:t xml:space="preserve"> pod uwagę jednak fakt likwidacji/nieprzedłużania połączeń do 4 miast należy uznać</w:t>
      </w:r>
      <w:r w:rsidR="00530BE6" w:rsidRPr="00FE3B13">
        <w:rPr>
          <w:rFonts w:ascii="Cambria" w:hAnsi="Cambria"/>
          <w:sz w:val="24"/>
          <w:szCs w:val="24"/>
        </w:rPr>
        <w:t>,</w:t>
      </w:r>
      <w:r w:rsidRPr="00FE3B13">
        <w:rPr>
          <w:rFonts w:ascii="Cambria" w:hAnsi="Cambria"/>
          <w:sz w:val="24"/>
          <w:szCs w:val="24"/>
        </w:rPr>
        <w:t xml:space="preserve"> </w:t>
      </w:r>
      <w:r w:rsidR="00530BE6" w:rsidRPr="00FE3B13">
        <w:rPr>
          <w:rFonts w:ascii="Cambria" w:hAnsi="Cambria"/>
          <w:sz w:val="24"/>
          <w:szCs w:val="24"/>
        </w:rPr>
        <w:t>ż</w:t>
      </w:r>
      <w:r w:rsidRPr="00FE3B13">
        <w:rPr>
          <w:rFonts w:ascii="Cambria" w:hAnsi="Cambria"/>
          <w:sz w:val="24"/>
          <w:szCs w:val="24"/>
        </w:rPr>
        <w:t xml:space="preserve">e w 2023 r. było mniej niż w latach poprzednich. </w:t>
      </w:r>
    </w:p>
    <w:p w14:paraId="7B46E118" w14:textId="77777777" w:rsidR="005431C8" w:rsidRPr="00FE3B13" w:rsidRDefault="005431C8" w:rsidP="005431C8">
      <w:pPr>
        <w:spacing w:after="0"/>
        <w:jc w:val="both"/>
        <w:rPr>
          <w:rFonts w:ascii="Cambria" w:hAnsi="Cambria"/>
          <w:b/>
          <w:color w:val="0070C0"/>
          <w:sz w:val="24"/>
          <w:szCs w:val="24"/>
        </w:rPr>
      </w:pPr>
    </w:p>
    <w:p w14:paraId="69364715" w14:textId="77777777" w:rsidR="005431C8" w:rsidRPr="00FE3B13" w:rsidRDefault="005431C8" w:rsidP="005431C8">
      <w:pPr>
        <w:spacing w:after="0"/>
        <w:jc w:val="both"/>
        <w:rPr>
          <w:rFonts w:ascii="Cambria" w:hAnsi="Cambria"/>
          <w:b/>
          <w:sz w:val="24"/>
          <w:szCs w:val="24"/>
        </w:rPr>
      </w:pPr>
      <w:r w:rsidRPr="00FE3B13">
        <w:rPr>
          <w:rFonts w:ascii="Cambria" w:hAnsi="Cambria"/>
          <w:b/>
          <w:sz w:val="24"/>
          <w:szCs w:val="24"/>
        </w:rPr>
        <w:t xml:space="preserve">PERSPEKTYWY NA PRZYSZŁOŚĆ: </w:t>
      </w:r>
    </w:p>
    <w:p w14:paraId="6251EA16" w14:textId="0D9FC4E7" w:rsidR="005431C8" w:rsidRPr="00FE3B13" w:rsidRDefault="005431C8" w:rsidP="008060B1">
      <w:pPr>
        <w:jc w:val="both"/>
        <w:rPr>
          <w:rFonts w:asciiTheme="majorHAnsi" w:hAnsiTheme="majorHAnsi"/>
          <w:sz w:val="24"/>
          <w:szCs w:val="24"/>
        </w:rPr>
      </w:pPr>
      <w:r w:rsidRPr="00FE3B13">
        <w:rPr>
          <w:rFonts w:asciiTheme="majorHAnsi" w:hAnsiTheme="majorHAnsi"/>
          <w:sz w:val="24"/>
          <w:szCs w:val="24"/>
        </w:rPr>
        <w:t xml:space="preserve">Na ten moment nie są znane plany rozwoju siatki połączeń do Polski linii lotniczych LOT, </w:t>
      </w:r>
      <w:r w:rsidR="008060B1" w:rsidRPr="00FE3B13">
        <w:rPr>
          <w:rFonts w:asciiTheme="majorHAnsi" w:hAnsiTheme="majorHAnsi"/>
          <w:sz w:val="24"/>
          <w:szCs w:val="24"/>
        </w:rPr>
        <w:t>KLM, Wizz</w:t>
      </w:r>
      <w:r w:rsidRPr="00FE3B13">
        <w:rPr>
          <w:rFonts w:asciiTheme="majorHAnsi" w:hAnsiTheme="majorHAnsi"/>
          <w:sz w:val="24"/>
          <w:szCs w:val="24"/>
        </w:rPr>
        <w:t xml:space="preserve"> Air czy Ryanair. Jak wynika jednak z opublikowanego na początku b.r. komunikatu prasowego od września </w:t>
      </w:r>
      <w:r w:rsidRPr="00FE3B13">
        <w:rPr>
          <w:rFonts w:asciiTheme="majorHAnsi" w:hAnsiTheme="majorHAnsi"/>
          <w:b/>
          <w:sz w:val="24"/>
          <w:szCs w:val="24"/>
        </w:rPr>
        <w:t>nowe połączenie do Krakowa</w:t>
      </w:r>
      <w:r w:rsidRPr="00FE3B13">
        <w:rPr>
          <w:rFonts w:asciiTheme="majorHAnsi" w:hAnsiTheme="majorHAnsi"/>
          <w:sz w:val="24"/>
          <w:szCs w:val="24"/>
        </w:rPr>
        <w:t xml:space="preserve"> z Amsterdamu planują wprowadzić </w:t>
      </w:r>
      <w:r w:rsidRPr="00FE3B13">
        <w:rPr>
          <w:rFonts w:asciiTheme="majorHAnsi" w:hAnsiTheme="majorHAnsi"/>
          <w:b/>
          <w:sz w:val="24"/>
          <w:szCs w:val="24"/>
        </w:rPr>
        <w:t>linie lotnicze Easy Jet</w:t>
      </w:r>
      <w:r w:rsidRPr="00FE3B13">
        <w:rPr>
          <w:rFonts w:asciiTheme="majorHAnsi" w:hAnsiTheme="majorHAnsi"/>
          <w:sz w:val="24"/>
          <w:szCs w:val="24"/>
        </w:rPr>
        <w:t xml:space="preserve">. W początkowej fazie będą to dwa loty w tygodniu (poniedziałek i piątek). Oferta niskobudżetowego przewoźnika z lotniska Schiphol ma być konkurencją dla KLM. </w:t>
      </w:r>
    </w:p>
    <w:p w14:paraId="7B8E38B0" w14:textId="77777777" w:rsidR="005431C8" w:rsidRPr="00FE3B13" w:rsidRDefault="005431C8" w:rsidP="005431C8">
      <w:pPr>
        <w:jc w:val="both"/>
        <w:rPr>
          <w:rFonts w:asciiTheme="majorHAnsi" w:hAnsiTheme="majorHAnsi"/>
          <w:b/>
          <w:sz w:val="24"/>
          <w:szCs w:val="24"/>
        </w:rPr>
      </w:pPr>
      <w:r w:rsidRPr="00FE3B13">
        <w:rPr>
          <w:rFonts w:asciiTheme="majorHAnsi" w:hAnsiTheme="majorHAnsi"/>
          <w:b/>
          <w:sz w:val="24"/>
          <w:szCs w:val="24"/>
        </w:rPr>
        <w:t>4.2. Kolejowe</w:t>
      </w:r>
    </w:p>
    <w:p w14:paraId="1A21AAF4"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Nadal niestety nie uruchomione zostało bezpośrednie połączenie kolejowe do Polski. Planująca takie przewozy firma European Sleeper na razie skupiła się na przejazdach do Pragi i postawiła na modernizację taboru. Na ten moment nie ma informacji na temat czy i kiedy bezpośrednie połączenia do Polski zostaną uruchomione. Zdaniem ZOPOT byłaby to dobra opcja podroży dla Holendrów, którzy chcąc świadomie wybierać przejazdy koleją korzystają teraz z przesiadek w Berlinie. </w:t>
      </w:r>
    </w:p>
    <w:p w14:paraId="18A82597" w14:textId="77777777" w:rsidR="005431C8" w:rsidRPr="00FE3B13" w:rsidRDefault="005431C8" w:rsidP="005431C8">
      <w:pPr>
        <w:jc w:val="both"/>
        <w:rPr>
          <w:rFonts w:asciiTheme="majorHAnsi" w:hAnsiTheme="majorHAnsi"/>
          <w:b/>
          <w:sz w:val="24"/>
          <w:szCs w:val="24"/>
        </w:rPr>
      </w:pPr>
      <w:r w:rsidRPr="00FE3B13">
        <w:rPr>
          <w:rFonts w:asciiTheme="majorHAnsi" w:hAnsiTheme="majorHAnsi"/>
          <w:b/>
          <w:sz w:val="24"/>
          <w:szCs w:val="24"/>
        </w:rPr>
        <w:t xml:space="preserve">4.3. Inne </w:t>
      </w:r>
    </w:p>
    <w:p w14:paraId="05B6C842"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Podobnie jak w latach ubiegłych podróżni wybierający się do Polski mogli w 2023 r korzystać z siatki połączeń autobusowych. Oferowane były przez przewoźników: </w:t>
      </w:r>
    </w:p>
    <w:p w14:paraId="502D3A82" w14:textId="77777777" w:rsidR="005431C8" w:rsidRPr="00FE3B13" w:rsidRDefault="005431C8" w:rsidP="005431C8">
      <w:pPr>
        <w:pStyle w:val="Akapitzlist"/>
        <w:numPr>
          <w:ilvl w:val="0"/>
          <w:numId w:val="28"/>
        </w:numPr>
        <w:jc w:val="both"/>
        <w:rPr>
          <w:rFonts w:asciiTheme="majorHAnsi" w:hAnsiTheme="majorHAnsi"/>
          <w:sz w:val="24"/>
          <w:szCs w:val="24"/>
        </w:rPr>
      </w:pPr>
      <w:r w:rsidRPr="00FE3B13">
        <w:rPr>
          <w:rFonts w:asciiTheme="majorHAnsi" w:hAnsiTheme="majorHAnsi"/>
          <w:sz w:val="24"/>
          <w:szCs w:val="24"/>
        </w:rPr>
        <w:t>Flixbus</w:t>
      </w:r>
    </w:p>
    <w:p w14:paraId="722A5F58" w14:textId="77777777" w:rsidR="005431C8" w:rsidRPr="00FE3B13" w:rsidRDefault="005431C8" w:rsidP="005431C8">
      <w:pPr>
        <w:pStyle w:val="Akapitzlist"/>
        <w:numPr>
          <w:ilvl w:val="0"/>
          <w:numId w:val="28"/>
        </w:numPr>
        <w:jc w:val="both"/>
        <w:rPr>
          <w:rFonts w:asciiTheme="majorHAnsi" w:hAnsiTheme="majorHAnsi"/>
          <w:sz w:val="24"/>
          <w:szCs w:val="24"/>
        </w:rPr>
      </w:pPr>
      <w:r w:rsidRPr="00FE3B13">
        <w:rPr>
          <w:rFonts w:asciiTheme="majorHAnsi" w:hAnsiTheme="majorHAnsi"/>
          <w:sz w:val="24"/>
          <w:szCs w:val="24"/>
        </w:rPr>
        <w:t xml:space="preserve">Eurolines. </w:t>
      </w:r>
    </w:p>
    <w:p w14:paraId="5E98B62B" w14:textId="563B6EF8"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Połączenia autobusowe są na pewno atrakcyjne pod względem ceny i rozbudowanej siatki połączeń, dzięki której podróżni mogą dotrzeć do wielu miejsc w Polsce. Podróż autobusem jest jednak długa (często pom. 15-20 godzin) i raczej decydują się na nią </w:t>
      </w:r>
      <w:r w:rsidR="008060B1" w:rsidRPr="00FE3B13">
        <w:rPr>
          <w:rFonts w:asciiTheme="majorHAnsi" w:hAnsiTheme="majorHAnsi"/>
          <w:sz w:val="24"/>
          <w:szCs w:val="24"/>
        </w:rPr>
        <w:t>osoby,</w:t>
      </w:r>
      <w:r w:rsidRPr="00FE3B13">
        <w:rPr>
          <w:rFonts w:asciiTheme="majorHAnsi" w:hAnsiTheme="majorHAnsi"/>
          <w:sz w:val="24"/>
          <w:szCs w:val="24"/>
        </w:rPr>
        <w:t xml:space="preserve"> które jad</w:t>
      </w:r>
      <w:r w:rsidR="008060B1" w:rsidRPr="00FE3B13">
        <w:rPr>
          <w:rFonts w:asciiTheme="majorHAnsi" w:hAnsiTheme="majorHAnsi"/>
          <w:sz w:val="24"/>
          <w:szCs w:val="24"/>
        </w:rPr>
        <w:t>ą</w:t>
      </w:r>
      <w:r w:rsidRPr="00FE3B13">
        <w:rPr>
          <w:rFonts w:asciiTheme="majorHAnsi" w:hAnsiTheme="majorHAnsi"/>
          <w:sz w:val="24"/>
          <w:szCs w:val="24"/>
        </w:rPr>
        <w:t xml:space="preserve"> do Polski na dłużej. </w:t>
      </w:r>
    </w:p>
    <w:p w14:paraId="23916B8F" w14:textId="77777777"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 xml:space="preserve">Zarówno Flixbus, jak i Erolines nie publikują danych dotyczących ilości przejazdów, jak i pasażerów, dlatego trudno jest ocenić jak wiele osób rocznie korzysta z takich połączeń.  </w:t>
      </w:r>
    </w:p>
    <w:p w14:paraId="1CD821EC" w14:textId="139E0A1B" w:rsidR="005431C8" w:rsidRPr="00FE3B13" w:rsidRDefault="005431C8" w:rsidP="005431C8">
      <w:pPr>
        <w:jc w:val="both"/>
        <w:rPr>
          <w:rFonts w:asciiTheme="majorHAnsi" w:hAnsiTheme="majorHAnsi"/>
          <w:sz w:val="24"/>
          <w:szCs w:val="24"/>
        </w:rPr>
      </w:pPr>
      <w:r w:rsidRPr="00FE3B13">
        <w:rPr>
          <w:rFonts w:asciiTheme="majorHAnsi" w:hAnsiTheme="majorHAnsi"/>
          <w:sz w:val="24"/>
          <w:szCs w:val="24"/>
        </w:rPr>
        <w:t>Konkurencj</w:t>
      </w:r>
      <w:r w:rsidR="008060B1" w:rsidRPr="00FE3B13">
        <w:rPr>
          <w:rFonts w:asciiTheme="majorHAnsi" w:hAnsiTheme="majorHAnsi"/>
          <w:sz w:val="24"/>
          <w:szCs w:val="24"/>
        </w:rPr>
        <w:t>ą</w:t>
      </w:r>
      <w:r w:rsidRPr="00FE3B13">
        <w:rPr>
          <w:rFonts w:asciiTheme="majorHAnsi" w:hAnsiTheme="majorHAnsi"/>
          <w:sz w:val="24"/>
          <w:szCs w:val="24"/>
        </w:rPr>
        <w:t xml:space="preserve"> dla autobusów są również funkcjonujące na terenie Holandii liczne drobne firmy przewozowe oferujące głownie usługi transportowe dla pracowników. </w:t>
      </w:r>
    </w:p>
    <w:p w14:paraId="3C7C4688" w14:textId="4B929E1A" w:rsidR="002F75DC" w:rsidRPr="00FE3B13" w:rsidRDefault="00C713FD" w:rsidP="00816EA7">
      <w:pPr>
        <w:pStyle w:val="BZ-rozdzia"/>
        <w:rPr>
          <w:rFonts w:asciiTheme="majorHAnsi" w:hAnsiTheme="majorHAnsi"/>
          <w:sz w:val="24"/>
          <w:szCs w:val="24"/>
          <w:lang w:val="pl-PL"/>
        </w:rPr>
      </w:pPr>
      <w:r w:rsidRPr="00FE3B13">
        <w:rPr>
          <w:rFonts w:asciiTheme="majorHAnsi" w:hAnsiTheme="majorHAnsi"/>
          <w:sz w:val="24"/>
          <w:szCs w:val="24"/>
          <w:lang w:val="pl-PL"/>
        </w:rPr>
        <w:lastRenderedPageBreak/>
        <w:t>5</w:t>
      </w:r>
      <w:r w:rsidR="002F75DC" w:rsidRPr="00FE3B13">
        <w:rPr>
          <w:rFonts w:asciiTheme="majorHAnsi" w:hAnsiTheme="majorHAnsi"/>
          <w:sz w:val="24"/>
          <w:szCs w:val="24"/>
          <w:lang w:val="pl-PL"/>
        </w:rPr>
        <w:t xml:space="preserve">. </w:t>
      </w:r>
      <w:r w:rsidR="00D777C7" w:rsidRPr="00FE3B13">
        <w:rPr>
          <w:rFonts w:asciiTheme="majorHAnsi" w:hAnsiTheme="majorHAnsi"/>
          <w:sz w:val="24"/>
          <w:szCs w:val="24"/>
          <w:lang w:val="pl-PL"/>
        </w:rPr>
        <w:t>Popyt na polskie produkty turystyczne</w:t>
      </w:r>
      <w:bookmarkEnd w:id="6"/>
    </w:p>
    <w:p w14:paraId="373AE023" w14:textId="77777777" w:rsidR="003C432E" w:rsidRPr="00FE3B13" w:rsidRDefault="003C432E" w:rsidP="001F2E9B">
      <w:pPr>
        <w:jc w:val="both"/>
        <w:rPr>
          <w:rFonts w:asciiTheme="majorHAnsi" w:hAnsiTheme="majorHAnsi"/>
          <w:i/>
          <w:color w:val="385623" w:themeColor="accent6" w:themeShade="80"/>
          <w:sz w:val="24"/>
          <w:szCs w:val="24"/>
        </w:rPr>
      </w:pPr>
    </w:p>
    <w:p w14:paraId="07DD1323" w14:textId="77777777" w:rsidR="00B2693F" w:rsidRPr="00FE3B13" w:rsidRDefault="00B2693F" w:rsidP="00B2693F">
      <w:pPr>
        <w:pStyle w:val="Akapitzlist"/>
        <w:numPr>
          <w:ilvl w:val="0"/>
          <w:numId w:val="29"/>
        </w:numPr>
        <w:spacing w:after="0"/>
        <w:jc w:val="both"/>
        <w:rPr>
          <w:rFonts w:asciiTheme="majorHAnsi" w:hAnsiTheme="majorHAnsi" w:cstheme="minorHAnsi"/>
          <w:b/>
          <w:bCs/>
          <w:iCs/>
          <w:sz w:val="24"/>
          <w:szCs w:val="24"/>
          <w:u w:val="single"/>
        </w:rPr>
      </w:pPr>
      <w:r w:rsidRPr="00FE3B13">
        <w:rPr>
          <w:rFonts w:asciiTheme="majorHAnsi" w:hAnsiTheme="majorHAnsi" w:cstheme="minorHAnsi"/>
          <w:b/>
          <w:bCs/>
          <w:iCs/>
          <w:sz w:val="24"/>
          <w:szCs w:val="24"/>
          <w:u w:val="single"/>
        </w:rPr>
        <w:t>Wpływ wojny w Ukrainie na turystykę do Polski</w:t>
      </w:r>
    </w:p>
    <w:p w14:paraId="6C3D69E2" w14:textId="77777777" w:rsidR="00CD3C96" w:rsidRPr="00FE3B13" w:rsidRDefault="00CD3C96" w:rsidP="00CD3C96">
      <w:pPr>
        <w:spacing w:after="0"/>
        <w:jc w:val="both"/>
        <w:rPr>
          <w:rFonts w:asciiTheme="majorHAnsi" w:hAnsiTheme="majorHAnsi" w:cstheme="minorHAnsi"/>
          <w:b/>
          <w:bCs/>
          <w:iCs/>
          <w:sz w:val="24"/>
          <w:szCs w:val="24"/>
          <w:u w:val="single"/>
        </w:rPr>
      </w:pPr>
    </w:p>
    <w:p w14:paraId="49EAD645" w14:textId="07BDC37B" w:rsidR="00CD3C96" w:rsidRPr="00FE3B13" w:rsidRDefault="00CD3C96" w:rsidP="00CD3C96">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Na wstępie warto zauważyć usytuowanie Polski na tle innych krajów Unii Europejskiej w aspekcie turystyki przyjazdowej. Poniższa grafika, zamieszczona została w raporcie Komisji Europejskiej „</w:t>
      </w:r>
      <w:r w:rsidRPr="00FE3B13">
        <w:rPr>
          <w:rFonts w:asciiTheme="majorHAnsi" w:hAnsiTheme="majorHAnsi" w:cstheme="minorHAnsi"/>
          <w:i/>
          <w:sz w:val="24"/>
          <w:szCs w:val="24"/>
        </w:rPr>
        <w:t>European Tourism – trends and prospects 2023</w:t>
      </w:r>
      <w:r w:rsidRPr="00FE3B13">
        <w:rPr>
          <w:rFonts w:asciiTheme="majorHAnsi" w:hAnsiTheme="majorHAnsi" w:cstheme="minorHAnsi"/>
          <w:iCs/>
          <w:sz w:val="24"/>
          <w:szCs w:val="24"/>
        </w:rPr>
        <w:t>”</w:t>
      </w:r>
      <w:r w:rsidR="002C17A1" w:rsidRPr="00FE3B13">
        <w:rPr>
          <w:rFonts w:asciiTheme="majorHAnsi" w:hAnsiTheme="majorHAnsi" w:cstheme="minorHAnsi"/>
          <w:iCs/>
          <w:sz w:val="24"/>
          <w:szCs w:val="24"/>
        </w:rPr>
        <w:t>, opublikowanym w lutym 2024 roku</w:t>
      </w:r>
      <w:r w:rsidRPr="00FE3B13">
        <w:rPr>
          <w:rFonts w:asciiTheme="majorHAnsi" w:hAnsiTheme="majorHAnsi" w:cstheme="minorHAnsi"/>
          <w:iCs/>
          <w:sz w:val="24"/>
          <w:szCs w:val="24"/>
        </w:rPr>
        <w:t>.</w:t>
      </w:r>
    </w:p>
    <w:p w14:paraId="0566CC9B" w14:textId="77777777" w:rsidR="00E55C26" w:rsidRPr="00FE3B13" w:rsidRDefault="00E55C26" w:rsidP="00CD3C96">
      <w:pPr>
        <w:spacing w:after="0" w:line="240" w:lineRule="auto"/>
        <w:jc w:val="both"/>
        <w:rPr>
          <w:rFonts w:asciiTheme="majorHAnsi" w:hAnsiTheme="majorHAnsi" w:cstheme="minorHAnsi"/>
          <w:iCs/>
          <w:sz w:val="24"/>
          <w:szCs w:val="24"/>
        </w:rPr>
      </w:pPr>
    </w:p>
    <w:p w14:paraId="22CF34A9" w14:textId="0223EFD2" w:rsidR="00E55C26" w:rsidRPr="00FE3B13" w:rsidRDefault="00E55C26" w:rsidP="00CD3C96">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drawing>
          <wp:inline distT="0" distB="0" distL="0" distR="0" wp14:anchorId="37B3F626" wp14:editId="1E277548">
            <wp:extent cx="5760720" cy="4073525"/>
            <wp:effectExtent l="0" t="0" r="0" b="3175"/>
            <wp:docPr id="763903299" name="Picture 1" descr="A map of europe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341" name="Picture 1" descr="A map of europe with different colored countries/region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0C7CDD27" w14:textId="77777777" w:rsidR="00E55C26" w:rsidRPr="00FE3B13" w:rsidRDefault="00E55C26" w:rsidP="002C1180">
      <w:pPr>
        <w:spacing w:after="0"/>
        <w:jc w:val="both"/>
        <w:rPr>
          <w:rFonts w:asciiTheme="majorHAnsi" w:hAnsiTheme="majorHAnsi" w:cstheme="minorHAnsi"/>
          <w:iCs/>
          <w:sz w:val="24"/>
          <w:szCs w:val="24"/>
        </w:rPr>
      </w:pPr>
    </w:p>
    <w:p w14:paraId="512AF2F3" w14:textId="71365F9C" w:rsidR="00CD3C96" w:rsidRPr="00FE3B13" w:rsidRDefault="00CD3C96"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Porównując dane za rok 2023 z rokiem 2019 (na grafice kolor ciemny oznacza </w:t>
      </w:r>
      <w:r w:rsidR="005C2053" w:rsidRPr="00FE3B13">
        <w:rPr>
          <w:rFonts w:asciiTheme="majorHAnsi" w:hAnsiTheme="majorHAnsi" w:cstheme="minorHAnsi"/>
          <w:iCs/>
          <w:sz w:val="24"/>
          <w:szCs w:val="24"/>
        </w:rPr>
        <w:t xml:space="preserve">odpowiednio </w:t>
      </w:r>
      <w:r w:rsidRPr="00FE3B13">
        <w:rPr>
          <w:rFonts w:asciiTheme="majorHAnsi" w:hAnsiTheme="majorHAnsi" w:cstheme="minorHAnsi"/>
          <w:iCs/>
          <w:sz w:val="24"/>
          <w:szCs w:val="24"/>
        </w:rPr>
        <w:t xml:space="preserve">spadek liczby turystów, jasny </w:t>
      </w:r>
      <w:r w:rsidR="00CD170E" w:rsidRPr="00FE3B13">
        <w:rPr>
          <w:rFonts w:asciiTheme="majorHAnsi" w:hAnsiTheme="majorHAnsi" w:cstheme="minorHAnsi"/>
          <w:iCs/>
          <w:sz w:val="24"/>
          <w:szCs w:val="24"/>
        </w:rPr>
        <w:t xml:space="preserve">kolor zaś </w:t>
      </w:r>
      <w:r w:rsidRPr="00FE3B13">
        <w:rPr>
          <w:rFonts w:asciiTheme="majorHAnsi" w:hAnsiTheme="majorHAnsi" w:cstheme="minorHAnsi"/>
          <w:iCs/>
          <w:sz w:val="24"/>
          <w:szCs w:val="24"/>
        </w:rPr>
        <w:t>wzrost liczby przyjazdów), czytamy</w:t>
      </w:r>
      <w:r w:rsidR="00954C1E" w:rsidRPr="00FE3B13">
        <w:rPr>
          <w:rFonts w:asciiTheme="majorHAnsi" w:hAnsiTheme="majorHAnsi" w:cstheme="minorHAnsi"/>
          <w:iCs/>
          <w:sz w:val="24"/>
          <w:szCs w:val="24"/>
        </w:rPr>
        <w:t xml:space="preserve"> komentarz autorów raportu</w:t>
      </w:r>
      <w:r w:rsidRPr="00FE3B13">
        <w:rPr>
          <w:rFonts w:asciiTheme="majorHAnsi" w:hAnsiTheme="majorHAnsi" w:cstheme="minorHAnsi"/>
          <w:iCs/>
          <w:sz w:val="24"/>
          <w:szCs w:val="24"/>
        </w:rPr>
        <w:t xml:space="preserve">: </w:t>
      </w:r>
    </w:p>
    <w:p w14:paraId="77B744F7" w14:textId="77777777" w:rsidR="00CD3C96" w:rsidRPr="00FE3B13" w:rsidRDefault="00CD3C96" w:rsidP="00CD3C96">
      <w:pPr>
        <w:spacing w:after="0" w:line="240" w:lineRule="auto"/>
        <w:jc w:val="both"/>
        <w:rPr>
          <w:rFonts w:asciiTheme="majorHAnsi" w:hAnsiTheme="majorHAnsi" w:cstheme="minorHAnsi"/>
          <w:iCs/>
          <w:sz w:val="24"/>
          <w:szCs w:val="24"/>
        </w:rPr>
      </w:pPr>
    </w:p>
    <w:p w14:paraId="4CDDBF20" w14:textId="50ABE7D5" w:rsidR="00CD3C96" w:rsidRPr="00FE3B13" w:rsidRDefault="00CD3C96" w:rsidP="00CD3C96">
      <w:pPr>
        <w:spacing w:after="0" w:line="240" w:lineRule="auto"/>
        <w:jc w:val="both"/>
        <w:rPr>
          <w:rFonts w:asciiTheme="majorHAnsi" w:hAnsiTheme="majorHAnsi" w:cs="Segoe UI"/>
          <w:i/>
          <w:iCs/>
          <w:color w:val="0D0D0D"/>
          <w:sz w:val="24"/>
          <w:szCs w:val="24"/>
          <w:shd w:val="clear" w:color="auto" w:fill="FFFFFF"/>
        </w:rPr>
      </w:pPr>
      <w:r w:rsidRPr="00FE3B13">
        <w:rPr>
          <w:rFonts w:asciiTheme="majorHAnsi" w:hAnsiTheme="majorHAnsi" w:cs="Segoe UI"/>
          <w:i/>
          <w:iCs/>
          <w:color w:val="0D0D0D"/>
          <w:sz w:val="24"/>
          <w:szCs w:val="24"/>
          <w:shd w:val="clear" w:color="auto" w:fill="FFFFFF"/>
        </w:rPr>
        <w:t xml:space="preserve">Wśród krajów, które odnotowały największy wzrost międzynarodowych przyjazdów </w:t>
      </w:r>
      <w:r w:rsidR="00DC1890" w:rsidRPr="00FE3B13">
        <w:rPr>
          <w:rFonts w:asciiTheme="majorHAnsi" w:hAnsiTheme="majorHAnsi" w:cs="Segoe UI"/>
          <w:i/>
          <w:iCs/>
          <w:color w:val="0D0D0D"/>
          <w:sz w:val="24"/>
          <w:szCs w:val="24"/>
          <w:shd w:val="clear" w:color="auto" w:fill="FFFFFF"/>
        </w:rPr>
        <w:t>turystycznych</w:t>
      </w:r>
      <w:r w:rsidRPr="00FE3B13">
        <w:rPr>
          <w:rFonts w:asciiTheme="majorHAnsi" w:hAnsiTheme="majorHAnsi" w:cs="Segoe UI"/>
          <w:i/>
          <w:iCs/>
          <w:color w:val="0D0D0D"/>
          <w:sz w:val="24"/>
          <w:szCs w:val="24"/>
          <w:shd w:val="clear" w:color="auto" w:fill="FFFFFF"/>
        </w:rPr>
        <w:t xml:space="preserve"> w porównaniu z rokiem 2019, znajduje się wiele południowoeuropejskich destynacji, w tym Portugalia (+11%), Czarnogóra (+10%), Turcja (+9%) i Malta (+8%). Są to popularne miejsca docelowe dla osób ceniących bardziej przystępne cenowo wakacyjne wyjazdy all-inclusive, które skorzystały z korzystnych warunków</w:t>
      </w:r>
      <w:r w:rsidR="000A2571" w:rsidRPr="00FE3B13">
        <w:rPr>
          <w:rFonts w:asciiTheme="majorHAnsi" w:hAnsiTheme="majorHAnsi" w:cs="Segoe UI"/>
          <w:i/>
          <w:iCs/>
          <w:color w:val="0D0D0D"/>
          <w:sz w:val="24"/>
          <w:szCs w:val="24"/>
          <w:shd w:val="clear" w:color="auto" w:fill="FFFFFF"/>
        </w:rPr>
        <w:t xml:space="preserve"> klimatycznych</w:t>
      </w:r>
      <w:r w:rsidRPr="00FE3B13">
        <w:rPr>
          <w:rFonts w:asciiTheme="majorHAnsi" w:hAnsiTheme="majorHAnsi" w:cs="Segoe UI"/>
          <w:i/>
          <w:iCs/>
          <w:color w:val="0D0D0D"/>
          <w:sz w:val="24"/>
          <w:szCs w:val="24"/>
          <w:shd w:val="clear" w:color="auto" w:fill="FFFFFF"/>
        </w:rPr>
        <w:t xml:space="preserve">, utrzymujących się aż do późniejszych miesięcy 2023 roku. </w:t>
      </w:r>
    </w:p>
    <w:p w14:paraId="71FA1127" w14:textId="77777777" w:rsidR="00CD3C96" w:rsidRPr="00FE3B13" w:rsidRDefault="00CD3C96" w:rsidP="00CD3C96">
      <w:pPr>
        <w:spacing w:after="0" w:line="240" w:lineRule="auto"/>
        <w:jc w:val="both"/>
        <w:rPr>
          <w:rFonts w:asciiTheme="majorHAnsi" w:hAnsiTheme="majorHAnsi" w:cs="Segoe UI"/>
          <w:i/>
          <w:iCs/>
          <w:color w:val="0D0D0D"/>
          <w:sz w:val="24"/>
          <w:szCs w:val="24"/>
          <w:shd w:val="clear" w:color="auto" w:fill="FFFFFF"/>
        </w:rPr>
      </w:pPr>
      <w:r w:rsidRPr="00FE3B13">
        <w:rPr>
          <w:rFonts w:asciiTheme="majorHAnsi" w:hAnsiTheme="majorHAnsi" w:cs="Segoe UI"/>
          <w:i/>
          <w:iCs/>
          <w:color w:val="0D0D0D"/>
          <w:sz w:val="24"/>
          <w:szCs w:val="24"/>
          <w:shd w:val="clear" w:color="auto" w:fill="FFFFFF"/>
        </w:rPr>
        <w:t xml:space="preserve">Serbia (+15%) odnotowała największy wzrost, częściowo z powodu wprowadzenia przez narodową linię lotniczą 23 nowych bezpośrednich lotów do kraju w ciągu całego 2023 roku. Inne destynacje, które wykazały znaczącą poprawę w porównaniu z rokiem 2019, to </w:t>
      </w:r>
      <w:r w:rsidRPr="00FE3B13">
        <w:rPr>
          <w:rFonts w:asciiTheme="majorHAnsi" w:hAnsiTheme="majorHAnsi" w:cs="Segoe UI"/>
          <w:i/>
          <w:iCs/>
          <w:color w:val="0D0D0D"/>
          <w:sz w:val="24"/>
          <w:szCs w:val="24"/>
          <w:shd w:val="clear" w:color="auto" w:fill="FFFFFF"/>
        </w:rPr>
        <w:lastRenderedPageBreak/>
        <w:t xml:space="preserve">Islandia, z wzrostem przyjazdów o 12% pomimo erupcji wulkanicznych w kraju, oraz Holandia, która odniosła sukces w generowaniu dłuższych pobytów zagranicznych turystów, gdyż przyjazdy wzrosły o 2%, a liczba noclegów o 16%. </w:t>
      </w:r>
    </w:p>
    <w:p w14:paraId="2170FFE7" w14:textId="77777777" w:rsidR="00CD3C96" w:rsidRPr="00FE3B13" w:rsidRDefault="00CD3C96" w:rsidP="00CD3C96">
      <w:pPr>
        <w:spacing w:after="0" w:line="240" w:lineRule="auto"/>
        <w:jc w:val="both"/>
        <w:rPr>
          <w:rFonts w:asciiTheme="majorHAnsi" w:hAnsiTheme="majorHAnsi" w:cstheme="minorHAnsi"/>
          <w:i/>
          <w:iCs/>
          <w:sz w:val="24"/>
          <w:szCs w:val="24"/>
        </w:rPr>
      </w:pPr>
      <w:r w:rsidRPr="00FE3B13">
        <w:rPr>
          <w:rFonts w:asciiTheme="majorHAnsi" w:hAnsiTheme="majorHAnsi" w:cs="Segoe UI"/>
          <w:i/>
          <w:iCs/>
          <w:color w:val="0D0D0D"/>
          <w:sz w:val="24"/>
          <w:szCs w:val="24"/>
          <w:shd w:val="clear" w:color="auto" w:fill="FFFFFF"/>
        </w:rPr>
        <w:t>Z drugiej strony destynacje graniczące z Rosją nadal notują najwolniejsze tempo wzrostu przyjazdów zagranicznych, co jest widoczne w przypadku Litwy (-32%), Łotwy (-29%), Estonii (-27%) i Finlandii (-24%).</w:t>
      </w:r>
    </w:p>
    <w:p w14:paraId="4733EA20" w14:textId="251AF1BD" w:rsidR="00B2693F" w:rsidRPr="00FE3B13" w:rsidRDefault="00B2693F" w:rsidP="00CD170E">
      <w:pPr>
        <w:spacing w:after="0"/>
        <w:jc w:val="both"/>
        <w:rPr>
          <w:rFonts w:asciiTheme="majorHAnsi" w:hAnsiTheme="majorHAnsi" w:cstheme="minorHAnsi"/>
          <w:b/>
          <w:bCs/>
          <w:iCs/>
          <w:sz w:val="24"/>
          <w:szCs w:val="24"/>
          <w:u w:val="single"/>
        </w:rPr>
      </w:pPr>
    </w:p>
    <w:p w14:paraId="2C84DF1A" w14:textId="2DE9E691" w:rsidR="00CD170E" w:rsidRPr="00FE3B13" w:rsidRDefault="00CD170E" w:rsidP="00CD170E">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Badania Komisji Europejskiej </w:t>
      </w:r>
      <w:r w:rsidR="005C2053" w:rsidRPr="00FE3B13">
        <w:rPr>
          <w:rFonts w:asciiTheme="majorHAnsi" w:hAnsiTheme="majorHAnsi" w:cstheme="minorHAnsi"/>
          <w:iCs/>
          <w:sz w:val="24"/>
          <w:szCs w:val="24"/>
        </w:rPr>
        <w:t xml:space="preserve">wskazują </w:t>
      </w:r>
      <w:r w:rsidR="00087A4A" w:rsidRPr="00FE3B13">
        <w:rPr>
          <w:rFonts w:asciiTheme="majorHAnsi" w:hAnsiTheme="majorHAnsi" w:cstheme="minorHAnsi"/>
          <w:iCs/>
          <w:sz w:val="24"/>
          <w:szCs w:val="24"/>
        </w:rPr>
        <w:t>tu</w:t>
      </w:r>
      <w:r w:rsidR="005C2053" w:rsidRPr="00FE3B13">
        <w:rPr>
          <w:rFonts w:asciiTheme="majorHAnsi" w:hAnsiTheme="majorHAnsi" w:cstheme="minorHAnsi"/>
          <w:iCs/>
          <w:sz w:val="24"/>
          <w:szCs w:val="24"/>
        </w:rPr>
        <w:t xml:space="preserve"> jednoznacznie na przyczyny </w:t>
      </w:r>
      <w:r w:rsidR="00D52AF8" w:rsidRPr="00FE3B13">
        <w:rPr>
          <w:rFonts w:asciiTheme="majorHAnsi" w:hAnsiTheme="majorHAnsi" w:cstheme="minorHAnsi"/>
          <w:iCs/>
          <w:sz w:val="24"/>
          <w:szCs w:val="24"/>
        </w:rPr>
        <w:t>wzrostów liczby przyjazdów w niektórych krajach (ciepłe i tanie kraje</w:t>
      </w:r>
      <w:r w:rsidR="00267EFB" w:rsidRPr="00FE3B13">
        <w:rPr>
          <w:rFonts w:asciiTheme="majorHAnsi" w:hAnsiTheme="majorHAnsi" w:cstheme="minorHAnsi"/>
          <w:iCs/>
          <w:sz w:val="24"/>
          <w:szCs w:val="24"/>
        </w:rPr>
        <w:t xml:space="preserve"> na </w:t>
      </w:r>
      <w:r w:rsidR="00087A4A" w:rsidRPr="00FE3B13">
        <w:rPr>
          <w:rFonts w:asciiTheme="majorHAnsi" w:hAnsiTheme="majorHAnsi" w:cstheme="minorHAnsi"/>
          <w:iCs/>
          <w:sz w:val="24"/>
          <w:szCs w:val="24"/>
        </w:rPr>
        <w:t>p</w:t>
      </w:r>
      <w:r w:rsidR="00267EFB" w:rsidRPr="00FE3B13">
        <w:rPr>
          <w:rFonts w:asciiTheme="majorHAnsi" w:hAnsiTheme="majorHAnsi" w:cstheme="minorHAnsi"/>
          <w:iCs/>
          <w:sz w:val="24"/>
          <w:szCs w:val="24"/>
        </w:rPr>
        <w:t xml:space="preserve">ołudniu Europy), jak i spadków w krajach Europy Środkowej </w:t>
      </w:r>
      <w:r w:rsidR="00C55253" w:rsidRPr="00FE3B13">
        <w:rPr>
          <w:rFonts w:asciiTheme="majorHAnsi" w:hAnsiTheme="majorHAnsi" w:cstheme="minorHAnsi"/>
          <w:iCs/>
          <w:sz w:val="24"/>
          <w:szCs w:val="24"/>
        </w:rPr>
        <w:t xml:space="preserve">i Północnej (kraje graniczące bezpośrednio z Rosją). </w:t>
      </w:r>
      <w:r w:rsidR="001F3874" w:rsidRPr="00FE3B13">
        <w:rPr>
          <w:rFonts w:asciiTheme="majorHAnsi" w:hAnsiTheme="majorHAnsi" w:cstheme="minorHAnsi"/>
          <w:iCs/>
          <w:sz w:val="24"/>
          <w:szCs w:val="24"/>
        </w:rPr>
        <w:t>Bardzo duże spadki odnotowały wszystkie kraje bałtyckie</w:t>
      </w:r>
      <w:r w:rsidR="00CC7D19" w:rsidRPr="00FE3B13">
        <w:rPr>
          <w:rFonts w:asciiTheme="majorHAnsi" w:hAnsiTheme="majorHAnsi" w:cstheme="minorHAnsi"/>
          <w:iCs/>
          <w:sz w:val="24"/>
          <w:szCs w:val="24"/>
        </w:rPr>
        <w:t xml:space="preserve">, Finlandia i Węgry. </w:t>
      </w:r>
    </w:p>
    <w:p w14:paraId="6046EBD0" w14:textId="055A1CAC" w:rsidR="00B556C7" w:rsidRPr="00FE3B13" w:rsidRDefault="00B556C7" w:rsidP="00CD170E">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Zdecydowanie mniej turystów w porównaniu z rokiem 2019 przyjechało także do naszych południowych </w:t>
      </w:r>
      <w:r w:rsidR="005E10E5" w:rsidRPr="00FE3B13">
        <w:rPr>
          <w:rFonts w:asciiTheme="majorHAnsi" w:hAnsiTheme="majorHAnsi" w:cstheme="minorHAnsi"/>
          <w:iCs/>
          <w:sz w:val="24"/>
          <w:szCs w:val="24"/>
        </w:rPr>
        <w:t>(</w:t>
      </w:r>
      <w:r w:rsidR="00AB7022" w:rsidRPr="00FE3B13">
        <w:rPr>
          <w:rFonts w:asciiTheme="majorHAnsi" w:hAnsiTheme="majorHAnsi" w:cstheme="minorHAnsi"/>
          <w:iCs/>
          <w:sz w:val="24"/>
          <w:szCs w:val="24"/>
        </w:rPr>
        <w:t>Czechy</w:t>
      </w:r>
      <w:r w:rsidR="005E10E5" w:rsidRPr="00FE3B13">
        <w:rPr>
          <w:rFonts w:asciiTheme="majorHAnsi" w:hAnsiTheme="majorHAnsi" w:cstheme="minorHAnsi"/>
          <w:iCs/>
          <w:sz w:val="24"/>
          <w:szCs w:val="24"/>
        </w:rPr>
        <w:t xml:space="preserve"> i Słowacja) oraz zachodnich </w:t>
      </w:r>
      <w:r w:rsidRPr="00FE3B13">
        <w:rPr>
          <w:rFonts w:asciiTheme="majorHAnsi" w:hAnsiTheme="majorHAnsi" w:cstheme="minorHAnsi"/>
          <w:iCs/>
          <w:sz w:val="24"/>
          <w:szCs w:val="24"/>
        </w:rPr>
        <w:t xml:space="preserve">sąsiadów </w:t>
      </w:r>
      <w:r w:rsidR="005E10E5" w:rsidRPr="00FE3B13">
        <w:rPr>
          <w:rFonts w:asciiTheme="majorHAnsi" w:hAnsiTheme="majorHAnsi" w:cstheme="minorHAnsi"/>
          <w:iCs/>
          <w:sz w:val="24"/>
          <w:szCs w:val="24"/>
        </w:rPr>
        <w:t xml:space="preserve">(Niemcy). </w:t>
      </w:r>
    </w:p>
    <w:p w14:paraId="3A75BADE" w14:textId="3489F739" w:rsidR="005E10E5" w:rsidRPr="00FE3B13" w:rsidRDefault="005E10E5" w:rsidP="00CD170E">
      <w:pPr>
        <w:spacing w:after="0"/>
        <w:jc w:val="both"/>
        <w:rPr>
          <w:rFonts w:asciiTheme="majorHAnsi" w:hAnsiTheme="majorHAnsi" w:cstheme="minorHAnsi"/>
          <w:iCs/>
          <w:color w:val="385623" w:themeColor="accent6" w:themeShade="80"/>
          <w:sz w:val="24"/>
          <w:szCs w:val="24"/>
        </w:rPr>
      </w:pPr>
      <w:r w:rsidRPr="00FE3B13">
        <w:rPr>
          <w:rFonts w:asciiTheme="majorHAnsi" w:hAnsiTheme="majorHAnsi" w:cstheme="minorHAnsi"/>
          <w:iCs/>
          <w:sz w:val="24"/>
          <w:szCs w:val="24"/>
        </w:rPr>
        <w:t>Na t</w:t>
      </w:r>
      <w:r w:rsidR="00AB7022" w:rsidRPr="00FE3B13">
        <w:rPr>
          <w:rFonts w:asciiTheme="majorHAnsi" w:hAnsiTheme="majorHAnsi" w:cstheme="minorHAnsi"/>
          <w:iCs/>
          <w:sz w:val="24"/>
          <w:szCs w:val="24"/>
        </w:rPr>
        <w:t xml:space="preserve">ym tle </w:t>
      </w:r>
      <w:r w:rsidR="00FC55A2" w:rsidRPr="00FE3B13">
        <w:rPr>
          <w:rFonts w:asciiTheme="majorHAnsi" w:hAnsiTheme="majorHAnsi" w:cstheme="minorHAnsi"/>
          <w:iCs/>
          <w:sz w:val="24"/>
          <w:szCs w:val="24"/>
        </w:rPr>
        <w:t xml:space="preserve">Polska </w:t>
      </w:r>
      <w:r w:rsidR="00AB7022" w:rsidRPr="00FE3B13">
        <w:rPr>
          <w:rFonts w:asciiTheme="majorHAnsi" w:hAnsiTheme="majorHAnsi" w:cstheme="minorHAnsi"/>
          <w:iCs/>
          <w:sz w:val="24"/>
          <w:szCs w:val="24"/>
        </w:rPr>
        <w:t>jako jedyny kraj naszego regionu</w:t>
      </w:r>
      <w:r w:rsidR="001C699C" w:rsidRPr="00FE3B13">
        <w:rPr>
          <w:rFonts w:asciiTheme="majorHAnsi" w:hAnsiTheme="majorHAnsi" w:cstheme="minorHAnsi"/>
          <w:iCs/>
          <w:sz w:val="24"/>
          <w:szCs w:val="24"/>
        </w:rPr>
        <w:t>,</w:t>
      </w:r>
      <w:r w:rsidR="00AB7022" w:rsidRPr="00FE3B13">
        <w:rPr>
          <w:rFonts w:asciiTheme="majorHAnsi" w:hAnsiTheme="majorHAnsi" w:cstheme="minorHAnsi"/>
          <w:iCs/>
          <w:sz w:val="24"/>
          <w:szCs w:val="24"/>
        </w:rPr>
        <w:t xml:space="preserve"> zbliża się do </w:t>
      </w:r>
      <w:r w:rsidR="002C7CF7" w:rsidRPr="00FE3B13">
        <w:rPr>
          <w:rFonts w:asciiTheme="majorHAnsi" w:hAnsiTheme="majorHAnsi" w:cstheme="minorHAnsi"/>
          <w:iCs/>
          <w:sz w:val="24"/>
          <w:szCs w:val="24"/>
        </w:rPr>
        <w:t xml:space="preserve">poziomu </w:t>
      </w:r>
      <w:r w:rsidR="001C699C" w:rsidRPr="00FE3B13">
        <w:rPr>
          <w:rFonts w:asciiTheme="majorHAnsi" w:hAnsiTheme="majorHAnsi" w:cstheme="minorHAnsi"/>
          <w:iCs/>
          <w:sz w:val="24"/>
          <w:szCs w:val="24"/>
        </w:rPr>
        <w:t>liczby przyjazdów w innych krajach na zachodzie Unii Europejskiej.</w:t>
      </w:r>
    </w:p>
    <w:p w14:paraId="41B11B90" w14:textId="77777777" w:rsidR="00954C1E" w:rsidRPr="00FE3B13" w:rsidRDefault="00954C1E" w:rsidP="00B2693F">
      <w:pPr>
        <w:spacing w:after="0" w:line="240" w:lineRule="auto"/>
        <w:jc w:val="both"/>
        <w:rPr>
          <w:rFonts w:asciiTheme="majorHAnsi" w:hAnsiTheme="majorHAnsi" w:cstheme="minorHAnsi"/>
          <w:b/>
          <w:bCs/>
          <w:iCs/>
          <w:sz w:val="24"/>
          <w:szCs w:val="24"/>
        </w:rPr>
      </w:pPr>
    </w:p>
    <w:p w14:paraId="2DA9A13F" w14:textId="6F5C7698" w:rsidR="00B2693F" w:rsidRPr="00FE3B13" w:rsidRDefault="00B2693F" w:rsidP="00B2693F">
      <w:pPr>
        <w:spacing w:after="0" w:line="240" w:lineRule="auto"/>
        <w:jc w:val="both"/>
        <w:rPr>
          <w:rFonts w:asciiTheme="majorHAnsi" w:hAnsiTheme="majorHAnsi" w:cstheme="minorHAnsi"/>
          <w:b/>
          <w:bCs/>
          <w:iCs/>
          <w:sz w:val="24"/>
          <w:szCs w:val="24"/>
        </w:rPr>
      </w:pPr>
      <w:r w:rsidRPr="00FE3B13">
        <w:rPr>
          <w:rFonts w:asciiTheme="majorHAnsi" w:hAnsiTheme="majorHAnsi" w:cstheme="minorHAnsi"/>
          <w:b/>
          <w:bCs/>
          <w:iCs/>
          <w:sz w:val="24"/>
          <w:szCs w:val="24"/>
        </w:rPr>
        <w:t>Bezpieczeństwo</w:t>
      </w:r>
      <w:r w:rsidR="00AE7802" w:rsidRPr="00FE3B13">
        <w:rPr>
          <w:rFonts w:asciiTheme="majorHAnsi" w:hAnsiTheme="majorHAnsi" w:cstheme="minorHAnsi"/>
          <w:b/>
          <w:bCs/>
          <w:iCs/>
          <w:sz w:val="24"/>
          <w:szCs w:val="24"/>
        </w:rPr>
        <w:t xml:space="preserve"> wyjazdów do Polski</w:t>
      </w:r>
    </w:p>
    <w:p w14:paraId="5F9BBCA2" w14:textId="77777777" w:rsidR="00B2693F" w:rsidRPr="00FE3B13" w:rsidRDefault="00B2693F" w:rsidP="00B2693F">
      <w:pPr>
        <w:spacing w:after="0" w:line="240" w:lineRule="auto"/>
        <w:jc w:val="both"/>
        <w:rPr>
          <w:rFonts w:asciiTheme="majorHAnsi" w:hAnsiTheme="majorHAnsi" w:cstheme="minorHAnsi"/>
          <w:b/>
          <w:bCs/>
          <w:iCs/>
          <w:sz w:val="24"/>
          <w:szCs w:val="24"/>
        </w:rPr>
      </w:pPr>
    </w:p>
    <w:p w14:paraId="74A08F61" w14:textId="15861B14" w:rsidR="00B2693F" w:rsidRPr="00FE3B13" w:rsidRDefault="00E86320" w:rsidP="00B2693F">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 xml:space="preserve">Od rozpoczęcia </w:t>
      </w:r>
      <w:r w:rsidR="0095489B" w:rsidRPr="00FE3B13">
        <w:rPr>
          <w:rFonts w:asciiTheme="majorHAnsi" w:hAnsiTheme="majorHAnsi" w:cstheme="minorHAnsi"/>
          <w:iCs/>
          <w:sz w:val="24"/>
          <w:szCs w:val="24"/>
        </w:rPr>
        <w:t xml:space="preserve">kolejnej fazy </w:t>
      </w:r>
      <w:r w:rsidRPr="00FE3B13">
        <w:rPr>
          <w:rFonts w:asciiTheme="majorHAnsi" w:hAnsiTheme="majorHAnsi" w:cstheme="minorHAnsi"/>
          <w:iCs/>
          <w:sz w:val="24"/>
          <w:szCs w:val="24"/>
        </w:rPr>
        <w:t>konfliktu</w:t>
      </w:r>
      <w:r w:rsidR="0095489B" w:rsidRPr="00FE3B13">
        <w:rPr>
          <w:rFonts w:asciiTheme="majorHAnsi" w:hAnsiTheme="majorHAnsi" w:cstheme="minorHAnsi"/>
          <w:iCs/>
          <w:sz w:val="24"/>
          <w:szCs w:val="24"/>
        </w:rPr>
        <w:t xml:space="preserve"> w Ukrainie w 2022 roku, czyli także p</w:t>
      </w:r>
      <w:r w:rsidR="00B2693F" w:rsidRPr="00FE3B13">
        <w:rPr>
          <w:rFonts w:asciiTheme="majorHAnsi" w:hAnsiTheme="majorHAnsi" w:cstheme="minorHAnsi"/>
          <w:iCs/>
          <w:sz w:val="24"/>
          <w:szCs w:val="24"/>
        </w:rPr>
        <w:t>rzez cały rok 2023</w:t>
      </w:r>
      <w:r w:rsidR="0095489B" w:rsidRPr="00FE3B13">
        <w:rPr>
          <w:rFonts w:asciiTheme="majorHAnsi" w:hAnsiTheme="majorHAnsi" w:cstheme="minorHAnsi"/>
          <w:iCs/>
          <w:sz w:val="24"/>
          <w:szCs w:val="24"/>
        </w:rPr>
        <w:t>,</w:t>
      </w:r>
      <w:r w:rsidR="00B2693F" w:rsidRPr="00FE3B13">
        <w:rPr>
          <w:rFonts w:asciiTheme="majorHAnsi" w:hAnsiTheme="majorHAnsi" w:cstheme="minorHAnsi"/>
          <w:iCs/>
          <w:sz w:val="24"/>
          <w:szCs w:val="24"/>
        </w:rPr>
        <w:t xml:space="preserve"> holenderskie Ministerstwo Spraw Zagranicznych </w:t>
      </w:r>
      <w:r w:rsidR="0095489B" w:rsidRPr="00FE3B13">
        <w:rPr>
          <w:rFonts w:asciiTheme="majorHAnsi" w:hAnsiTheme="majorHAnsi" w:cstheme="minorHAnsi"/>
          <w:iCs/>
          <w:sz w:val="24"/>
          <w:szCs w:val="24"/>
        </w:rPr>
        <w:t xml:space="preserve">nie zmieniło </w:t>
      </w:r>
      <w:r w:rsidR="00B926C6" w:rsidRPr="00FE3B13">
        <w:rPr>
          <w:rFonts w:asciiTheme="majorHAnsi" w:hAnsiTheme="majorHAnsi" w:cstheme="minorHAnsi"/>
          <w:iCs/>
          <w:sz w:val="24"/>
          <w:szCs w:val="24"/>
        </w:rPr>
        <w:t xml:space="preserve">swoich zaleceń w zakresie wyjazdów do naszego kraju. </w:t>
      </w:r>
    </w:p>
    <w:p w14:paraId="4EA97818" w14:textId="77777777" w:rsidR="00B2693F" w:rsidRPr="00FE3B13" w:rsidRDefault="00B2693F" w:rsidP="00B2693F">
      <w:pPr>
        <w:spacing w:after="0" w:line="240" w:lineRule="auto"/>
        <w:jc w:val="both"/>
        <w:rPr>
          <w:rFonts w:asciiTheme="majorHAnsi" w:hAnsiTheme="majorHAnsi" w:cstheme="minorHAnsi"/>
          <w:iCs/>
          <w:sz w:val="24"/>
          <w:szCs w:val="24"/>
        </w:rPr>
      </w:pPr>
    </w:p>
    <w:p w14:paraId="356FB9FF" w14:textId="404D39EC" w:rsidR="00E70B41" w:rsidRPr="00FE3B13" w:rsidRDefault="00802561"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Z</w:t>
      </w:r>
      <w:r w:rsidR="00C06901" w:rsidRPr="00FE3B13">
        <w:rPr>
          <w:rFonts w:asciiTheme="majorHAnsi" w:hAnsiTheme="majorHAnsi" w:cstheme="minorHAnsi"/>
          <w:iCs/>
          <w:sz w:val="24"/>
          <w:szCs w:val="24"/>
        </w:rPr>
        <w:t>arówno branża jak i turyści indywidualni</w:t>
      </w:r>
      <w:r w:rsidRPr="00FE3B13">
        <w:rPr>
          <w:rFonts w:asciiTheme="majorHAnsi" w:hAnsiTheme="majorHAnsi" w:cstheme="minorHAnsi"/>
          <w:iCs/>
          <w:sz w:val="24"/>
          <w:szCs w:val="24"/>
        </w:rPr>
        <w:t xml:space="preserve"> </w:t>
      </w:r>
      <w:r w:rsidR="00E70B41" w:rsidRPr="00FE3B13">
        <w:rPr>
          <w:rFonts w:asciiTheme="majorHAnsi" w:hAnsiTheme="majorHAnsi" w:cstheme="minorHAnsi"/>
          <w:iCs/>
          <w:sz w:val="24"/>
          <w:szCs w:val="24"/>
        </w:rPr>
        <w:t>m</w:t>
      </w:r>
      <w:r w:rsidRPr="00FE3B13">
        <w:rPr>
          <w:rFonts w:asciiTheme="majorHAnsi" w:hAnsiTheme="majorHAnsi" w:cstheme="minorHAnsi"/>
          <w:iCs/>
          <w:sz w:val="24"/>
          <w:szCs w:val="24"/>
        </w:rPr>
        <w:t>ogli</w:t>
      </w:r>
      <w:r w:rsidR="00E70B41" w:rsidRPr="00FE3B13">
        <w:rPr>
          <w:rFonts w:asciiTheme="majorHAnsi" w:hAnsiTheme="majorHAnsi" w:cstheme="minorHAnsi"/>
          <w:iCs/>
          <w:sz w:val="24"/>
          <w:szCs w:val="24"/>
        </w:rPr>
        <w:t xml:space="preserve"> na portalu holenderskiego MSZ przeczytać, że n</w:t>
      </w:r>
      <w:r w:rsidR="00B2693F" w:rsidRPr="00FE3B13">
        <w:rPr>
          <w:rFonts w:asciiTheme="majorHAnsi" w:hAnsiTheme="majorHAnsi" w:cstheme="minorHAnsi"/>
          <w:iCs/>
          <w:sz w:val="24"/>
          <w:szCs w:val="24"/>
        </w:rPr>
        <w:t xml:space="preserve">iemal cała Polska jest bezpieczną destynacją (kolor zielony). </w:t>
      </w:r>
    </w:p>
    <w:p w14:paraId="09B7DB38" w14:textId="77777777" w:rsidR="00E70B41"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Wyjątkiem </w:t>
      </w:r>
      <w:r w:rsidR="002D7E61" w:rsidRPr="00FE3B13">
        <w:rPr>
          <w:rFonts w:asciiTheme="majorHAnsi" w:hAnsiTheme="majorHAnsi" w:cstheme="minorHAnsi"/>
          <w:iCs/>
          <w:sz w:val="24"/>
          <w:szCs w:val="24"/>
        </w:rPr>
        <w:t>była</w:t>
      </w:r>
      <w:r w:rsidRPr="00FE3B13">
        <w:rPr>
          <w:rFonts w:asciiTheme="majorHAnsi" w:hAnsiTheme="majorHAnsi" w:cstheme="minorHAnsi"/>
          <w:iCs/>
          <w:sz w:val="24"/>
          <w:szCs w:val="24"/>
        </w:rPr>
        <w:t xml:space="preserve"> granica Polski z Białorusią, uznana za bardzo niebezpieczny obszar, gdzie Holendrzy nie powinni podróżować (kolor czerwony). </w:t>
      </w:r>
    </w:p>
    <w:p w14:paraId="5671144C" w14:textId="326DAF53"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Nie doradzano turystom także podróżowania na granicę Polski z Ukrainą, oznaczając ten obszar jako potencjalnie niebezpieczny (</w:t>
      </w:r>
      <w:r w:rsidR="001D79D2" w:rsidRPr="00FE3B13">
        <w:rPr>
          <w:rFonts w:asciiTheme="majorHAnsi" w:hAnsiTheme="majorHAnsi" w:cstheme="minorHAnsi"/>
          <w:iCs/>
          <w:sz w:val="24"/>
          <w:szCs w:val="24"/>
        </w:rPr>
        <w:t xml:space="preserve">szerszy pas </w:t>
      </w:r>
      <w:r w:rsidRPr="00FE3B13">
        <w:rPr>
          <w:rFonts w:asciiTheme="majorHAnsi" w:hAnsiTheme="majorHAnsi" w:cstheme="minorHAnsi"/>
          <w:iCs/>
          <w:sz w:val="24"/>
          <w:szCs w:val="24"/>
        </w:rPr>
        <w:t>kolor</w:t>
      </w:r>
      <w:r w:rsidR="001D79D2" w:rsidRPr="00FE3B13">
        <w:rPr>
          <w:rFonts w:asciiTheme="majorHAnsi" w:hAnsiTheme="majorHAnsi" w:cstheme="minorHAnsi"/>
          <w:iCs/>
          <w:sz w:val="24"/>
          <w:szCs w:val="24"/>
        </w:rPr>
        <w:t>u</w:t>
      </w:r>
      <w:r w:rsidRPr="00FE3B13">
        <w:rPr>
          <w:rFonts w:asciiTheme="majorHAnsi" w:hAnsiTheme="majorHAnsi" w:cstheme="minorHAnsi"/>
          <w:iCs/>
          <w:sz w:val="24"/>
          <w:szCs w:val="24"/>
        </w:rPr>
        <w:t xml:space="preserve"> żółt</w:t>
      </w:r>
      <w:r w:rsidR="001D79D2" w:rsidRPr="00FE3B13">
        <w:rPr>
          <w:rFonts w:asciiTheme="majorHAnsi" w:hAnsiTheme="majorHAnsi" w:cstheme="minorHAnsi"/>
          <w:iCs/>
          <w:sz w:val="24"/>
          <w:szCs w:val="24"/>
        </w:rPr>
        <w:t>ego</w:t>
      </w:r>
      <w:r w:rsidRPr="00FE3B13">
        <w:rPr>
          <w:rFonts w:asciiTheme="majorHAnsi" w:hAnsiTheme="majorHAnsi" w:cstheme="minorHAnsi"/>
          <w:iCs/>
          <w:sz w:val="24"/>
          <w:szCs w:val="24"/>
        </w:rPr>
        <w:t>).</w:t>
      </w:r>
    </w:p>
    <w:p w14:paraId="6852F2A5" w14:textId="28C8EF2B" w:rsidR="00870EF9" w:rsidRPr="00FE3B13" w:rsidRDefault="00870EF9"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Warto zauważyć, że te zalecenia nie uległy zmianie także na początku 2024 roku.</w:t>
      </w:r>
    </w:p>
    <w:p w14:paraId="4B2490CF" w14:textId="77777777" w:rsidR="00B2693F" w:rsidRPr="00FE3B13" w:rsidRDefault="00B2693F" w:rsidP="00B2693F">
      <w:pPr>
        <w:spacing w:after="0" w:line="240" w:lineRule="auto"/>
        <w:jc w:val="both"/>
        <w:rPr>
          <w:rFonts w:asciiTheme="majorHAnsi" w:hAnsiTheme="majorHAnsi" w:cstheme="minorHAnsi"/>
          <w:iCs/>
          <w:sz w:val="24"/>
          <w:szCs w:val="24"/>
        </w:rPr>
      </w:pPr>
    </w:p>
    <w:p w14:paraId="54D42FF0" w14:textId="77777777" w:rsidR="00B2693F" w:rsidRPr="00FE3B13" w:rsidRDefault="00B2693F" w:rsidP="00B2693F">
      <w:pPr>
        <w:spacing w:after="0" w:line="240" w:lineRule="auto"/>
        <w:jc w:val="both"/>
        <w:rPr>
          <w:rFonts w:asciiTheme="majorHAnsi" w:hAnsiTheme="majorHAnsi" w:cstheme="minorHAnsi"/>
          <w:iCs/>
          <w:sz w:val="24"/>
          <w:szCs w:val="24"/>
        </w:rPr>
      </w:pPr>
    </w:p>
    <w:p w14:paraId="6B3FE2C0" w14:textId="77777777" w:rsidR="00B2693F" w:rsidRPr="00FE3B13" w:rsidRDefault="00B2693F" w:rsidP="00B2693F">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drawing>
          <wp:inline distT="0" distB="0" distL="0" distR="0" wp14:anchorId="136635DE" wp14:editId="6366826D">
            <wp:extent cx="3905651" cy="2676525"/>
            <wp:effectExtent l="0" t="0" r="0" b="0"/>
            <wp:docPr id="1839786101" name="Picture 2" descr="A map of poland with green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60889" name="Picture 2" descr="A map of poland with green area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14246" cy="2682415"/>
                    </a:xfrm>
                    <a:prstGeom prst="rect">
                      <a:avLst/>
                    </a:prstGeom>
                  </pic:spPr>
                </pic:pic>
              </a:graphicData>
            </a:graphic>
          </wp:inline>
        </w:drawing>
      </w:r>
    </w:p>
    <w:p w14:paraId="27E3B94E" w14:textId="77777777" w:rsidR="00B2693F" w:rsidRPr="00FE3B13" w:rsidRDefault="00B2693F" w:rsidP="002C1180">
      <w:pPr>
        <w:spacing w:after="0"/>
        <w:jc w:val="both"/>
        <w:rPr>
          <w:rFonts w:asciiTheme="majorHAnsi" w:hAnsiTheme="majorHAnsi" w:cstheme="minorHAnsi"/>
          <w:b/>
          <w:bCs/>
          <w:iCs/>
          <w:sz w:val="24"/>
          <w:szCs w:val="24"/>
        </w:rPr>
      </w:pPr>
      <w:r w:rsidRPr="00FE3B13">
        <w:rPr>
          <w:rFonts w:asciiTheme="majorHAnsi" w:hAnsiTheme="majorHAnsi" w:cstheme="minorHAnsi"/>
          <w:b/>
          <w:bCs/>
          <w:iCs/>
          <w:sz w:val="24"/>
          <w:szCs w:val="24"/>
        </w:rPr>
        <w:lastRenderedPageBreak/>
        <w:t>Wycofanie niektórych ofert</w:t>
      </w:r>
    </w:p>
    <w:p w14:paraId="6648B429" w14:textId="77777777" w:rsidR="00B2693F" w:rsidRPr="00FE3B13" w:rsidRDefault="00B2693F" w:rsidP="002C1180">
      <w:pPr>
        <w:spacing w:after="0"/>
        <w:jc w:val="both"/>
        <w:rPr>
          <w:rFonts w:asciiTheme="majorHAnsi" w:hAnsiTheme="majorHAnsi" w:cstheme="minorHAnsi"/>
          <w:iCs/>
          <w:sz w:val="24"/>
          <w:szCs w:val="24"/>
        </w:rPr>
      </w:pPr>
    </w:p>
    <w:p w14:paraId="0B3B1248" w14:textId="47B9DA19"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Poza naturalnym w obliczu konfliktu zbrojnego wycofaniem ofert podróży łączących Polskę/Ukrainę/Białoruś i Rosję, jako efekt negatywny </w:t>
      </w:r>
      <w:r w:rsidR="008B3C63" w:rsidRPr="00FE3B13">
        <w:rPr>
          <w:rFonts w:asciiTheme="majorHAnsi" w:hAnsiTheme="majorHAnsi" w:cstheme="minorHAnsi"/>
          <w:iCs/>
          <w:sz w:val="24"/>
          <w:szCs w:val="24"/>
        </w:rPr>
        <w:t xml:space="preserve">zmiennej sytuacji za naszą wschodnią granicą </w:t>
      </w:r>
      <w:r w:rsidRPr="00FE3B13">
        <w:rPr>
          <w:rFonts w:asciiTheme="majorHAnsi" w:hAnsiTheme="majorHAnsi" w:cstheme="minorHAnsi"/>
          <w:iCs/>
          <w:sz w:val="24"/>
          <w:szCs w:val="24"/>
        </w:rPr>
        <w:t xml:space="preserve">można </w:t>
      </w:r>
      <w:r w:rsidR="008B4A09" w:rsidRPr="00FE3B13">
        <w:rPr>
          <w:rFonts w:asciiTheme="majorHAnsi" w:hAnsiTheme="majorHAnsi" w:cstheme="minorHAnsi"/>
          <w:iCs/>
          <w:sz w:val="24"/>
          <w:szCs w:val="24"/>
        </w:rPr>
        <w:t>uznać</w:t>
      </w:r>
      <w:r w:rsidRPr="00FE3B13">
        <w:rPr>
          <w:rFonts w:asciiTheme="majorHAnsi" w:hAnsiTheme="majorHAnsi" w:cstheme="minorHAnsi"/>
          <w:iCs/>
          <w:sz w:val="24"/>
          <w:szCs w:val="24"/>
        </w:rPr>
        <w:t xml:space="preserve"> ograniczanie liczby ofert katalogowych generalnie do/przez Polskę północno-wschodnią. </w:t>
      </w:r>
    </w:p>
    <w:p w14:paraId="743911AB" w14:textId="77777777" w:rsidR="00B2693F" w:rsidRPr="00FE3B13" w:rsidRDefault="00B2693F" w:rsidP="00B2693F">
      <w:pPr>
        <w:spacing w:after="0" w:line="240" w:lineRule="auto"/>
        <w:jc w:val="both"/>
        <w:rPr>
          <w:rFonts w:asciiTheme="majorHAnsi" w:hAnsiTheme="majorHAnsi" w:cstheme="minorHAnsi"/>
          <w:iCs/>
          <w:sz w:val="24"/>
          <w:szCs w:val="24"/>
        </w:rPr>
      </w:pPr>
    </w:p>
    <w:p w14:paraId="4C67D231" w14:textId="77777777"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Z katalogów wycofano np. podróże objazdowe łączące </w:t>
      </w:r>
      <w:r w:rsidRPr="00FE3B13">
        <w:rPr>
          <w:rFonts w:asciiTheme="majorHAnsi" w:hAnsiTheme="majorHAnsi" w:cstheme="minorHAnsi"/>
          <w:iCs/>
          <w:sz w:val="24"/>
          <w:szCs w:val="24"/>
          <w:u w:val="single"/>
        </w:rPr>
        <w:t>Polskę i kraje bałtyckie</w:t>
      </w:r>
      <w:r w:rsidRPr="00FE3B13">
        <w:rPr>
          <w:rFonts w:asciiTheme="majorHAnsi" w:hAnsiTheme="majorHAnsi" w:cstheme="minorHAnsi"/>
          <w:iCs/>
          <w:sz w:val="24"/>
          <w:szCs w:val="24"/>
        </w:rPr>
        <w:t xml:space="preserve"> (ACSI i Nederlandse Kampeerclub– grupowe objazdy kamperami, TUI oraz Voyage &amp; Culture – grupowe podróże objazdowe autokarem, Sawadee – indywidualne własnym transportem) ale także </w:t>
      </w:r>
      <w:r w:rsidRPr="00FE3B13">
        <w:rPr>
          <w:rFonts w:asciiTheme="majorHAnsi" w:hAnsiTheme="majorHAnsi" w:cstheme="minorHAnsi"/>
          <w:iCs/>
          <w:sz w:val="24"/>
          <w:szCs w:val="24"/>
          <w:u w:val="single"/>
        </w:rPr>
        <w:t>grupowe podróże objazdowe autokarem na Mazury i na Podlasie</w:t>
      </w:r>
      <w:r w:rsidRPr="00FE3B13">
        <w:rPr>
          <w:rFonts w:asciiTheme="majorHAnsi" w:hAnsiTheme="majorHAnsi" w:cstheme="minorHAnsi"/>
          <w:iCs/>
          <w:sz w:val="24"/>
          <w:szCs w:val="24"/>
        </w:rPr>
        <w:t xml:space="preserve"> (Paulusma Reizen).  </w:t>
      </w:r>
    </w:p>
    <w:p w14:paraId="45F7926B" w14:textId="77777777"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Zjawisko to można połączyć z obawą klientów i organizatorów podróży, szeroko informowanych przez holenderskie media o spodziewanej ofensywie ukraińskiej w terminie maj/czerwiec 2023. W tej sytuacji wielu touroperatorów nie chciało ryzykować przygotowaniem programów, które nie mogłyby zostać zrealizowane np. ze względu na nieprzewidywalne zachowanie agresora (niewątpliwie miały tu znaczenie bliskość Królewca i Białorusi).</w:t>
      </w:r>
    </w:p>
    <w:p w14:paraId="59F20829" w14:textId="6DA23F06" w:rsidR="008B488D" w:rsidRPr="00FE3B13" w:rsidRDefault="008B488D" w:rsidP="00B2693F">
      <w:pPr>
        <w:spacing w:after="0" w:line="240" w:lineRule="auto"/>
        <w:jc w:val="both"/>
        <w:rPr>
          <w:rFonts w:asciiTheme="majorHAnsi" w:hAnsiTheme="majorHAnsi" w:cstheme="minorHAnsi"/>
          <w:iCs/>
          <w:sz w:val="24"/>
          <w:szCs w:val="24"/>
        </w:rPr>
      </w:pPr>
    </w:p>
    <w:p w14:paraId="62667366" w14:textId="77777777" w:rsidR="00B2693F" w:rsidRPr="00FE3B13" w:rsidRDefault="00B2693F" w:rsidP="00B2693F">
      <w:pPr>
        <w:spacing w:after="0" w:line="240" w:lineRule="auto"/>
        <w:jc w:val="both"/>
        <w:rPr>
          <w:rFonts w:asciiTheme="majorHAnsi" w:hAnsiTheme="majorHAnsi" w:cstheme="minorHAnsi"/>
          <w:b/>
          <w:bCs/>
          <w:iCs/>
          <w:sz w:val="24"/>
          <w:szCs w:val="24"/>
        </w:rPr>
      </w:pPr>
      <w:r w:rsidRPr="00FE3B13">
        <w:rPr>
          <w:rFonts w:asciiTheme="majorHAnsi" w:hAnsiTheme="majorHAnsi" w:cstheme="minorHAnsi"/>
          <w:b/>
          <w:bCs/>
          <w:iCs/>
          <w:sz w:val="24"/>
          <w:szCs w:val="24"/>
        </w:rPr>
        <w:t>Zmiana sytuacji w drugiej połowie roku</w:t>
      </w:r>
    </w:p>
    <w:p w14:paraId="0F660373" w14:textId="77777777" w:rsidR="00B2693F" w:rsidRPr="00FE3B13" w:rsidRDefault="00B2693F" w:rsidP="00B2693F">
      <w:pPr>
        <w:spacing w:after="0" w:line="240" w:lineRule="auto"/>
        <w:jc w:val="both"/>
        <w:rPr>
          <w:rFonts w:asciiTheme="majorHAnsi" w:hAnsiTheme="majorHAnsi" w:cstheme="minorHAnsi"/>
          <w:iCs/>
          <w:sz w:val="24"/>
          <w:szCs w:val="24"/>
        </w:rPr>
      </w:pPr>
    </w:p>
    <w:p w14:paraId="579EFBC3" w14:textId="77777777"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O ile pierwszą połowę roku 2023 można opisać jako okres wyczekiwania i oceny ryzyka przez organizatorów podróży, o tyle w drugiej połowie roku, po ustabilizowaniu frontu, coraz częstsze były sygnały chęci powrotu do wcześniej sprzedawanych ofert do Polski. Należy pamiętać, że wiele ofert wycofanych zostało jeszcze w 2022 roku.</w:t>
      </w:r>
    </w:p>
    <w:p w14:paraId="092D4F65" w14:textId="77777777" w:rsidR="00B2693F" w:rsidRPr="00FE3B13" w:rsidRDefault="00B2693F" w:rsidP="002C1180">
      <w:pPr>
        <w:spacing w:after="0"/>
        <w:jc w:val="both"/>
        <w:rPr>
          <w:rFonts w:asciiTheme="majorHAnsi" w:hAnsiTheme="majorHAnsi" w:cstheme="minorHAnsi"/>
          <w:iCs/>
          <w:sz w:val="24"/>
          <w:szCs w:val="24"/>
        </w:rPr>
      </w:pPr>
    </w:p>
    <w:p w14:paraId="11823692" w14:textId="40629794" w:rsidR="00051C25"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 sierpniu 2023 roku NBTC przeprowadziło badanie ankietowe na próbie 1000 respondentów pytając o czynniki mające wpływ na wybór destynacji wakacyjnej. Wojna </w:t>
      </w:r>
      <w:r w:rsidR="005E0C9F" w:rsidRPr="00FE3B13">
        <w:rPr>
          <w:rFonts w:asciiTheme="majorHAnsi" w:hAnsiTheme="majorHAnsi" w:cstheme="minorHAnsi"/>
          <w:iCs/>
          <w:sz w:val="24"/>
          <w:szCs w:val="24"/>
        </w:rPr>
        <w:t>w</w:t>
      </w:r>
      <w:r w:rsidRPr="00FE3B13">
        <w:rPr>
          <w:rFonts w:asciiTheme="majorHAnsi" w:hAnsiTheme="majorHAnsi" w:cstheme="minorHAnsi"/>
          <w:iCs/>
          <w:sz w:val="24"/>
          <w:szCs w:val="24"/>
        </w:rPr>
        <w:t xml:space="preserve"> Ukrainie miała </w:t>
      </w:r>
      <w:r w:rsidR="00E422AE" w:rsidRPr="00FE3B13">
        <w:rPr>
          <w:rFonts w:asciiTheme="majorHAnsi" w:hAnsiTheme="majorHAnsi" w:cstheme="minorHAnsi"/>
          <w:iCs/>
          <w:sz w:val="24"/>
          <w:szCs w:val="24"/>
        </w:rPr>
        <w:t xml:space="preserve">dla </w:t>
      </w:r>
      <w:r w:rsidR="005E0C9F" w:rsidRPr="00FE3B13">
        <w:rPr>
          <w:rFonts w:asciiTheme="majorHAnsi" w:hAnsiTheme="majorHAnsi" w:cstheme="minorHAnsi"/>
          <w:iCs/>
          <w:sz w:val="24"/>
          <w:szCs w:val="24"/>
        </w:rPr>
        <w:t xml:space="preserve">36% ankietowanych </w:t>
      </w:r>
      <w:r w:rsidR="00E422AE" w:rsidRPr="00FE3B13">
        <w:rPr>
          <w:rFonts w:asciiTheme="majorHAnsi" w:hAnsiTheme="majorHAnsi" w:cstheme="minorHAnsi"/>
          <w:iCs/>
          <w:sz w:val="24"/>
          <w:szCs w:val="24"/>
        </w:rPr>
        <w:t xml:space="preserve">Holendrów </w:t>
      </w:r>
      <w:r w:rsidR="00E63CC8" w:rsidRPr="00FE3B13">
        <w:rPr>
          <w:rFonts w:asciiTheme="majorHAnsi" w:hAnsiTheme="majorHAnsi" w:cstheme="minorHAnsi"/>
          <w:iCs/>
          <w:sz w:val="24"/>
          <w:szCs w:val="24"/>
        </w:rPr>
        <w:t xml:space="preserve">znaczenie przy wyborze </w:t>
      </w:r>
      <w:r w:rsidR="00051C25" w:rsidRPr="00FE3B13">
        <w:rPr>
          <w:rFonts w:asciiTheme="majorHAnsi" w:hAnsiTheme="majorHAnsi" w:cstheme="minorHAnsi"/>
          <w:iCs/>
          <w:sz w:val="24"/>
          <w:szCs w:val="24"/>
        </w:rPr>
        <w:t>kraju, który chcieliby odwiedzić</w:t>
      </w:r>
      <w:r w:rsidR="005E0C9F" w:rsidRPr="00FE3B13">
        <w:rPr>
          <w:rFonts w:asciiTheme="majorHAnsi" w:hAnsiTheme="majorHAnsi" w:cstheme="minorHAnsi"/>
          <w:iCs/>
          <w:sz w:val="24"/>
          <w:szCs w:val="24"/>
        </w:rPr>
        <w:t>.</w:t>
      </w:r>
    </w:p>
    <w:p w14:paraId="2A4B8A38" w14:textId="6DFA8E1E" w:rsidR="00B2693F" w:rsidRPr="00FE3B13" w:rsidRDefault="00051C25"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Warto jednak zauważyć, że znacznie większe znaczenie miały</w:t>
      </w:r>
      <w:r w:rsidR="005960F8" w:rsidRPr="00FE3B13">
        <w:rPr>
          <w:rFonts w:asciiTheme="majorHAnsi" w:hAnsiTheme="majorHAnsi" w:cstheme="minorHAnsi"/>
          <w:iCs/>
          <w:sz w:val="24"/>
          <w:szCs w:val="24"/>
        </w:rPr>
        <w:t xml:space="preserve"> wybór spokojnego miejsca (67%), łatwe warunki anul</w:t>
      </w:r>
      <w:r w:rsidR="000E0ED8" w:rsidRPr="00FE3B13">
        <w:rPr>
          <w:rFonts w:asciiTheme="majorHAnsi" w:hAnsiTheme="majorHAnsi" w:cstheme="minorHAnsi"/>
          <w:iCs/>
          <w:sz w:val="24"/>
          <w:szCs w:val="24"/>
        </w:rPr>
        <w:t>acji zamówionych usług (62%) oraz cena (57%).</w:t>
      </w:r>
    </w:p>
    <w:p w14:paraId="2F02467C" w14:textId="77777777" w:rsidR="00B2693F" w:rsidRPr="00FE3B13" w:rsidRDefault="00B2693F" w:rsidP="002C1180">
      <w:pPr>
        <w:spacing w:after="0"/>
        <w:jc w:val="both"/>
        <w:rPr>
          <w:rFonts w:asciiTheme="majorHAnsi" w:hAnsiTheme="majorHAnsi" w:cstheme="minorHAnsi"/>
          <w:iCs/>
          <w:sz w:val="24"/>
          <w:szCs w:val="24"/>
        </w:rPr>
      </w:pPr>
    </w:p>
    <w:p w14:paraId="0556C91C" w14:textId="77777777" w:rsidR="00B2693F" w:rsidRPr="00FE3B13" w:rsidRDefault="00B2693F" w:rsidP="00B2693F">
      <w:p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lang w:eastAsia="nl-NL"/>
        </w:rPr>
        <w:lastRenderedPageBreak/>
        <mc:AlternateContent>
          <mc:Choice Requires="cx1">
            <w:drawing>
              <wp:inline distT="0" distB="0" distL="0" distR="0" wp14:anchorId="09850BD6" wp14:editId="6198B777">
                <wp:extent cx="5943600" cy="4489269"/>
                <wp:effectExtent l="0" t="0" r="0" b="6985"/>
                <wp:docPr id="611864658" name="Chart 1">
                  <a:extLst xmlns:a="http://schemas.openxmlformats.org/drawingml/2006/main">
                    <a:ext uri="{FF2B5EF4-FFF2-40B4-BE49-F238E27FC236}">
                      <a16:creationId xmlns:a16="http://schemas.microsoft.com/office/drawing/2014/main" id="{4E8A8662-8F5A-EF2D-2001-949210E1F2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w:drawing>
              <wp:inline distT="0" distB="0" distL="0" distR="0" wp14:anchorId="09850BD6" wp14:editId="6198B777">
                <wp:extent cx="5943600" cy="4489269"/>
                <wp:effectExtent l="0" t="0" r="0" b="6985"/>
                <wp:docPr id="611864658" name="Chart 1">
                  <a:extLst xmlns:a="http://schemas.openxmlformats.org/drawingml/2006/main">
                    <a:ext uri="{FF2B5EF4-FFF2-40B4-BE49-F238E27FC236}">
                      <a16:creationId xmlns:a16="http://schemas.microsoft.com/office/drawing/2014/main" id="{4E8A8662-8F5A-EF2D-2001-949210E1F2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1864658" name="Chart 1">
                          <a:extLst>
                            <a:ext uri="{FF2B5EF4-FFF2-40B4-BE49-F238E27FC236}">
                              <a16:creationId xmlns:a16="http://schemas.microsoft.com/office/drawing/2014/main" id="{4E8A8662-8F5A-EF2D-2001-949210E1F2BE}"/>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5943600" cy="4488815"/>
                        </a:xfrm>
                        <a:prstGeom prst="rect">
                          <a:avLst/>
                        </a:prstGeom>
                      </pic:spPr>
                    </pic:pic>
                  </a:graphicData>
                </a:graphic>
              </wp:inline>
            </w:drawing>
          </mc:Fallback>
        </mc:AlternateContent>
      </w:r>
    </w:p>
    <w:p w14:paraId="6D6DE447" w14:textId="77777777" w:rsidR="00B2693F" w:rsidRPr="00FE3B13" w:rsidRDefault="00B2693F" w:rsidP="00B2693F">
      <w:pPr>
        <w:spacing w:after="0" w:line="240" w:lineRule="auto"/>
        <w:jc w:val="both"/>
        <w:rPr>
          <w:rFonts w:asciiTheme="majorHAnsi" w:hAnsiTheme="majorHAnsi" w:cstheme="minorHAnsi"/>
          <w:iCs/>
          <w:sz w:val="24"/>
          <w:szCs w:val="24"/>
        </w:rPr>
      </w:pPr>
    </w:p>
    <w:p w14:paraId="15FDC868" w14:textId="613A59DC" w:rsidR="004050FF" w:rsidRPr="00FE3B13" w:rsidRDefault="004050FF" w:rsidP="004050FF">
      <w:pPr>
        <w:pStyle w:val="Akapitzlist"/>
        <w:numPr>
          <w:ilvl w:val="0"/>
          <w:numId w:val="29"/>
        </w:numPr>
        <w:spacing w:after="0" w:line="240" w:lineRule="auto"/>
        <w:jc w:val="both"/>
        <w:rPr>
          <w:rFonts w:asciiTheme="majorHAnsi" w:hAnsiTheme="majorHAnsi" w:cstheme="minorHAnsi"/>
          <w:b/>
          <w:bCs/>
          <w:iCs/>
          <w:sz w:val="24"/>
          <w:szCs w:val="24"/>
          <w:u w:val="single"/>
        </w:rPr>
      </w:pPr>
      <w:r w:rsidRPr="00FE3B13">
        <w:rPr>
          <w:rFonts w:asciiTheme="majorHAnsi" w:hAnsiTheme="majorHAnsi" w:cstheme="minorHAnsi"/>
          <w:b/>
          <w:bCs/>
          <w:iCs/>
          <w:sz w:val="24"/>
          <w:szCs w:val="24"/>
          <w:u w:val="single"/>
        </w:rPr>
        <w:t>Polskie produkty turystyczne w katalogach touroperatorów</w:t>
      </w:r>
    </w:p>
    <w:p w14:paraId="59F5CAD8" w14:textId="77777777" w:rsidR="000C5F21" w:rsidRPr="00FE3B13" w:rsidRDefault="000C5F21" w:rsidP="00B2693F">
      <w:pPr>
        <w:spacing w:after="0" w:line="240" w:lineRule="auto"/>
        <w:jc w:val="both"/>
        <w:rPr>
          <w:rFonts w:asciiTheme="majorHAnsi" w:hAnsiTheme="majorHAnsi" w:cstheme="minorHAnsi"/>
          <w:iCs/>
          <w:sz w:val="24"/>
          <w:szCs w:val="24"/>
          <w:u w:val="single"/>
        </w:rPr>
      </w:pPr>
    </w:p>
    <w:p w14:paraId="0C5A64E0" w14:textId="48D2CC56" w:rsidR="00131D3E" w:rsidRPr="00FE3B13" w:rsidRDefault="00131D3E" w:rsidP="002C1180">
      <w:pPr>
        <w:spacing w:after="0"/>
        <w:jc w:val="both"/>
        <w:rPr>
          <w:rFonts w:asciiTheme="majorHAnsi" w:hAnsiTheme="majorHAnsi" w:cstheme="minorHAnsi"/>
          <w:iCs/>
          <w:sz w:val="24"/>
          <w:szCs w:val="24"/>
          <w:u w:val="single"/>
        </w:rPr>
      </w:pPr>
      <w:r w:rsidRPr="00FE3B13">
        <w:rPr>
          <w:rFonts w:asciiTheme="majorHAnsi" w:hAnsiTheme="majorHAnsi" w:cstheme="minorHAnsi"/>
          <w:iCs/>
          <w:sz w:val="24"/>
          <w:szCs w:val="24"/>
          <w:u w:val="single"/>
        </w:rPr>
        <w:t>Podróże grupowe</w:t>
      </w:r>
    </w:p>
    <w:p w14:paraId="2BDB5EF9" w14:textId="1664E82D" w:rsidR="00B2693F" w:rsidRPr="00FE3B13" w:rsidRDefault="00087A4A"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W trzecim i czwartym kwartale</w:t>
      </w:r>
      <w:r w:rsidR="00B2693F" w:rsidRPr="00FE3B13">
        <w:rPr>
          <w:rFonts w:asciiTheme="majorHAnsi" w:hAnsiTheme="majorHAnsi" w:cstheme="minorHAnsi"/>
          <w:iCs/>
          <w:sz w:val="24"/>
          <w:szCs w:val="24"/>
        </w:rPr>
        <w:t xml:space="preserve"> 2023 </w:t>
      </w:r>
      <w:r w:rsidRPr="00FE3B13">
        <w:rPr>
          <w:rFonts w:asciiTheme="majorHAnsi" w:hAnsiTheme="majorHAnsi" w:cstheme="minorHAnsi"/>
          <w:iCs/>
          <w:sz w:val="24"/>
          <w:szCs w:val="24"/>
        </w:rPr>
        <w:t xml:space="preserve">roku </w:t>
      </w:r>
      <w:r w:rsidR="008B488D" w:rsidRPr="00FE3B13">
        <w:rPr>
          <w:rFonts w:asciiTheme="majorHAnsi" w:hAnsiTheme="majorHAnsi" w:cstheme="minorHAnsi"/>
          <w:iCs/>
          <w:sz w:val="24"/>
          <w:szCs w:val="24"/>
        </w:rPr>
        <w:t>kilku</w:t>
      </w:r>
      <w:r w:rsidR="00B2693F" w:rsidRPr="00FE3B13">
        <w:rPr>
          <w:rFonts w:asciiTheme="majorHAnsi" w:hAnsiTheme="majorHAnsi" w:cstheme="minorHAnsi"/>
          <w:iCs/>
          <w:sz w:val="24"/>
          <w:szCs w:val="24"/>
        </w:rPr>
        <w:t xml:space="preserve"> touroperatorów poszerzyło ofertę na Polskę, wracając do sprzedawanej wcześniej oferty do Polski północnej, która po dwóch latach przerwy znów pojawiła się w katalogach (dotyczy to 10 touroperatorów, z których 5 sprzedaje podróże objazdowych autokarami, również przez kraje bałtyckie).</w:t>
      </w:r>
    </w:p>
    <w:p w14:paraId="3D36A73B" w14:textId="77777777" w:rsidR="003951D9"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Pozytywnym zjawiskiem jest także przywrócenie Polski do katalogów touroperatorów, którzy jeszcze w 2022 roku całkowicie usunęli podróże zorganizowane do naszego kraju (Bakreizen, Flow Reizen, Flywise).</w:t>
      </w:r>
      <w:r w:rsidR="003951D9" w:rsidRPr="00FE3B13">
        <w:rPr>
          <w:rFonts w:asciiTheme="majorHAnsi" w:hAnsiTheme="majorHAnsi" w:cstheme="minorHAnsi"/>
          <w:iCs/>
          <w:sz w:val="24"/>
          <w:szCs w:val="24"/>
        </w:rPr>
        <w:t xml:space="preserve"> </w:t>
      </w:r>
    </w:p>
    <w:p w14:paraId="2D9ACDC8" w14:textId="77777777" w:rsidR="003951D9" w:rsidRPr="00FE3B13" w:rsidRDefault="003951D9" w:rsidP="002C1180">
      <w:pPr>
        <w:spacing w:after="0"/>
        <w:jc w:val="both"/>
        <w:rPr>
          <w:rFonts w:asciiTheme="majorHAnsi" w:hAnsiTheme="majorHAnsi" w:cstheme="minorHAnsi"/>
          <w:iCs/>
          <w:sz w:val="24"/>
          <w:szCs w:val="24"/>
        </w:rPr>
      </w:pPr>
    </w:p>
    <w:p w14:paraId="276694B9" w14:textId="32B02335" w:rsidR="003951D9" w:rsidRPr="00FE3B13" w:rsidRDefault="003951D9"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Powrót ten można nazwać sukcesem, ale jeszcze niepełnym – trasy wróciły do katalogów na próbę, </w:t>
      </w:r>
      <w:r w:rsidRPr="00FE3B13">
        <w:rPr>
          <w:rFonts w:asciiTheme="majorHAnsi" w:hAnsiTheme="majorHAnsi" w:cstheme="minorHAnsi"/>
          <w:iCs/>
          <w:sz w:val="24"/>
          <w:szCs w:val="24"/>
          <w:u w:val="single"/>
        </w:rPr>
        <w:t>z dużo niższą liczbą dat wyjazdów</w:t>
      </w:r>
      <w:r w:rsidR="000940BF" w:rsidRPr="00FE3B13">
        <w:rPr>
          <w:rFonts w:asciiTheme="majorHAnsi" w:hAnsiTheme="majorHAnsi" w:cstheme="minorHAnsi"/>
          <w:iCs/>
          <w:sz w:val="24"/>
          <w:szCs w:val="24"/>
          <w:u w:val="single"/>
        </w:rPr>
        <w:t xml:space="preserve"> autokarów</w:t>
      </w:r>
      <w:r w:rsidRPr="00FE3B13">
        <w:rPr>
          <w:rFonts w:asciiTheme="majorHAnsi" w:hAnsiTheme="majorHAnsi" w:cstheme="minorHAnsi"/>
          <w:iCs/>
          <w:sz w:val="24"/>
          <w:szCs w:val="24"/>
        </w:rPr>
        <w:t>.</w:t>
      </w:r>
    </w:p>
    <w:p w14:paraId="25644896" w14:textId="79F0A5AB" w:rsidR="003951D9" w:rsidRPr="00FE3B13" w:rsidRDefault="003951D9"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Nie ulega wątpliwości, że </w:t>
      </w:r>
      <w:r w:rsidR="005A22E2" w:rsidRPr="00FE3B13">
        <w:rPr>
          <w:rFonts w:asciiTheme="majorHAnsi" w:hAnsiTheme="majorHAnsi" w:cstheme="minorHAnsi"/>
          <w:iCs/>
          <w:sz w:val="24"/>
          <w:szCs w:val="24"/>
        </w:rPr>
        <w:t xml:space="preserve">organizatorzy podróży zauważyli pozytywny trend w turystyce indywidualnej do Polski i licząc na </w:t>
      </w:r>
      <w:r w:rsidR="00787EBD" w:rsidRPr="00FE3B13">
        <w:rPr>
          <w:rFonts w:asciiTheme="majorHAnsi" w:hAnsiTheme="majorHAnsi" w:cstheme="minorHAnsi"/>
          <w:iCs/>
          <w:sz w:val="24"/>
          <w:szCs w:val="24"/>
        </w:rPr>
        <w:t xml:space="preserve">większą odwagę swoich stałych klientów </w:t>
      </w:r>
      <w:r w:rsidR="000940BF" w:rsidRPr="00FE3B13">
        <w:rPr>
          <w:rFonts w:asciiTheme="majorHAnsi" w:hAnsiTheme="majorHAnsi" w:cstheme="minorHAnsi"/>
          <w:iCs/>
          <w:sz w:val="24"/>
          <w:szCs w:val="24"/>
        </w:rPr>
        <w:t xml:space="preserve">podróży objazdowych, </w:t>
      </w:r>
      <w:r w:rsidR="00787EBD" w:rsidRPr="00FE3B13">
        <w:rPr>
          <w:rFonts w:asciiTheme="majorHAnsi" w:hAnsiTheme="majorHAnsi" w:cstheme="minorHAnsi"/>
          <w:iCs/>
          <w:sz w:val="24"/>
          <w:szCs w:val="24"/>
        </w:rPr>
        <w:t xml:space="preserve">zaoferowali wycofane wcześniej trasy w celu sprawdzenia </w:t>
      </w:r>
      <w:r w:rsidR="000940BF" w:rsidRPr="00FE3B13">
        <w:rPr>
          <w:rFonts w:asciiTheme="majorHAnsi" w:hAnsiTheme="majorHAnsi" w:cstheme="minorHAnsi"/>
          <w:iCs/>
          <w:sz w:val="24"/>
          <w:szCs w:val="24"/>
        </w:rPr>
        <w:t xml:space="preserve">ilu z nich </w:t>
      </w:r>
      <w:r w:rsidR="00100937" w:rsidRPr="00FE3B13">
        <w:rPr>
          <w:rFonts w:asciiTheme="majorHAnsi" w:hAnsiTheme="majorHAnsi" w:cstheme="minorHAnsi"/>
          <w:iCs/>
          <w:sz w:val="24"/>
          <w:szCs w:val="24"/>
        </w:rPr>
        <w:t>zdecyduje się na wybór naszej destynacji.</w:t>
      </w:r>
    </w:p>
    <w:p w14:paraId="2AF6040A" w14:textId="77777777" w:rsidR="004050FF" w:rsidRPr="00FE3B13" w:rsidRDefault="004050FF" w:rsidP="002C1180">
      <w:pPr>
        <w:spacing w:after="0"/>
        <w:jc w:val="both"/>
        <w:rPr>
          <w:rFonts w:asciiTheme="majorHAnsi" w:hAnsiTheme="majorHAnsi" w:cstheme="minorHAnsi"/>
          <w:iCs/>
          <w:sz w:val="24"/>
          <w:szCs w:val="24"/>
        </w:rPr>
      </w:pPr>
    </w:p>
    <w:p w14:paraId="07D57153" w14:textId="77777777" w:rsidR="003756E7" w:rsidRPr="00FE3B13" w:rsidRDefault="003756E7"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lastRenderedPageBreak/>
        <w:t>Łącznie 22 holenderskich touroperatorów pod koniec 2023 roku oferowało podróże objazdowe po Polsce autokarem. Analiza oferowanych tras wykazała, że w przeważającej części sprzedawane były:</w:t>
      </w:r>
    </w:p>
    <w:p w14:paraId="652794FA" w14:textId="1A650732" w:rsidR="004050FF" w:rsidRPr="00FE3B13" w:rsidRDefault="003756E7" w:rsidP="008060B1">
      <w:pPr>
        <w:pStyle w:val="Akapitzlist"/>
        <w:numPr>
          <w:ilvl w:val="0"/>
          <w:numId w:val="19"/>
        </w:num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trasy objazdowe po Polsce południowej (w tym Wrocław, Kraków, Auschwitz, Wieliczka i Zakopane)</w:t>
      </w:r>
    </w:p>
    <w:p w14:paraId="6E1EB187" w14:textId="7DF5FAEE" w:rsidR="003756E7" w:rsidRPr="00FE3B13" w:rsidRDefault="003756E7" w:rsidP="008060B1">
      <w:pPr>
        <w:pStyle w:val="Akapitzlist"/>
        <w:numPr>
          <w:ilvl w:val="0"/>
          <w:numId w:val="19"/>
        </w:num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trasy objazdowe po całej Polsce (na trasie zazwyczaj Wrocław, Kraków, Warszawa, Mazury, Toruń i Gdańsk)</w:t>
      </w:r>
    </w:p>
    <w:p w14:paraId="46ECDC47" w14:textId="3A05A00A" w:rsidR="003756E7" w:rsidRPr="00FE3B13" w:rsidRDefault="003756E7" w:rsidP="008060B1">
      <w:pPr>
        <w:pStyle w:val="Akapitzlist"/>
        <w:numPr>
          <w:ilvl w:val="0"/>
          <w:numId w:val="19"/>
        </w:num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 xml:space="preserve">trasy objazdowe łączące Polskę i kraje Bałtyckie (na trasie najczęściej Warszawa, Gdańsk, Malbork, </w:t>
      </w:r>
      <w:r w:rsidR="004F1C94" w:rsidRPr="00FE3B13">
        <w:rPr>
          <w:rFonts w:asciiTheme="majorHAnsi" w:hAnsiTheme="majorHAnsi" w:cstheme="minorHAnsi"/>
          <w:iCs/>
          <w:sz w:val="24"/>
          <w:szCs w:val="24"/>
        </w:rPr>
        <w:t>M</w:t>
      </w:r>
      <w:r w:rsidRPr="00FE3B13">
        <w:rPr>
          <w:rFonts w:asciiTheme="majorHAnsi" w:hAnsiTheme="majorHAnsi" w:cstheme="minorHAnsi"/>
          <w:iCs/>
          <w:sz w:val="24"/>
          <w:szCs w:val="24"/>
        </w:rPr>
        <w:t>azury i Suwałki)</w:t>
      </w:r>
    </w:p>
    <w:p w14:paraId="305481A6" w14:textId="2794376E" w:rsidR="003756E7" w:rsidRPr="00FE3B13" w:rsidRDefault="003756E7" w:rsidP="008060B1">
      <w:pPr>
        <w:pStyle w:val="Akapitzlist"/>
        <w:numPr>
          <w:ilvl w:val="0"/>
          <w:numId w:val="19"/>
        </w:numPr>
        <w:spacing w:after="0" w:line="240" w:lineRule="auto"/>
        <w:jc w:val="both"/>
        <w:rPr>
          <w:rFonts w:asciiTheme="majorHAnsi" w:hAnsiTheme="majorHAnsi" w:cstheme="minorHAnsi"/>
          <w:iCs/>
          <w:sz w:val="24"/>
          <w:szCs w:val="24"/>
        </w:rPr>
      </w:pPr>
      <w:r w:rsidRPr="00FE3B13">
        <w:rPr>
          <w:rFonts w:asciiTheme="majorHAnsi" w:hAnsiTheme="majorHAnsi" w:cstheme="minorHAnsi"/>
          <w:iCs/>
          <w:sz w:val="24"/>
          <w:szCs w:val="24"/>
        </w:rPr>
        <w:t>nowości: trasy objazdowe tylko po Polsce Zachodniej (Wrocław i Poznań wraz z atrakcjami w regionach), włączenie Szlaku Mennonitów do niektórych podróży objazdowych po Polsce północnej oraz większa liczba podróży objazdowych w grudniu (Wrocław i Kraków).</w:t>
      </w:r>
    </w:p>
    <w:p w14:paraId="6A24B274" w14:textId="77777777" w:rsidR="002C1180" w:rsidRPr="00FE3B13" w:rsidRDefault="002C1180" w:rsidP="002C1180">
      <w:pPr>
        <w:spacing w:after="0"/>
        <w:jc w:val="both"/>
        <w:rPr>
          <w:rFonts w:asciiTheme="majorHAnsi" w:hAnsiTheme="majorHAnsi" w:cstheme="minorHAnsi"/>
          <w:iCs/>
          <w:sz w:val="24"/>
          <w:szCs w:val="24"/>
        </w:rPr>
      </w:pPr>
    </w:p>
    <w:p w14:paraId="2569B13F" w14:textId="141D6755" w:rsidR="003756E7" w:rsidRPr="00FE3B13" w:rsidRDefault="003756E7"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Cieszy większa liczba zwiedzanych na trasach atrakcji i mniej znanych w Holandii miejscowości. W opisach tras pojawiają się </w:t>
      </w:r>
      <w:r w:rsidR="004F1C94" w:rsidRPr="00FE3B13">
        <w:rPr>
          <w:rFonts w:asciiTheme="majorHAnsi" w:hAnsiTheme="majorHAnsi" w:cstheme="minorHAnsi"/>
          <w:iCs/>
          <w:sz w:val="24"/>
          <w:szCs w:val="24"/>
        </w:rPr>
        <w:t>miejscowości/atrakcje takie jak: Tyniec, zamek Kliczków, Gołub-Dobrzyń, Grudziądz, Jawor (Kościół Pokoju), Szlak Orlich Gniazd, Szlak Menonitów i Żuławy, Tczew, Wilanów, Kołobrzeg, Łódź, Białystok czy Legnica. Turystom oferowane są także coraz częściej aktywności np. spływ Dunajcem, rejs po Kanale Ostródzko-Elbląskim czy spacer do Wilczego Szańca.</w:t>
      </w:r>
    </w:p>
    <w:p w14:paraId="48860562" w14:textId="77777777" w:rsidR="00CC4202" w:rsidRPr="00FE3B13" w:rsidRDefault="00CC4202" w:rsidP="003951D9">
      <w:pPr>
        <w:spacing w:after="0" w:line="240" w:lineRule="auto"/>
        <w:jc w:val="both"/>
        <w:rPr>
          <w:rFonts w:asciiTheme="majorHAnsi" w:hAnsiTheme="majorHAnsi" w:cstheme="minorHAnsi"/>
          <w:iCs/>
          <w:sz w:val="24"/>
          <w:szCs w:val="24"/>
        </w:rPr>
      </w:pPr>
    </w:p>
    <w:p w14:paraId="69910D76" w14:textId="1A97DDCB" w:rsidR="007A4019" w:rsidRPr="00FE3B13" w:rsidRDefault="00CC4202"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O</w:t>
      </w:r>
      <w:r w:rsidR="00704E3B" w:rsidRPr="00FE3B13">
        <w:rPr>
          <w:rFonts w:asciiTheme="majorHAnsi" w:hAnsiTheme="majorHAnsi" w:cstheme="minorHAnsi"/>
          <w:iCs/>
          <w:sz w:val="24"/>
          <w:szCs w:val="24"/>
        </w:rPr>
        <w:t>prócz objazdów autokarowych, zauważalny jest także wzrost liczby innych ofert grupowych podróży zorganizowanych</w:t>
      </w:r>
      <w:r w:rsidR="007A4019" w:rsidRPr="00FE3B13">
        <w:rPr>
          <w:rFonts w:asciiTheme="majorHAnsi" w:hAnsiTheme="majorHAnsi" w:cstheme="minorHAnsi"/>
          <w:iCs/>
          <w:sz w:val="24"/>
          <w:szCs w:val="24"/>
        </w:rPr>
        <w:t>:</w:t>
      </w:r>
    </w:p>
    <w:p w14:paraId="4ABB7267" w14:textId="72245572" w:rsidR="007A4019" w:rsidRPr="00FE3B13" w:rsidRDefault="00704E3B" w:rsidP="002C1180">
      <w:pPr>
        <w:pStyle w:val="Akapitzlist"/>
        <w:numPr>
          <w:ilvl w:val="0"/>
          <w:numId w:val="4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 2023 roku </w:t>
      </w:r>
      <w:r w:rsidR="007A4019" w:rsidRPr="00FE3B13">
        <w:rPr>
          <w:rFonts w:asciiTheme="majorHAnsi" w:hAnsiTheme="majorHAnsi" w:cstheme="minorHAnsi"/>
          <w:iCs/>
          <w:sz w:val="24"/>
          <w:szCs w:val="24"/>
        </w:rPr>
        <w:t xml:space="preserve">łącznie 11 organizatorów </w:t>
      </w:r>
      <w:r w:rsidRPr="00FE3B13">
        <w:rPr>
          <w:rFonts w:asciiTheme="majorHAnsi" w:hAnsiTheme="majorHAnsi" w:cstheme="minorHAnsi"/>
          <w:iCs/>
          <w:sz w:val="24"/>
          <w:szCs w:val="24"/>
        </w:rPr>
        <w:t xml:space="preserve">oferowało </w:t>
      </w:r>
      <w:r w:rsidR="007A4019" w:rsidRPr="00FE3B13">
        <w:rPr>
          <w:rFonts w:asciiTheme="majorHAnsi" w:hAnsiTheme="majorHAnsi" w:cstheme="minorHAnsi"/>
          <w:b/>
          <w:bCs/>
          <w:iCs/>
          <w:sz w:val="24"/>
          <w:szCs w:val="24"/>
        </w:rPr>
        <w:t>podróż</w:t>
      </w:r>
      <w:r w:rsidRPr="00FE3B13">
        <w:rPr>
          <w:rFonts w:asciiTheme="majorHAnsi" w:hAnsiTheme="majorHAnsi" w:cstheme="minorHAnsi"/>
          <w:b/>
          <w:bCs/>
          <w:iCs/>
          <w:sz w:val="24"/>
          <w:szCs w:val="24"/>
        </w:rPr>
        <w:t>e na zamówienie</w:t>
      </w:r>
      <w:r w:rsidR="007A4019" w:rsidRPr="00FE3B13">
        <w:rPr>
          <w:rFonts w:asciiTheme="majorHAnsi" w:hAnsiTheme="majorHAnsi" w:cstheme="minorHAnsi"/>
          <w:b/>
          <w:bCs/>
          <w:iCs/>
          <w:sz w:val="24"/>
          <w:szCs w:val="24"/>
        </w:rPr>
        <w:t xml:space="preserve"> </w:t>
      </w:r>
      <w:r w:rsidR="00CC4202" w:rsidRPr="00FE3B13">
        <w:rPr>
          <w:rFonts w:asciiTheme="majorHAnsi" w:hAnsiTheme="majorHAnsi" w:cstheme="minorHAnsi"/>
          <w:b/>
          <w:bCs/>
          <w:iCs/>
          <w:sz w:val="24"/>
          <w:szCs w:val="24"/>
        </w:rPr>
        <w:t>dla szkół</w:t>
      </w:r>
      <w:r w:rsidR="007A4019" w:rsidRPr="00FE3B13">
        <w:rPr>
          <w:rFonts w:asciiTheme="majorHAnsi" w:hAnsiTheme="majorHAnsi" w:cstheme="minorHAnsi"/>
          <w:b/>
          <w:bCs/>
          <w:iCs/>
          <w:sz w:val="24"/>
          <w:szCs w:val="24"/>
        </w:rPr>
        <w:t>,</w:t>
      </w:r>
      <w:r w:rsidR="007A4019" w:rsidRPr="00FE3B13">
        <w:rPr>
          <w:rFonts w:asciiTheme="majorHAnsi" w:hAnsiTheme="majorHAnsi" w:cstheme="minorHAnsi"/>
          <w:iCs/>
          <w:sz w:val="24"/>
          <w:szCs w:val="24"/>
        </w:rPr>
        <w:t xml:space="preserve"> głównie autokarami lub samolotem</w:t>
      </w:r>
      <w:r w:rsidR="00CC4202" w:rsidRPr="00FE3B13">
        <w:rPr>
          <w:rFonts w:asciiTheme="majorHAnsi" w:hAnsiTheme="majorHAnsi" w:cstheme="minorHAnsi"/>
          <w:iCs/>
          <w:sz w:val="24"/>
          <w:szCs w:val="24"/>
        </w:rPr>
        <w:t xml:space="preserve"> (Kraków, Warszawa, Wrocław i </w:t>
      </w:r>
      <w:r w:rsidR="007A4019" w:rsidRPr="00FE3B13">
        <w:rPr>
          <w:rFonts w:asciiTheme="majorHAnsi" w:hAnsiTheme="majorHAnsi" w:cstheme="minorHAnsi"/>
          <w:iCs/>
          <w:sz w:val="24"/>
          <w:szCs w:val="24"/>
        </w:rPr>
        <w:t>Gdańsk</w:t>
      </w:r>
      <w:r w:rsidR="00CC4202" w:rsidRPr="00FE3B13">
        <w:rPr>
          <w:rFonts w:asciiTheme="majorHAnsi" w:hAnsiTheme="majorHAnsi" w:cstheme="minorHAnsi"/>
          <w:iCs/>
          <w:sz w:val="24"/>
          <w:szCs w:val="24"/>
        </w:rPr>
        <w:t>)</w:t>
      </w:r>
      <w:r w:rsidR="007A4019" w:rsidRPr="00FE3B13">
        <w:rPr>
          <w:rFonts w:asciiTheme="majorHAnsi" w:hAnsiTheme="majorHAnsi" w:cstheme="minorHAnsi"/>
          <w:iCs/>
          <w:sz w:val="24"/>
          <w:szCs w:val="24"/>
        </w:rPr>
        <w:t xml:space="preserve">. 90% ofert to zwiedzanie Krakowa i Auschwitz, nowością jest proponowanie programów poszerzonych np. o spływ Dunajcem, a także Wieliczkę i Zakopane. Po raz pierwszy jako destynacja dla szkół pojawiły się na liście </w:t>
      </w:r>
      <w:r w:rsidRPr="00FE3B13">
        <w:rPr>
          <w:rFonts w:asciiTheme="majorHAnsi" w:hAnsiTheme="majorHAnsi" w:cstheme="minorHAnsi"/>
          <w:iCs/>
          <w:sz w:val="24"/>
          <w:szCs w:val="24"/>
        </w:rPr>
        <w:t xml:space="preserve">ofert </w:t>
      </w:r>
      <w:r w:rsidR="007A4019" w:rsidRPr="00FE3B13">
        <w:rPr>
          <w:rFonts w:asciiTheme="majorHAnsi" w:hAnsiTheme="majorHAnsi" w:cstheme="minorHAnsi"/>
          <w:iCs/>
          <w:sz w:val="24"/>
          <w:szCs w:val="24"/>
        </w:rPr>
        <w:t>Gdańsk i Wrocław.</w:t>
      </w:r>
    </w:p>
    <w:p w14:paraId="37DCF153" w14:textId="1E6266C1" w:rsidR="007A4019" w:rsidRPr="00FE3B13" w:rsidRDefault="00CC4202" w:rsidP="002C1180">
      <w:pPr>
        <w:pStyle w:val="Akapitzlist"/>
        <w:numPr>
          <w:ilvl w:val="0"/>
          <w:numId w:val="4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podróży </w:t>
      </w:r>
      <w:r w:rsidR="005A5DDA" w:rsidRPr="00FE3B13">
        <w:rPr>
          <w:rFonts w:asciiTheme="majorHAnsi" w:hAnsiTheme="majorHAnsi" w:cstheme="minorHAnsi"/>
          <w:b/>
          <w:bCs/>
          <w:iCs/>
          <w:sz w:val="24"/>
          <w:szCs w:val="24"/>
        </w:rPr>
        <w:t>na zamówienie</w:t>
      </w:r>
      <w:r w:rsidR="005A5DDA" w:rsidRPr="00FE3B13">
        <w:rPr>
          <w:rFonts w:asciiTheme="majorHAnsi" w:hAnsiTheme="majorHAnsi" w:cstheme="minorHAnsi"/>
          <w:iCs/>
          <w:sz w:val="24"/>
          <w:szCs w:val="24"/>
        </w:rPr>
        <w:t xml:space="preserve"> </w:t>
      </w:r>
      <w:r w:rsidR="00BC2A9B" w:rsidRPr="00FE3B13">
        <w:rPr>
          <w:rFonts w:asciiTheme="majorHAnsi" w:hAnsiTheme="majorHAnsi" w:cstheme="minorHAnsi"/>
          <w:b/>
          <w:bCs/>
          <w:iCs/>
          <w:sz w:val="24"/>
          <w:szCs w:val="24"/>
        </w:rPr>
        <w:t>typu incentives</w:t>
      </w:r>
      <w:r w:rsidR="00BC2A9B" w:rsidRPr="00FE3B13">
        <w:rPr>
          <w:rFonts w:asciiTheme="majorHAnsi" w:hAnsiTheme="majorHAnsi" w:cstheme="minorHAnsi"/>
          <w:iCs/>
          <w:sz w:val="24"/>
          <w:szCs w:val="24"/>
        </w:rPr>
        <w:t xml:space="preserve"> oraz team building</w:t>
      </w:r>
      <w:r w:rsidR="00704E3B" w:rsidRPr="00FE3B13">
        <w:rPr>
          <w:rFonts w:asciiTheme="majorHAnsi" w:hAnsiTheme="majorHAnsi" w:cstheme="minorHAnsi"/>
          <w:iCs/>
          <w:sz w:val="24"/>
          <w:szCs w:val="24"/>
        </w:rPr>
        <w:t xml:space="preserve"> dla firm</w:t>
      </w:r>
      <w:r w:rsidR="00BC2A9B" w:rsidRPr="00FE3B13">
        <w:rPr>
          <w:rFonts w:asciiTheme="majorHAnsi" w:hAnsiTheme="majorHAnsi" w:cstheme="minorHAnsi"/>
          <w:iCs/>
          <w:sz w:val="24"/>
          <w:szCs w:val="24"/>
        </w:rPr>
        <w:t xml:space="preserve"> (głównie Kraków</w:t>
      </w:r>
      <w:r w:rsidR="00704E3B" w:rsidRPr="00FE3B13">
        <w:rPr>
          <w:rFonts w:asciiTheme="majorHAnsi" w:hAnsiTheme="majorHAnsi" w:cstheme="minorHAnsi"/>
          <w:iCs/>
          <w:sz w:val="24"/>
          <w:szCs w:val="24"/>
        </w:rPr>
        <w:t xml:space="preserve"> z szerokim programem zwiedzania</w:t>
      </w:r>
      <w:r w:rsidR="007A4019" w:rsidRPr="00FE3B13">
        <w:rPr>
          <w:rFonts w:asciiTheme="majorHAnsi" w:hAnsiTheme="majorHAnsi" w:cstheme="minorHAnsi"/>
          <w:iCs/>
          <w:sz w:val="24"/>
          <w:szCs w:val="24"/>
        </w:rPr>
        <w:t xml:space="preserve">, </w:t>
      </w:r>
      <w:r w:rsidR="008060B1" w:rsidRPr="00FE3B13">
        <w:rPr>
          <w:rFonts w:asciiTheme="majorHAnsi" w:hAnsiTheme="majorHAnsi" w:cstheme="minorHAnsi"/>
          <w:iCs/>
          <w:sz w:val="24"/>
          <w:szCs w:val="24"/>
        </w:rPr>
        <w:t>rzadziej</w:t>
      </w:r>
      <w:r w:rsidR="00087A4A" w:rsidRPr="00FE3B13">
        <w:rPr>
          <w:rFonts w:asciiTheme="majorHAnsi" w:hAnsiTheme="majorHAnsi" w:cstheme="minorHAnsi"/>
          <w:iCs/>
          <w:sz w:val="24"/>
          <w:szCs w:val="24"/>
        </w:rPr>
        <w:t xml:space="preserve"> </w:t>
      </w:r>
      <w:r w:rsidR="007A4019" w:rsidRPr="00FE3B13">
        <w:rPr>
          <w:rFonts w:asciiTheme="majorHAnsi" w:hAnsiTheme="majorHAnsi" w:cstheme="minorHAnsi"/>
          <w:iCs/>
          <w:sz w:val="24"/>
          <w:szCs w:val="24"/>
        </w:rPr>
        <w:t>Wrocław</w:t>
      </w:r>
      <w:r w:rsidR="00BC2A9B" w:rsidRPr="00FE3B13">
        <w:rPr>
          <w:rFonts w:asciiTheme="majorHAnsi" w:hAnsiTheme="majorHAnsi" w:cstheme="minorHAnsi"/>
          <w:iCs/>
          <w:sz w:val="24"/>
          <w:szCs w:val="24"/>
        </w:rPr>
        <w:t xml:space="preserve"> i Warszawa) </w:t>
      </w:r>
      <w:r w:rsidR="00E93389" w:rsidRPr="00FE3B13">
        <w:rPr>
          <w:rFonts w:asciiTheme="majorHAnsi" w:hAnsiTheme="majorHAnsi" w:cstheme="minorHAnsi"/>
          <w:iCs/>
          <w:sz w:val="24"/>
          <w:szCs w:val="24"/>
        </w:rPr>
        <w:t>– siedem firm</w:t>
      </w:r>
    </w:p>
    <w:p w14:paraId="286AF235" w14:textId="2A924E38" w:rsidR="00CC4202" w:rsidRPr="00FE3B13" w:rsidRDefault="00BC2A9B" w:rsidP="002C1180">
      <w:pPr>
        <w:pStyle w:val="Akapitzlist"/>
        <w:numPr>
          <w:ilvl w:val="0"/>
          <w:numId w:val="40"/>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oraz </w:t>
      </w:r>
      <w:r w:rsidRPr="00FE3B13">
        <w:rPr>
          <w:rFonts w:asciiTheme="majorHAnsi" w:hAnsiTheme="majorHAnsi" w:cstheme="minorHAnsi"/>
          <w:b/>
          <w:bCs/>
          <w:iCs/>
          <w:sz w:val="24"/>
          <w:szCs w:val="24"/>
        </w:rPr>
        <w:t xml:space="preserve">podróży grupowych </w:t>
      </w:r>
      <w:r w:rsidR="007A4019" w:rsidRPr="00FE3B13">
        <w:rPr>
          <w:rFonts w:asciiTheme="majorHAnsi" w:hAnsiTheme="majorHAnsi" w:cstheme="minorHAnsi"/>
          <w:b/>
          <w:bCs/>
          <w:iCs/>
          <w:sz w:val="24"/>
          <w:szCs w:val="24"/>
        </w:rPr>
        <w:t>kamperami</w:t>
      </w:r>
      <w:r w:rsidR="007A4019" w:rsidRPr="00FE3B13">
        <w:rPr>
          <w:rFonts w:asciiTheme="majorHAnsi" w:hAnsiTheme="majorHAnsi" w:cstheme="minorHAnsi"/>
          <w:iCs/>
          <w:sz w:val="24"/>
          <w:szCs w:val="24"/>
        </w:rPr>
        <w:t xml:space="preserve"> (cztery firmy) z trasami głównie w Polsce południowej lub jako objazd całego kraju (tu jako nowość pojawia się dokładniej zwiedzany region podkarpacki)</w:t>
      </w:r>
      <w:r w:rsidRPr="00FE3B13">
        <w:rPr>
          <w:rFonts w:asciiTheme="majorHAnsi" w:hAnsiTheme="majorHAnsi" w:cstheme="minorHAnsi"/>
          <w:iCs/>
          <w:sz w:val="24"/>
          <w:szCs w:val="24"/>
        </w:rPr>
        <w:t>.</w:t>
      </w:r>
    </w:p>
    <w:p w14:paraId="2DC970C4" w14:textId="77777777" w:rsidR="00FF2E6F" w:rsidRPr="00FE3B13" w:rsidRDefault="00FF2E6F" w:rsidP="002C1180">
      <w:pPr>
        <w:spacing w:after="0"/>
        <w:jc w:val="both"/>
        <w:rPr>
          <w:rFonts w:asciiTheme="majorHAnsi" w:hAnsiTheme="majorHAnsi" w:cstheme="minorHAnsi"/>
          <w:iCs/>
          <w:sz w:val="24"/>
          <w:szCs w:val="24"/>
        </w:rPr>
      </w:pPr>
    </w:p>
    <w:p w14:paraId="3176C200" w14:textId="594F8EE7" w:rsidR="00CD75AC" w:rsidRPr="00FE3B13" w:rsidRDefault="00CD75AC" w:rsidP="002C1180">
      <w:pPr>
        <w:spacing w:after="0"/>
        <w:jc w:val="both"/>
        <w:rPr>
          <w:rFonts w:asciiTheme="majorHAnsi" w:hAnsiTheme="majorHAnsi" w:cstheme="minorHAnsi"/>
          <w:iCs/>
          <w:sz w:val="24"/>
          <w:szCs w:val="24"/>
          <w:u w:val="single"/>
        </w:rPr>
      </w:pPr>
      <w:r w:rsidRPr="00FE3B13">
        <w:rPr>
          <w:rFonts w:asciiTheme="majorHAnsi" w:hAnsiTheme="majorHAnsi" w:cstheme="minorHAnsi"/>
          <w:iCs/>
          <w:sz w:val="24"/>
          <w:szCs w:val="24"/>
          <w:u w:val="single"/>
        </w:rPr>
        <w:t>Podróże dla turystów indywidualnych</w:t>
      </w:r>
    </w:p>
    <w:p w14:paraId="56052A23" w14:textId="5164E268" w:rsidR="00CD75AC" w:rsidRPr="00FE3B13" w:rsidRDefault="008979D7"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W</w:t>
      </w:r>
      <w:r w:rsidR="00CC5F28" w:rsidRPr="00FE3B13">
        <w:rPr>
          <w:rFonts w:asciiTheme="majorHAnsi" w:hAnsiTheme="majorHAnsi" w:cstheme="minorHAnsi"/>
          <w:iCs/>
          <w:sz w:val="24"/>
          <w:szCs w:val="24"/>
        </w:rPr>
        <w:t xml:space="preserve">arto przypomnieć, że 80% </w:t>
      </w:r>
      <w:r w:rsidR="00AD3683" w:rsidRPr="00FE3B13">
        <w:rPr>
          <w:rFonts w:asciiTheme="majorHAnsi" w:hAnsiTheme="majorHAnsi" w:cstheme="minorHAnsi"/>
          <w:iCs/>
          <w:sz w:val="24"/>
          <w:szCs w:val="24"/>
        </w:rPr>
        <w:t>touroperatorów i organizatorów podróży w Holandii to małe, jednoosobowe biura, specjalizujące się w ofertach dla turystów indywidualnych.</w:t>
      </w:r>
      <w:r w:rsidRPr="00FE3B13">
        <w:rPr>
          <w:rFonts w:asciiTheme="majorHAnsi" w:hAnsiTheme="majorHAnsi" w:cstheme="minorHAnsi"/>
          <w:iCs/>
          <w:sz w:val="24"/>
          <w:szCs w:val="24"/>
        </w:rPr>
        <w:t xml:space="preserve"> </w:t>
      </w:r>
      <w:r w:rsidR="00AD3683" w:rsidRPr="00FE3B13">
        <w:rPr>
          <w:rFonts w:asciiTheme="majorHAnsi" w:hAnsiTheme="majorHAnsi" w:cstheme="minorHAnsi"/>
          <w:iCs/>
          <w:sz w:val="24"/>
          <w:szCs w:val="24"/>
        </w:rPr>
        <w:t xml:space="preserve">Bardzo </w:t>
      </w:r>
      <w:r w:rsidR="00AC3D9D" w:rsidRPr="00FE3B13">
        <w:rPr>
          <w:rFonts w:asciiTheme="majorHAnsi" w:hAnsiTheme="majorHAnsi" w:cstheme="minorHAnsi"/>
          <w:iCs/>
          <w:sz w:val="24"/>
          <w:szCs w:val="24"/>
        </w:rPr>
        <w:t>wielu</w:t>
      </w:r>
      <w:r w:rsidR="00D81859" w:rsidRPr="00FE3B13">
        <w:rPr>
          <w:rFonts w:asciiTheme="majorHAnsi" w:hAnsiTheme="majorHAnsi" w:cstheme="minorHAnsi"/>
          <w:iCs/>
          <w:sz w:val="24"/>
          <w:szCs w:val="24"/>
        </w:rPr>
        <w:t xml:space="preserve"> niezależnych doradców podróży zrzeszon</w:t>
      </w:r>
      <w:r w:rsidR="00AC3D9D" w:rsidRPr="00FE3B13">
        <w:rPr>
          <w:rFonts w:asciiTheme="majorHAnsi" w:hAnsiTheme="majorHAnsi" w:cstheme="minorHAnsi"/>
          <w:iCs/>
          <w:sz w:val="24"/>
          <w:szCs w:val="24"/>
        </w:rPr>
        <w:t>ych</w:t>
      </w:r>
      <w:r w:rsidR="00D81859" w:rsidRPr="00FE3B13">
        <w:rPr>
          <w:rFonts w:asciiTheme="majorHAnsi" w:hAnsiTheme="majorHAnsi" w:cstheme="minorHAnsi"/>
          <w:iCs/>
          <w:sz w:val="24"/>
          <w:szCs w:val="24"/>
        </w:rPr>
        <w:t xml:space="preserve"> jest w stowarzyszeniach takich jak The Travel Club, Travel Experts, </w:t>
      </w:r>
      <w:r w:rsidR="00AC3D9D" w:rsidRPr="00FE3B13">
        <w:rPr>
          <w:rFonts w:asciiTheme="majorHAnsi" w:hAnsiTheme="majorHAnsi" w:cstheme="minorHAnsi"/>
          <w:iCs/>
          <w:sz w:val="24"/>
          <w:szCs w:val="24"/>
        </w:rPr>
        <w:t xml:space="preserve">Personal Touch Travel oraz pomniejszych, które udostępniają im swoje narzędzia rezerwacyjne i wsparcie merytoryczne, bazując na osobistych lokalnych </w:t>
      </w:r>
      <w:r w:rsidR="009A4F71" w:rsidRPr="00FE3B13">
        <w:rPr>
          <w:rFonts w:asciiTheme="majorHAnsi" w:hAnsiTheme="majorHAnsi" w:cstheme="minorHAnsi"/>
          <w:iCs/>
          <w:sz w:val="24"/>
          <w:szCs w:val="24"/>
        </w:rPr>
        <w:t>kontaktach każdego z agentów i ich siatkach klientów</w:t>
      </w:r>
      <w:r w:rsidR="00AC3D9D" w:rsidRPr="00FE3B13">
        <w:rPr>
          <w:rFonts w:asciiTheme="majorHAnsi" w:hAnsiTheme="majorHAnsi" w:cstheme="minorHAnsi"/>
          <w:iCs/>
          <w:sz w:val="24"/>
          <w:szCs w:val="24"/>
        </w:rPr>
        <w:t>.</w:t>
      </w:r>
      <w:r w:rsidR="009A4F71" w:rsidRPr="00FE3B13">
        <w:rPr>
          <w:rFonts w:asciiTheme="majorHAnsi" w:hAnsiTheme="majorHAnsi" w:cstheme="minorHAnsi"/>
          <w:iCs/>
          <w:sz w:val="24"/>
          <w:szCs w:val="24"/>
        </w:rPr>
        <w:t xml:space="preserve"> Czasami </w:t>
      </w:r>
      <w:r w:rsidR="009A4F71" w:rsidRPr="00FE3B13">
        <w:rPr>
          <w:rFonts w:asciiTheme="majorHAnsi" w:hAnsiTheme="majorHAnsi" w:cstheme="minorHAnsi"/>
          <w:iCs/>
          <w:sz w:val="24"/>
          <w:szCs w:val="24"/>
        </w:rPr>
        <w:lastRenderedPageBreak/>
        <w:t>stowarzyszenia współpracują z wybranymi touroperatorami, sprzedając ich ofertę katalogową dla turystów indywidualnych.</w:t>
      </w:r>
    </w:p>
    <w:p w14:paraId="35E06B3A" w14:textId="77777777" w:rsidR="00BC7A71" w:rsidRPr="00FE3B13" w:rsidRDefault="00BC7A71" w:rsidP="003951D9">
      <w:pPr>
        <w:spacing w:after="0" w:line="240" w:lineRule="auto"/>
        <w:jc w:val="both"/>
        <w:rPr>
          <w:rFonts w:asciiTheme="majorHAnsi" w:hAnsiTheme="majorHAnsi" w:cstheme="minorHAnsi"/>
          <w:iCs/>
          <w:sz w:val="24"/>
          <w:szCs w:val="24"/>
        </w:rPr>
      </w:pPr>
    </w:p>
    <w:p w14:paraId="756724AD" w14:textId="59A62BD2" w:rsidR="00BC7A71" w:rsidRPr="00FE3B13" w:rsidRDefault="00BC7A71"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W 2023 roku pojawiło się wiele nowych ofert podróży do Polski dla turystów indywidualnych, zarówno ze strony małych</w:t>
      </w:r>
      <w:r w:rsidR="00AE4107" w:rsidRPr="00FE3B13">
        <w:rPr>
          <w:rFonts w:asciiTheme="majorHAnsi" w:hAnsiTheme="majorHAnsi" w:cstheme="minorHAnsi"/>
          <w:iCs/>
          <w:sz w:val="24"/>
          <w:szCs w:val="24"/>
        </w:rPr>
        <w:t>,</w:t>
      </w:r>
      <w:r w:rsidRPr="00FE3B13">
        <w:rPr>
          <w:rFonts w:asciiTheme="majorHAnsi" w:hAnsiTheme="majorHAnsi" w:cstheme="minorHAnsi"/>
          <w:iCs/>
          <w:sz w:val="24"/>
          <w:szCs w:val="24"/>
        </w:rPr>
        <w:t xml:space="preserve"> jak i większych firm holenderskich. </w:t>
      </w:r>
    </w:p>
    <w:p w14:paraId="57D0ACBC" w14:textId="77777777" w:rsidR="00AD3683" w:rsidRPr="00FE3B13" w:rsidRDefault="00AD3683" w:rsidP="002C1180">
      <w:pPr>
        <w:spacing w:after="0"/>
        <w:jc w:val="both"/>
        <w:rPr>
          <w:rFonts w:asciiTheme="majorHAnsi" w:hAnsiTheme="majorHAnsi" w:cstheme="minorHAnsi"/>
          <w:iCs/>
          <w:sz w:val="24"/>
          <w:szCs w:val="24"/>
        </w:rPr>
      </w:pPr>
    </w:p>
    <w:p w14:paraId="19D72E95" w14:textId="4AD75FD1" w:rsidR="00B2693F" w:rsidRPr="00FE3B13" w:rsidRDefault="00727E1C"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Aż 22 </w:t>
      </w:r>
      <w:r w:rsidRPr="00FE3B13">
        <w:rPr>
          <w:rFonts w:asciiTheme="majorHAnsi" w:hAnsiTheme="majorHAnsi" w:cstheme="minorHAnsi"/>
          <w:iCs/>
          <w:sz w:val="24"/>
          <w:szCs w:val="24"/>
          <w:u w:val="single"/>
        </w:rPr>
        <w:t>nowych</w:t>
      </w:r>
      <w:r w:rsidRPr="00FE3B13">
        <w:rPr>
          <w:rFonts w:asciiTheme="majorHAnsi" w:hAnsiTheme="majorHAnsi" w:cstheme="minorHAnsi"/>
          <w:iCs/>
          <w:sz w:val="24"/>
          <w:szCs w:val="24"/>
        </w:rPr>
        <w:t xml:space="preserve"> organizatorów podróży z Holandii do Polski w 2023 roku, sprzedawało ofertę dla turystów indywidualnych. Najwięcej </w:t>
      </w:r>
      <w:r w:rsidR="00AF368A" w:rsidRPr="00FE3B13">
        <w:rPr>
          <w:rFonts w:asciiTheme="majorHAnsi" w:hAnsiTheme="majorHAnsi" w:cstheme="minorHAnsi"/>
          <w:iCs/>
          <w:sz w:val="24"/>
          <w:szCs w:val="24"/>
        </w:rPr>
        <w:t>za</w:t>
      </w:r>
      <w:r w:rsidRPr="00FE3B13">
        <w:rPr>
          <w:rFonts w:asciiTheme="majorHAnsi" w:hAnsiTheme="majorHAnsi" w:cstheme="minorHAnsi"/>
          <w:iCs/>
          <w:sz w:val="24"/>
          <w:szCs w:val="24"/>
        </w:rPr>
        <w:t>oferowało wyjazdy typu city trips (7) oraz rezerwacje przejazdów pociągiem lub noclegów (7), pięciu touroperatorów oferowało organizację podróży objazdowych własnym transportem (motor, samochód, kamper) a trzech sprzedawało oferty uprawiania turystyki aktywnej w Polsce, najczęściej z własnym dojazdem.</w:t>
      </w:r>
    </w:p>
    <w:p w14:paraId="0634D009" w14:textId="77777777" w:rsidR="00236ADB" w:rsidRPr="00FE3B13" w:rsidRDefault="00236ADB" w:rsidP="002C1180">
      <w:pPr>
        <w:spacing w:after="0"/>
        <w:jc w:val="both"/>
        <w:rPr>
          <w:rFonts w:asciiTheme="majorHAnsi" w:hAnsiTheme="majorHAnsi" w:cstheme="minorHAnsi"/>
          <w:iCs/>
          <w:sz w:val="24"/>
          <w:szCs w:val="24"/>
        </w:rPr>
      </w:pPr>
    </w:p>
    <w:p w14:paraId="13D0A904" w14:textId="2FA98581" w:rsidR="00236ADB" w:rsidRPr="00FE3B13" w:rsidRDefault="00BA6F90"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Łącznie aż 58 holenderskich organizatorów podróży posiadało w 2023 roku ofertę dla turystów indywidualnych. </w:t>
      </w:r>
    </w:p>
    <w:p w14:paraId="0972DF86" w14:textId="60FBB67E" w:rsidR="00BA6F90" w:rsidRPr="00FE3B13" w:rsidRDefault="00BA6F90"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Najwięcej z nich specjalizowało się w sprzedaży oferty typu </w:t>
      </w:r>
      <w:r w:rsidRPr="00FE3B13">
        <w:rPr>
          <w:rFonts w:asciiTheme="majorHAnsi" w:hAnsiTheme="majorHAnsi" w:cstheme="minorHAnsi"/>
          <w:b/>
          <w:bCs/>
          <w:iCs/>
          <w:sz w:val="24"/>
          <w:szCs w:val="24"/>
        </w:rPr>
        <w:t>city trips</w:t>
      </w:r>
      <w:r w:rsidRPr="00FE3B13">
        <w:rPr>
          <w:rFonts w:asciiTheme="majorHAnsi" w:hAnsiTheme="majorHAnsi" w:cstheme="minorHAnsi"/>
          <w:iCs/>
          <w:sz w:val="24"/>
          <w:szCs w:val="24"/>
        </w:rPr>
        <w:t xml:space="preserve"> – aż 25 podmiotów, głównie z ofertami zwiedzania Krakowa, Warszawy, Gdańska i Wrocławia, ale także Poznania czy </w:t>
      </w:r>
      <w:r w:rsidR="00087A4A" w:rsidRPr="00FE3B13">
        <w:rPr>
          <w:rFonts w:asciiTheme="majorHAnsi" w:hAnsiTheme="majorHAnsi" w:cstheme="minorHAnsi"/>
          <w:iCs/>
          <w:sz w:val="24"/>
          <w:szCs w:val="24"/>
        </w:rPr>
        <w:t>Ł</w:t>
      </w:r>
      <w:r w:rsidRPr="00FE3B13">
        <w:rPr>
          <w:rFonts w:asciiTheme="majorHAnsi" w:hAnsiTheme="majorHAnsi" w:cstheme="minorHAnsi"/>
          <w:iCs/>
          <w:sz w:val="24"/>
          <w:szCs w:val="24"/>
        </w:rPr>
        <w:t xml:space="preserve">odzi. Nowością są oferty typu </w:t>
      </w:r>
      <w:r w:rsidRPr="00FE3B13">
        <w:rPr>
          <w:rFonts w:asciiTheme="majorHAnsi" w:hAnsiTheme="majorHAnsi" w:cstheme="minorHAnsi"/>
          <w:i/>
          <w:sz w:val="24"/>
          <w:szCs w:val="24"/>
        </w:rPr>
        <w:t>Romantyczny Wrocław dla kobiet</w:t>
      </w:r>
      <w:r w:rsidRPr="00FE3B13">
        <w:rPr>
          <w:rFonts w:asciiTheme="majorHAnsi" w:hAnsiTheme="majorHAnsi" w:cstheme="minorHAnsi"/>
          <w:iCs/>
          <w:sz w:val="24"/>
          <w:szCs w:val="24"/>
        </w:rPr>
        <w:t xml:space="preserve">, </w:t>
      </w:r>
      <w:r w:rsidR="00E93389" w:rsidRPr="00FE3B13">
        <w:rPr>
          <w:rFonts w:asciiTheme="majorHAnsi" w:hAnsiTheme="majorHAnsi" w:cstheme="minorHAnsi"/>
          <w:iCs/>
          <w:sz w:val="24"/>
          <w:szCs w:val="24"/>
        </w:rPr>
        <w:t>oferty zwiedzania miast dla osób samotnych i zwiększona liczba ofert zwiedzania miast pociągiem.</w:t>
      </w:r>
    </w:p>
    <w:p w14:paraId="3A7E657D" w14:textId="0CBFBF83" w:rsidR="00BA6F90" w:rsidRPr="00FE3B13" w:rsidRDefault="006C31B6" w:rsidP="002C1180">
      <w:pPr>
        <w:spacing w:after="0"/>
        <w:jc w:val="both"/>
        <w:rPr>
          <w:rFonts w:asciiTheme="majorHAnsi" w:hAnsiTheme="majorHAnsi" w:cstheme="minorHAnsi"/>
          <w:iCs/>
          <w:sz w:val="24"/>
          <w:szCs w:val="24"/>
        </w:rPr>
      </w:pPr>
      <w:r>
        <w:rPr>
          <w:rFonts w:asciiTheme="majorHAnsi" w:hAnsiTheme="majorHAnsi" w:cstheme="minorHAnsi"/>
          <w:iCs/>
          <w:sz w:val="24"/>
          <w:szCs w:val="24"/>
        </w:rPr>
        <w:t>Kilkunastu</w:t>
      </w:r>
      <w:r w:rsidR="00BA6F90" w:rsidRPr="006C31B6">
        <w:rPr>
          <w:rFonts w:asciiTheme="majorHAnsi" w:hAnsiTheme="majorHAnsi" w:cstheme="minorHAnsi"/>
          <w:iCs/>
          <w:sz w:val="24"/>
          <w:szCs w:val="24"/>
        </w:rPr>
        <w:t xml:space="preserve"> touroperatorów sprzedawało</w:t>
      </w:r>
      <w:r w:rsidR="00BA6F90" w:rsidRPr="00FE3B13">
        <w:rPr>
          <w:rFonts w:asciiTheme="majorHAnsi" w:hAnsiTheme="majorHAnsi" w:cstheme="minorHAnsi"/>
          <w:iCs/>
          <w:sz w:val="24"/>
          <w:szCs w:val="24"/>
        </w:rPr>
        <w:t xml:space="preserve"> ofertę uprawiania</w:t>
      </w:r>
      <w:r w:rsidR="00E93389" w:rsidRPr="00FE3B13">
        <w:rPr>
          <w:rFonts w:asciiTheme="majorHAnsi" w:hAnsiTheme="majorHAnsi" w:cstheme="minorHAnsi"/>
          <w:iCs/>
          <w:sz w:val="24"/>
          <w:szCs w:val="24"/>
        </w:rPr>
        <w:t xml:space="preserve"> indywidualnie</w:t>
      </w:r>
      <w:r w:rsidR="00BA6F90" w:rsidRPr="00FE3B13">
        <w:rPr>
          <w:rFonts w:asciiTheme="majorHAnsi" w:hAnsiTheme="majorHAnsi" w:cstheme="minorHAnsi"/>
          <w:iCs/>
          <w:sz w:val="24"/>
          <w:szCs w:val="24"/>
        </w:rPr>
        <w:t xml:space="preserve"> </w:t>
      </w:r>
      <w:r w:rsidR="00BA6F90" w:rsidRPr="00FE3B13">
        <w:rPr>
          <w:rFonts w:asciiTheme="majorHAnsi" w:hAnsiTheme="majorHAnsi" w:cstheme="minorHAnsi"/>
          <w:b/>
          <w:bCs/>
          <w:iCs/>
          <w:sz w:val="24"/>
          <w:szCs w:val="24"/>
        </w:rPr>
        <w:t>turystyki aktywnej</w:t>
      </w:r>
      <w:r w:rsidR="00BA6F90" w:rsidRPr="00FE3B13">
        <w:rPr>
          <w:rFonts w:asciiTheme="majorHAnsi" w:hAnsiTheme="majorHAnsi" w:cstheme="minorHAnsi"/>
          <w:iCs/>
          <w:sz w:val="24"/>
          <w:szCs w:val="24"/>
        </w:rPr>
        <w:t>, głównie turystyki wędrownej i rowerowej (Mazury, Podlasie, Małopolska</w:t>
      </w:r>
      <w:r w:rsidR="00087A4A" w:rsidRPr="00FE3B13">
        <w:rPr>
          <w:rFonts w:asciiTheme="majorHAnsi" w:hAnsiTheme="majorHAnsi" w:cstheme="minorHAnsi"/>
          <w:iCs/>
          <w:sz w:val="24"/>
          <w:szCs w:val="24"/>
        </w:rPr>
        <w:t xml:space="preserve"> – tatry i Beskidy</w:t>
      </w:r>
      <w:r w:rsidR="00BA6F90" w:rsidRPr="00FE3B13">
        <w:rPr>
          <w:rFonts w:asciiTheme="majorHAnsi" w:hAnsiTheme="majorHAnsi" w:cstheme="minorHAnsi"/>
          <w:iCs/>
          <w:sz w:val="24"/>
          <w:szCs w:val="24"/>
        </w:rPr>
        <w:t xml:space="preserve">, </w:t>
      </w:r>
      <w:r w:rsidR="00087A4A" w:rsidRPr="00FE3B13">
        <w:rPr>
          <w:rFonts w:asciiTheme="majorHAnsi" w:hAnsiTheme="majorHAnsi" w:cstheme="minorHAnsi"/>
          <w:iCs/>
          <w:sz w:val="24"/>
          <w:szCs w:val="24"/>
        </w:rPr>
        <w:t xml:space="preserve">Dolny Śląsk - </w:t>
      </w:r>
      <w:r w:rsidR="00BA6F90" w:rsidRPr="00FE3B13">
        <w:rPr>
          <w:rFonts w:asciiTheme="majorHAnsi" w:hAnsiTheme="majorHAnsi" w:cstheme="minorHAnsi"/>
          <w:iCs/>
          <w:sz w:val="24"/>
          <w:szCs w:val="24"/>
        </w:rPr>
        <w:t>Karkonosze</w:t>
      </w:r>
      <w:r w:rsidR="00E93389" w:rsidRPr="00FE3B13">
        <w:rPr>
          <w:rFonts w:asciiTheme="majorHAnsi" w:hAnsiTheme="majorHAnsi" w:cstheme="minorHAnsi"/>
          <w:iCs/>
          <w:sz w:val="24"/>
          <w:szCs w:val="24"/>
        </w:rPr>
        <w:t>, Pomorze</w:t>
      </w:r>
      <w:r w:rsidR="00BA6F90" w:rsidRPr="00FE3B13">
        <w:rPr>
          <w:rFonts w:asciiTheme="majorHAnsi" w:hAnsiTheme="majorHAnsi" w:cstheme="minorHAnsi"/>
          <w:iCs/>
          <w:sz w:val="24"/>
          <w:szCs w:val="24"/>
        </w:rPr>
        <w:t>)</w:t>
      </w:r>
      <w:r w:rsidR="00E93389" w:rsidRPr="00FE3B13">
        <w:rPr>
          <w:rFonts w:asciiTheme="majorHAnsi" w:hAnsiTheme="majorHAnsi" w:cstheme="minorHAnsi"/>
          <w:iCs/>
          <w:sz w:val="24"/>
          <w:szCs w:val="24"/>
        </w:rPr>
        <w:t>, nowością są oferty wakacji w kajaku na Wdzie czy wędrówka po delcie Odry. W Małopolsce oferowane trasy rowerowe to Velo Dunajec, trasa wzdłuż Wisły w kierunku Warszawy</w:t>
      </w:r>
      <w:r w:rsidR="00FD469F" w:rsidRPr="00FE3B13">
        <w:rPr>
          <w:rFonts w:asciiTheme="majorHAnsi" w:hAnsiTheme="majorHAnsi" w:cstheme="minorHAnsi"/>
          <w:iCs/>
          <w:sz w:val="24"/>
          <w:szCs w:val="24"/>
        </w:rPr>
        <w:t xml:space="preserve"> i</w:t>
      </w:r>
      <w:r w:rsidR="00E93389" w:rsidRPr="00FE3B13">
        <w:rPr>
          <w:rFonts w:asciiTheme="majorHAnsi" w:hAnsiTheme="majorHAnsi" w:cstheme="minorHAnsi"/>
          <w:iCs/>
          <w:sz w:val="24"/>
          <w:szCs w:val="24"/>
        </w:rPr>
        <w:t xml:space="preserve"> trasa u podnóża Tatr. </w:t>
      </w:r>
      <w:r w:rsidR="00FD469F" w:rsidRPr="00FE3B13">
        <w:rPr>
          <w:rFonts w:asciiTheme="majorHAnsi" w:hAnsiTheme="majorHAnsi" w:cstheme="minorHAnsi"/>
          <w:iCs/>
          <w:sz w:val="24"/>
          <w:szCs w:val="24"/>
        </w:rPr>
        <w:t>Nie brakuje ofert turystyki konnej (głównie Pomorze).</w:t>
      </w:r>
    </w:p>
    <w:p w14:paraId="1F95913F" w14:textId="0EFDA77C" w:rsidR="00FD469F" w:rsidRPr="00FE3B13" w:rsidRDefault="00FD469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Siedmiu touroperatorów oferuje trasy </w:t>
      </w:r>
      <w:r w:rsidRPr="00FE3B13">
        <w:rPr>
          <w:rFonts w:asciiTheme="majorHAnsi" w:hAnsiTheme="majorHAnsi" w:cstheme="minorHAnsi"/>
          <w:b/>
          <w:bCs/>
          <w:iCs/>
          <w:sz w:val="24"/>
          <w:szCs w:val="24"/>
        </w:rPr>
        <w:t>indywidualnych</w:t>
      </w:r>
      <w:r w:rsidRPr="00FE3B13">
        <w:rPr>
          <w:rFonts w:asciiTheme="majorHAnsi" w:hAnsiTheme="majorHAnsi" w:cstheme="minorHAnsi"/>
          <w:iCs/>
          <w:sz w:val="24"/>
          <w:szCs w:val="24"/>
        </w:rPr>
        <w:t xml:space="preserve"> </w:t>
      </w:r>
      <w:r w:rsidRPr="00FE3B13">
        <w:rPr>
          <w:rFonts w:asciiTheme="majorHAnsi" w:hAnsiTheme="majorHAnsi" w:cstheme="minorHAnsi"/>
          <w:b/>
          <w:bCs/>
          <w:iCs/>
          <w:sz w:val="24"/>
          <w:szCs w:val="24"/>
        </w:rPr>
        <w:t xml:space="preserve">objazdów </w:t>
      </w:r>
      <w:r w:rsidRPr="00FE3B13">
        <w:rPr>
          <w:rFonts w:asciiTheme="majorHAnsi" w:hAnsiTheme="majorHAnsi" w:cstheme="minorHAnsi"/>
          <w:iCs/>
          <w:sz w:val="24"/>
          <w:szCs w:val="24"/>
        </w:rPr>
        <w:t>kamperem lub samochodem po całej Polsce – z przewagą Polski południowej, czasem w połączeniu ze Słowacją i innymi krajami naszego regionu. Trzech organizatorów podróży oferuje objazd po Polsce pociągiem. Nowością jest oferta Green Eye Travel po ekologicznych gospodarstwach własnym transportem. Można także wykupić trasę zwiedzania Polski południowej na motorze z Horizon Motorreizen lub pobyty w Kołobrzegu i Ustroniu Morskim z touroperatorem SPA Dreams.</w:t>
      </w:r>
    </w:p>
    <w:p w14:paraId="50FD766A" w14:textId="4D95DBFB" w:rsidR="00FD469F" w:rsidRPr="00FE3B13" w:rsidRDefault="00FD469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Osobnym segmentem jest grupa 11 organizatorów podróży oferujących domki i hotele w Polsce.</w:t>
      </w:r>
    </w:p>
    <w:p w14:paraId="6F22BF7A" w14:textId="77777777" w:rsidR="00B2693F" w:rsidRPr="00FE3B13" w:rsidRDefault="00B2693F" w:rsidP="002C1180">
      <w:pPr>
        <w:spacing w:after="0"/>
        <w:rPr>
          <w:rFonts w:asciiTheme="majorHAnsi" w:hAnsiTheme="majorHAnsi" w:cstheme="minorHAnsi"/>
          <w:iCs/>
          <w:sz w:val="24"/>
          <w:szCs w:val="24"/>
        </w:rPr>
      </w:pPr>
    </w:p>
    <w:p w14:paraId="35D00E15" w14:textId="458C88D4" w:rsidR="00727E1C" w:rsidRPr="00FE3B13" w:rsidRDefault="00727E1C"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Nie </w:t>
      </w:r>
      <w:r w:rsidR="00FD469F" w:rsidRPr="00FE3B13">
        <w:rPr>
          <w:rFonts w:asciiTheme="majorHAnsi" w:hAnsiTheme="majorHAnsi" w:cstheme="minorHAnsi"/>
          <w:iCs/>
          <w:sz w:val="24"/>
          <w:szCs w:val="24"/>
        </w:rPr>
        <w:t>ulega</w:t>
      </w:r>
      <w:r w:rsidRPr="00FE3B13">
        <w:rPr>
          <w:rFonts w:asciiTheme="majorHAnsi" w:hAnsiTheme="majorHAnsi" w:cstheme="minorHAnsi"/>
          <w:iCs/>
          <w:sz w:val="24"/>
          <w:szCs w:val="24"/>
        </w:rPr>
        <w:t xml:space="preserve"> wątpliwości, że turyści holenderscy w 2023 roku głównie przyjechali do Polski w sposób indywidualny a nie grupowo. Nawet jeśli zakupili część usług u touroperatora, najbardziej prawdopodobne jest, że używali własnego transportu a potem kolejno samolotu lub pociągu.</w:t>
      </w:r>
    </w:p>
    <w:p w14:paraId="1B629AD0" w14:textId="77777777" w:rsidR="00727E1C" w:rsidRPr="00FE3B13" w:rsidRDefault="00727E1C" w:rsidP="002C1180">
      <w:pPr>
        <w:spacing w:after="0"/>
        <w:jc w:val="both"/>
        <w:rPr>
          <w:rFonts w:asciiTheme="majorHAnsi" w:hAnsiTheme="majorHAnsi" w:cstheme="minorHAnsi"/>
          <w:iCs/>
          <w:sz w:val="24"/>
          <w:szCs w:val="24"/>
        </w:rPr>
      </w:pPr>
    </w:p>
    <w:p w14:paraId="60F748CC" w14:textId="12B6935F" w:rsidR="007232C8" w:rsidRPr="00FE3B13" w:rsidRDefault="005F511D"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lastRenderedPageBreak/>
        <w:t>Według danych z GUS za cały rok 2023, królestwo Niderlandów należy do jednego z niewielu krajów Europy zachodniej</w:t>
      </w:r>
      <w:r w:rsidR="009135D2" w:rsidRPr="00FE3B13">
        <w:rPr>
          <w:rFonts w:asciiTheme="majorHAnsi" w:hAnsiTheme="majorHAnsi" w:cstheme="minorHAnsi"/>
          <w:iCs/>
          <w:sz w:val="24"/>
          <w:szCs w:val="24"/>
        </w:rPr>
        <w:t xml:space="preserve">, z którego w zeszłym roku nastąpił nie tylko wzrost liczby przyjazdów </w:t>
      </w:r>
      <w:r w:rsidR="00FD469F" w:rsidRPr="00FE3B13">
        <w:rPr>
          <w:rFonts w:asciiTheme="majorHAnsi" w:hAnsiTheme="majorHAnsi" w:cstheme="minorHAnsi"/>
          <w:iCs/>
          <w:sz w:val="24"/>
          <w:szCs w:val="24"/>
        </w:rPr>
        <w:t xml:space="preserve">do Polski </w:t>
      </w:r>
      <w:r w:rsidR="009135D2" w:rsidRPr="00FE3B13">
        <w:rPr>
          <w:rFonts w:asciiTheme="majorHAnsi" w:hAnsiTheme="majorHAnsi" w:cstheme="minorHAnsi"/>
          <w:iCs/>
          <w:sz w:val="24"/>
          <w:szCs w:val="24"/>
        </w:rPr>
        <w:t>w stosunku do 20</w:t>
      </w:r>
      <w:r w:rsidR="00FD469F" w:rsidRPr="00FE3B13">
        <w:rPr>
          <w:rFonts w:asciiTheme="majorHAnsi" w:hAnsiTheme="majorHAnsi" w:cstheme="minorHAnsi"/>
          <w:iCs/>
          <w:sz w:val="24"/>
          <w:szCs w:val="24"/>
        </w:rPr>
        <w:t>19</w:t>
      </w:r>
      <w:r w:rsidR="009135D2" w:rsidRPr="00FE3B13">
        <w:rPr>
          <w:rFonts w:asciiTheme="majorHAnsi" w:hAnsiTheme="majorHAnsi" w:cstheme="minorHAnsi"/>
          <w:iCs/>
          <w:sz w:val="24"/>
          <w:szCs w:val="24"/>
        </w:rPr>
        <w:t xml:space="preserve"> roku, ale także wzrost liczby noclegów.</w:t>
      </w:r>
    </w:p>
    <w:p w14:paraId="6EF7C11B" w14:textId="77777777" w:rsidR="009135D2" w:rsidRPr="00FE3B13" w:rsidRDefault="009135D2" w:rsidP="00B2693F">
      <w:pPr>
        <w:spacing w:after="0" w:line="240" w:lineRule="auto"/>
        <w:rPr>
          <w:rFonts w:asciiTheme="majorHAnsi" w:hAnsiTheme="majorHAnsi" w:cstheme="minorHAnsi"/>
          <w:iCs/>
          <w:sz w:val="24"/>
          <w:szCs w:val="24"/>
        </w:rPr>
      </w:pPr>
    </w:p>
    <w:tbl>
      <w:tblPr>
        <w:tblStyle w:val="ListTable4-Accent21"/>
        <w:tblW w:w="9167" w:type="dxa"/>
        <w:tblLook w:val="04A0" w:firstRow="1" w:lastRow="0" w:firstColumn="1" w:lastColumn="0" w:noHBand="0" w:noVBand="1"/>
      </w:tblPr>
      <w:tblGrid>
        <w:gridCol w:w="3055"/>
        <w:gridCol w:w="3056"/>
        <w:gridCol w:w="3056"/>
      </w:tblGrid>
      <w:tr w:rsidR="00535307" w:rsidRPr="00FE3B13" w14:paraId="7F96FE9A" w14:textId="77777777" w:rsidTr="00F00E44">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055" w:type="dxa"/>
          </w:tcPr>
          <w:p w14:paraId="2134B2E2" w14:textId="1E6A22C8" w:rsidR="00535307" w:rsidRPr="00FE3B13" w:rsidRDefault="001E4277" w:rsidP="00B2693F">
            <w:pPr>
              <w:spacing w:after="0" w:line="240" w:lineRule="auto"/>
              <w:rPr>
                <w:rFonts w:asciiTheme="majorHAnsi" w:hAnsiTheme="majorHAnsi" w:cstheme="minorHAnsi"/>
                <w:iCs/>
                <w:sz w:val="24"/>
                <w:szCs w:val="24"/>
              </w:rPr>
            </w:pPr>
            <w:r w:rsidRPr="00FE3B13">
              <w:rPr>
                <w:rFonts w:asciiTheme="majorHAnsi" w:hAnsiTheme="majorHAnsi" w:cstheme="minorHAnsi"/>
                <w:iCs/>
                <w:sz w:val="24"/>
                <w:szCs w:val="24"/>
              </w:rPr>
              <w:t>Turyści z Holandii</w:t>
            </w:r>
          </w:p>
        </w:tc>
        <w:tc>
          <w:tcPr>
            <w:tcW w:w="3056" w:type="dxa"/>
          </w:tcPr>
          <w:p w14:paraId="7DBF422B" w14:textId="2BECF2D2" w:rsidR="00535307" w:rsidRPr="00FE3B13" w:rsidRDefault="00400843" w:rsidP="00B2693F">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przyjazdy</w:t>
            </w:r>
          </w:p>
        </w:tc>
        <w:tc>
          <w:tcPr>
            <w:tcW w:w="3056" w:type="dxa"/>
          </w:tcPr>
          <w:p w14:paraId="2D5A630F" w14:textId="66288CE6" w:rsidR="00535307" w:rsidRPr="00FE3B13" w:rsidRDefault="00400843" w:rsidP="00B2693F">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noclegi</w:t>
            </w:r>
          </w:p>
        </w:tc>
      </w:tr>
      <w:tr w:rsidR="00535307" w:rsidRPr="00FE3B13" w14:paraId="70BCA9F5" w14:textId="77777777" w:rsidTr="00F00E44">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055" w:type="dxa"/>
          </w:tcPr>
          <w:p w14:paraId="5EB25713" w14:textId="58FE0F0B" w:rsidR="00535307" w:rsidRPr="00FE3B13" w:rsidRDefault="00400843" w:rsidP="00B2693F">
            <w:pPr>
              <w:spacing w:after="0" w:line="240" w:lineRule="auto"/>
              <w:rPr>
                <w:rFonts w:asciiTheme="majorHAnsi" w:hAnsiTheme="majorHAnsi" w:cstheme="minorHAnsi"/>
                <w:iCs/>
                <w:sz w:val="24"/>
                <w:szCs w:val="24"/>
              </w:rPr>
            </w:pPr>
            <w:r w:rsidRPr="00FE3B13">
              <w:rPr>
                <w:rFonts w:asciiTheme="majorHAnsi" w:hAnsiTheme="majorHAnsi" w:cstheme="minorHAnsi"/>
                <w:iCs/>
                <w:sz w:val="24"/>
                <w:szCs w:val="24"/>
              </w:rPr>
              <w:t>2023 vs 2019</w:t>
            </w:r>
          </w:p>
        </w:tc>
        <w:tc>
          <w:tcPr>
            <w:tcW w:w="3056" w:type="dxa"/>
          </w:tcPr>
          <w:p w14:paraId="7AC35AED" w14:textId="274E1E1E" w:rsidR="00535307" w:rsidRPr="00FE3B13" w:rsidRDefault="00FC245F" w:rsidP="00B2693F">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+4,7%</w:t>
            </w:r>
          </w:p>
        </w:tc>
        <w:tc>
          <w:tcPr>
            <w:tcW w:w="3056" w:type="dxa"/>
          </w:tcPr>
          <w:p w14:paraId="33842CEF" w14:textId="3DBF3109" w:rsidR="00535307" w:rsidRPr="00FE3B13" w:rsidRDefault="00FC245F" w:rsidP="00B2693F">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+3,13%</w:t>
            </w:r>
          </w:p>
        </w:tc>
      </w:tr>
      <w:tr w:rsidR="00535307" w:rsidRPr="00FE3B13" w14:paraId="2BD89D81" w14:textId="77777777" w:rsidTr="00F00E44">
        <w:trPr>
          <w:trHeight w:val="392"/>
        </w:trPr>
        <w:tc>
          <w:tcPr>
            <w:cnfStyle w:val="001000000000" w:firstRow="0" w:lastRow="0" w:firstColumn="1" w:lastColumn="0" w:oddVBand="0" w:evenVBand="0" w:oddHBand="0" w:evenHBand="0" w:firstRowFirstColumn="0" w:firstRowLastColumn="0" w:lastRowFirstColumn="0" w:lastRowLastColumn="0"/>
            <w:tcW w:w="3055" w:type="dxa"/>
          </w:tcPr>
          <w:p w14:paraId="10D113BE" w14:textId="2CEE7054" w:rsidR="00535307" w:rsidRPr="00FE3B13" w:rsidRDefault="00400843" w:rsidP="00B2693F">
            <w:pPr>
              <w:spacing w:after="0" w:line="240" w:lineRule="auto"/>
              <w:rPr>
                <w:rFonts w:asciiTheme="majorHAnsi" w:hAnsiTheme="majorHAnsi" w:cstheme="minorHAnsi"/>
                <w:iCs/>
                <w:sz w:val="24"/>
                <w:szCs w:val="24"/>
              </w:rPr>
            </w:pPr>
            <w:r w:rsidRPr="00FE3B13">
              <w:rPr>
                <w:rFonts w:asciiTheme="majorHAnsi" w:hAnsiTheme="majorHAnsi" w:cstheme="minorHAnsi"/>
                <w:iCs/>
                <w:sz w:val="24"/>
                <w:szCs w:val="24"/>
              </w:rPr>
              <w:t>2022 vs 2019</w:t>
            </w:r>
          </w:p>
        </w:tc>
        <w:tc>
          <w:tcPr>
            <w:tcW w:w="3056" w:type="dxa"/>
          </w:tcPr>
          <w:p w14:paraId="3FEF1DB1" w14:textId="5D4C377A" w:rsidR="00535307" w:rsidRPr="00FE3B13" w:rsidRDefault="00FC245F" w:rsidP="00B2693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-17,2%</w:t>
            </w:r>
          </w:p>
        </w:tc>
        <w:tc>
          <w:tcPr>
            <w:tcW w:w="3056" w:type="dxa"/>
          </w:tcPr>
          <w:p w14:paraId="5352D595" w14:textId="30F6F7C2" w:rsidR="00535307" w:rsidRPr="00FE3B13" w:rsidRDefault="00FC245F" w:rsidP="00B2693F">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Cs/>
                <w:sz w:val="24"/>
                <w:szCs w:val="24"/>
              </w:rPr>
            </w:pPr>
            <w:r w:rsidRPr="00FE3B13">
              <w:rPr>
                <w:rFonts w:asciiTheme="majorHAnsi" w:hAnsiTheme="majorHAnsi" w:cstheme="minorHAnsi"/>
                <w:iCs/>
                <w:sz w:val="24"/>
                <w:szCs w:val="24"/>
              </w:rPr>
              <w:t>-21,3%</w:t>
            </w:r>
          </w:p>
        </w:tc>
      </w:tr>
    </w:tbl>
    <w:p w14:paraId="7CFF5864" w14:textId="77777777" w:rsidR="009135D2" w:rsidRPr="00FE3B13" w:rsidRDefault="009135D2" w:rsidP="00B2693F">
      <w:pPr>
        <w:spacing w:after="0" w:line="240" w:lineRule="auto"/>
        <w:rPr>
          <w:rFonts w:asciiTheme="majorHAnsi" w:hAnsiTheme="majorHAnsi" w:cstheme="minorHAnsi"/>
          <w:iCs/>
          <w:sz w:val="24"/>
          <w:szCs w:val="24"/>
        </w:rPr>
      </w:pPr>
    </w:p>
    <w:p w14:paraId="5B24E987" w14:textId="5195F480" w:rsidR="007232C8" w:rsidRPr="00FE3B13" w:rsidRDefault="005429C5"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Wartości średnie dla korzystających z bazy </w:t>
      </w:r>
      <w:r w:rsidR="001C3B37" w:rsidRPr="00FE3B13">
        <w:rPr>
          <w:rFonts w:asciiTheme="majorHAnsi" w:hAnsiTheme="majorHAnsi" w:cstheme="minorHAnsi"/>
          <w:iCs/>
          <w:sz w:val="24"/>
          <w:szCs w:val="24"/>
        </w:rPr>
        <w:t xml:space="preserve">noclegowej </w:t>
      </w:r>
      <w:r w:rsidRPr="00FE3B13">
        <w:rPr>
          <w:rFonts w:asciiTheme="majorHAnsi" w:hAnsiTheme="majorHAnsi" w:cstheme="minorHAnsi"/>
          <w:iCs/>
          <w:sz w:val="24"/>
          <w:szCs w:val="24"/>
        </w:rPr>
        <w:t xml:space="preserve">turystów zagranicznych (ze wszystkich rynków) </w:t>
      </w:r>
      <w:r w:rsidR="006C757E" w:rsidRPr="00FE3B13">
        <w:rPr>
          <w:rFonts w:asciiTheme="majorHAnsi" w:hAnsiTheme="majorHAnsi" w:cstheme="minorHAnsi"/>
          <w:iCs/>
          <w:sz w:val="24"/>
          <w:szCs w:val="24"/>
        </w:rPr>
        <w:t xml:space="preserve">wykazują, że </w:t>
      </w:r>
      <w:r w:rsidR="00746314" w:rsidRPr="00FE3B13">
        <w:rPr>
          <w:rFonts w:asciiTheme="majorHAnsi" w:hAnsiTheme="majorHAnsi" w:cstheme="minorHAnsi"/>
          <w:iCs/>
          <w:sz w:val="24"/>
          <w:szCs w:val="24"/>
        </w:rPr>
        <w:t>turystów zagranicznych w 2023 roku przyjechało mniej</w:t>
      </w:r>
      <w:r w:rsidRPr="00FE3B13">
        <w:rPr>
          <w:rFonts w:asciiTheme="majorHAnsi" w:hAnsiTheme="majorHAnsi" w:cstheme="minorHAnsi"/>
          <w:iCs/>
          <w:sz w:val="24"/>
          <w:szCs w:val="24"/>
        </w:rPr>
        <w:t xml:space="preserve"> o 5,3 %</w:t>
      </w:r>
      <w:r w:rsidR="00746314" w:rsidRPr="00FE3B13">
        <w:rPr>
          <w:rFonts w:asciiTheme="majorHAnsi" w:hAnsiTheme="majorHAnsi" w:cstheme="minorHAnsi"/>
          <w:iCs/>
          <w:sz w:val="24"/>
          <w:szCs w:val="24"/>
        </w:rPr>
        <w:t xml:space="preserve"> </w:t>
      </w:r>
      <w:r w:rsidRPr="00FE3B13">
        <w:rPr>
          <w:rFonts w:asciiTheme="majorHAnsi" w:hAnsiTheme="majorHAnsi" w:cstheme="minorHAnsi"/>
          <w:iCs/>
          <w:sz w:val="24"/>
          <w:szCs w:val="24"/>
        </w:rPr>
        <w:t xml:space="preserve">niż w </w:t>
      </w:r>
      <w:r w:rsidR="00746314" w:rsidRPr="00FE3B13">
        <w:rPr>
          <w:rFonts w:asciiTheme="majorHAnsi" w:hAnsiTheme="majorHAnsi" w:cstheme="minorHAnsi"/>
          <w:iCs/>
          <w:sz w:val="24"/>
          <w:szCs w:val="24"/>
        </w:rPr>
        <w:t xml:space="preserve">roku </w:t>
      </w:r>
      <w:r w:rsidRPr="00FE3B13">
        <w:rPr>
          <w:rFonts w:asciiTheme="majorHAnsi" w:hAnsiTheme="majorHAnsi" w:cstheme="minorHAnsi"/>
          <w:iCs/>
          <w:sz w:val="24"/>
          <w:szCs w:val="24"/>
        </w:rPr>
        <w:t>2019</w:t>
      </w:r>
      <w:r w:rsidR="00B35725" w:rsidRPr="00FE3B13">
        <w:rPr>
          <w:rFonts w:asciiTheme="majorHAnsi" w:hAnsiTheme="majorHAnsi" w:cstheme="minorHAnsi"/>
          <w:iCs/>
          <w:sz w:val="24"/>
          <w:szCs w:val="24"/>
        </w:rPr>
        <w:t xml:space="preserve">, oraz że </w:t>
      </w:r>
      <w:r w:rsidRPr="00FE3B13">
        <w:rPr>
          <w:rFonts w:asciiTheme="majorHAnsi" w:hAnsiTheme="majorHAnsi" w:cstheme="minorHAnsi"/>
          <w:iCs/>
          <w:sz w:val="24"/>
          <w:szCs w:val="24"/>
        </w:rPr>
        <w:t xml:space="preserve">wykupili </w:t>
      </w:r>
      <w:r w:rsidR="00B35725" w:rsidRPr="00FE3B13">
        <w:rPr>
          <w:rFonts w:asciiTheme="majorHAnsi" w:hAnsiTheme="majorHAnsi" w:cstheme="minorHAnsi"/>
          <w:iCs/>
          <w:sz w:val="24"/>
          <w:szCs w:val="24"/>
        </w:rPr>
        <w:t>oni</w:t>
      </w:r>
      <w:r w:rsidRPr="00FE3B13">
        <w:rPr>
          <w:rFonts w:asciiTheme="majorHAnsi" w:hAnsiTheme="majorHAnsi" w:cstheme="minorHAnsi"/>
          <w:iCs/>
          <w:sz w:val="24"/>
          <w:szCs w:val="24"/>
        </w:rPr>
        <w:t xml:space="preserve"> średnio o 8,9% mniej noclegów niż w roku 2019.</w:t>
      </w:r>
      <w:r w:rsidR="001C3B37" w:rsidRPr="00FE3B13">
        <w:rPr>
          <w:rFonts w:asciiTheme="majorHAnsi" w:hAnsiTheme="majorHAnsi" w:cstheme="minorHAnsi"/>
          <w:iCs/>
          <w:sz w:val="24"/>
          <w:szCs w:val="24"/>
        </w:rPr>
        <w:t xml:space="preserve"> </w:t>
      </w:r>
      <w:r w:rsidR="00087A4A" w:rsidRPr="00FE3B13">
        <w:rPr>
          <w:rFonts w:asciiTheme="majorHAnsi" w:hAnsiTheme="majorHAnsi" w:cstheme="minorHAnsi"/>
          <w:iCs/>
          <w:sz w:val="24"/>
          <w:szCs w:val="24"/>
        </w:rPr>
        <w:t>Na tle tych danych przyjazdowy rynek holenderski wypada bardzo dobrze.</w:t>
      </w:r>
    </w:p>
    <w:p w14:paraId="5153BE2F" w14:textId="77777777" w:rsidR="00FC577C" w:rsidRPr="00FE3B13" w:rsidRDefault="00FC577C" w:rsidP="00B2693F">
      <w:pPr>
        <w:spacing w:after="0" w:line="240" w:lineRule="auto"/>
        <w:rPr>
          <w:rFonts w:asciiTheme="majorHAnsi" w:hAnsiTheme="majorHAnsi" w:cstheme="minorHAnsi"/>
          <w:b/>
          <w:bCs/>
          <w:iCs/>
          <w:sz w:val="24"/>
          <w:szCs w:val="24"/>
        </w:rPr>
      </w:pPr>
    </w:p>
    <w:p w14:paraId="231891C0" w14:textId="5FB791AD" w:rsidR="00B2693F" w:rsidRPr="00FE3B13" w:rsidRDefault="00B2693F" w:rsidP="00B2693F">
      <w:pPr>
        <w:spacing w:after="0" w:line="240" w:lineRule="auto"/>
        <w:rPr>
          <w:rFonts w:asciiTheme="majorHAnsi" w:hAnsiTheme="majorHAnsi" w:cstheme="minorHAnsi"/>
          <w:b/>
          <w:bCs/>
          <w:iCs/>
          <w:sz w:val="24"/>
          <w:szCs w:val="24"/>
        </w:rPr>
      </w:pPr>
      <w:r w:rsidRPr="00FE3B13">
        <w:rPr>
          <w:rFonts w:asciiTheme="majorHAnsi" w:hAnsiTheme="majorHAnsi" w:cstheme="minorHAnsi"/>
          <w:b/>
          <w:bCs/>
          <w:iCs/>
          <w:sz w:val="24"/>
          <w:szCs w:val="24"/>
        </w:rPr>
        <w:t>Koniec roku 2023/początek 2024</w:t>
      </w:r>
    </w:p>
    <w:p w14:paraId="009C31EB" w14:textId="77777777" w:rsidR="00B2693F" w:rsidRPr="00FE3B13" w:rsidRDefault="00B2693F" w:rsidP="00B2693F">
      <w:pPr>
        <w:spacing w:after="0" w:line="240" w:lineRule="auto"/>
        <w:rPr>
          <w:rFonts w:asciiTheme="majorHAnsi" w:hAnsiTheme="majorHAnsi" w:cstheme="minorHAnsi"/>
          <w:iCs/>
          <w:sz w:val="24"/>
          <w:szCs w:val="24"/>
        </w:rPr>
      </w:pPr>
    </w:p>
    <w:p w14:paraId="0333BC92" w14:textId="36D77032"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Porada Ministerstwa Spraw Zagranicznych Holandii na temat bezpieczeństwa wyjazdów do Polski nie uległa w 2024 roku zmianie, wydaje się jednak, że społeczeństwo holenderskie w pewien sposób przyzwyczaiło się do trwającego konfliktu i </w:t>
      </w:r>
      <w:r w:rsidR="003F23EB" w:rsidRPr="00FE3B13">
        <w:rPr>
          <w:rFonts w:asciiTheme="majorHAnsi" w:hAnsiTheme="majorHAnsi" w:cstheme="minorHAnsi"/>
          <w:iCs/>
          <w:sz w:val="24"/>
          <w:szCs w:val="24"/>
        </w:rPr>
        <w:t>spora grupa</w:t>
      </w:r>
      <w:r w:rsidRPr="00FE3B13">
        <w:rPr>
          <w:rFonts w:asciiTheme="majorHAnsi" w:hAnsiTheme="majorHAnsi" w:cstheme="minorHAnsi"/>
          <w:iCs/>
          <w:sz w:val="24"/>
          <w:szCs w:val="24"/>
        </w:rPr>
        <w:t xml:space="preserve"> konsumentów i organizatorów podróży patrzy z optymizmem na możliwość wyjazdów turystycznych do naszego kraju. </w:t>
      </w:r>
    </w:p>
    <w:p w14:paraId="72D5E95B" w14:textId="5536E308" w:rsidR="00B2693F" w:rsidRPr="00FE3B13" w:rsidRDefault="00B2693F" w:rsidP="002C1180">
      <w:p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Świadczy o tym duża liczba nowych podmiotów, które wyjazdy do Polski w 2024 roku sprzedają (choć w większości są to oferty dla turystów indywidualnych, wyjazdy „na miarę”) oraz o </w:t>
      </w:r>
      <w:r w:rsidR="004A66B0" w:rsidRPr="00FE3B13">
        <w:rPr>
          <w:rFonts w:asciiTheme="majorHAnsi" w:hAnsiTheme="majorHAnsi" w:cstheme="minorHAnsi"/>
          <w:iCs/>
          <w:sz w:val="24"/>
          <w:szCs w:val="24"/>
        </w:rPr>
        <w:t>„</w:t>
      </w:r>
      <w:r w:rsidRPr="00FE3B13">
        <w:rPr>
          <w:rFonts w:asciiTheme="majorHAnsi" w:hAnsiTheme="majorHAnsi" w:cstheme="minorHAnsi"/>
          <w:iCs/>
          <w:sz w:val="24"/>
          <w:szCs w:val="24"/>
        </w:rPr>
        <w:t>powrót do gry</w:t>
      </w:r>
      <w:r w:rsidR="004A66B0" w:rsidRPr="00FE3B13">
        <w:rPr>
          <w:rFonts w:asciiTheme="majorHAnsi" w:hAnsiTheme="majorHAnsi" w:cstheme="minorHAnsi"/>
          <w:iCs/>
          <w:sz w:val="24"/>
          <w:szCs w:val="24"/>
        </w:rPr>
        <w:t>”</w:t>
      </w:r>
      <w:r w:rsidRPr="00FE3B13">
        <w:rPr>
          <w:rFonts w:asciiTheme="majorHAnsi" w:hAnsiTheme="majorHAnsi" w:cstheme="minorHAnsi"/>
          <w:iCs/>
          <w:sz w:val="24"/>
          <w:szCs w:val="24"/>
        </w:rPr>
        <w:t xml:space="preserve"> organizatorów podróży</w:t>
      </w:r>
      <w:r w:rsidR="003F23EB" w:rsidRPr="00FE3B13">
        <w:rPr>
          <w:rFonts w:asciiTheme="majorHAnsi" w:hAnsiTheme="majorHAnsi" w:cstheme="minorHAnsi"/>
          <w:iCs/>
          <w:sz w:val="24"/>
          <w:szCs w:val="24"/>
        </w:rPr>
        <w:t>,</w:t>
      </w:r>
      <w:r w:rsidRPr="00FE3B13">
        <w:rPr>
          <w:rFonts w:asciiTheme="majorHAnsi" w:hAnsiTheme="majorHAnsi" w:cstheme="minorHAnsi"/>
          <w:iCs/>
          <w:sz w:val="24"/>
          <w:szCs w:val="24"/>
        </w:rPr>
        <w:t xml:space="preserve"> którzy Polskę wycofali oraz wielu ofert wycofanych z katalogów w ostatnich dwóch latach.</w:t>
      </w:r>
    </w:p>
    <w:p w14:paraId="7CC0DEEC" w14:textId="77777777" w:rsidR="00F0190F" w:rsidRPr="00FE3B13" w:rsidRDefault="00F0190F" w:rsidP="00B2693F">
      <w:pPr>
        <w:spacing w:after="0" w:line="240" w:lineRule="auto"/>
        <w:jc w:val="both"/>
        <w:rPr>
          <w:rFonts w:asciiTheme="majorHAnsi" w:hAnsiTheme="majorHAnsi" w:cstheme="minorHAnsi"/>
          <w:iCs/>
          <w:sz w:val="24"/>
          <w:szCs w:val="24"/>
        </w:rPr>
      </w:pPr>
    </w:p>
    <w:p w14:paraId="7B87E775" w14:textId="77777777" w:rsidR="00F0190F" w:rsidRPr="00FE3B13" w:rsidRDefault="00F0190F" w:rsidP="00F0190F">
      <w:pPr>
        <w:pStyle w:val="Akapitzlist"/>
        <w:numPr>
          <w:ilvl w:val="0"/>
          <w:numId w:val="29"/>
        </w:numPr>
        <w:jc w:val="both"/>
        <w:rPr>
          <w:rFonts w:ascii="Cambria" w:hAnsi="Cambria"/>
          <w:b/>
          <w:bCs/>
          <w:sz w:val="24"/>
          <w:szCs w:val="24"/>
          <w:u w:val="single"/>
        </w:rPr>
      </w:pPr>
      <w:r w:rsidRPr="00FE3B13">
        <w:rPr>
          <w:rFonts w:ascii="Cambria" w:hAnsi="Cambria"/>
          <w:b/>
          <w:bCs/>
          <w:sz w:val="24"/>
          <w:szCs w:val="24"/>
          <w:u w:val="single"/>
        </w:rPr>
        <w:t>Kanały sprzedaży polskiej oferty</w:t>
      </w:r>
    </w:p>
    <w:p w14:paraId="5CA76416" w14:textId="77777777" w:rsidR="00F0190F" w:rsidRPr="00FE3B13" w:rsidRDefault="00F0190F" w:rsidP="00F0190F">
      <w:pPr>
        <w:pStyle w:val="Akapitzlist"/>
        <w:jc w:val="both"/>
        <w:rPr>
          <w:rFonts w:ascii="Cambria" w:hAnsi="Cambria"/>
          <w:sz w:val="24"/>
          <w:szCs w:val="24"/>
          <w:u w:val="single"/>
        </w:rPr>
      </w:pPr>
    </w:p>
    <w:p w14:paraId="27C77B33" w14:textId="7A6054F0" w:rsidR="00F0190F" w:rsidRPr="00FE3B13" w:rsidRDefault="00F0190F" w:rsidP="002C1180">
      <w:pPr>
        <w:pStyle w:val="Akapitzlist"/>
        <w:ind w:left="0" w:hanging="11"/>
        <w:jc w:val="both"/>
        <w:rPr>
          <w:rFonts w:ascii="Cambria" w:hAnsi="Cambria"/>
          <w:sz w:val="24"/>
          <w:szCs w:val="24"/>
          <w:u w:val="single"/>
        </w:rPr>
      </w:pPr>
      <w:r w:rsidRPr="00FE3B13">
        <w:rPr>
          <w:rFonts w:ascii="Cambria" w:hAnsi="Cambria"/>
          <w:sz w:val="24"/>
          <w:szCs w:val="24"/>
          <w:u w:val="single"/>
        </w:rPr>
        <w:t>Poprzez bezpośredni kontakt z klientem na imprezach targowych – turystyka indywidualna</w:t>
      </w:r>
    </w:p>
    <w:p w14:paraId="4E980627" w14:textId="44685A2C"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t xml:space="preserve">W styczniu 2023 roku odbyły się organizowane po raz pierwszy od zakończenia pandemii targi turystyczne </w:t>
      </w:r>
      <w:r w:rsidRPr="00FE3B13">
        <w:rPr>
          <w:rFonts w:ascii="Cambria" w:hAnsi="Cambria"/>
          <w:b/>
          <w:bCs/>
          <w:sz w:val="24"/>
          <w:szCs w:val="24"/>
        </w:rPr>
        <w:t>Vakantiebeurs</w:t>
      </w:r>
      <w:r w:rsidRPr="00FE3B13">
        <w:rPr>
          <w:rFonts w:ascii="Cambria" w:hAnsi="Cambria"/>
          <w:sz w:val="24"/>
          <w:szCs w:val="24"/>
        </w:rPr>
        <w:t xml:space="preserve"> </w:t>
      </w:r>
      <w:r w:rsidR="003839A1" w:rsidRPr="00FE3B13">
        <w:rPr>
          <w:rFonts w:ascii="Cambria" w:hAnsi="Cambria"/>
          <w:sz w:val="24"/>
          <w:szCs w:val="24"/>
        </w:rPr>
        <w:t>a w lutym</w:t>
      </w:r>
      <w:r w:rsidRPr="00FE3B13">
        <w:rPr>
          <w:rFonts w:ascii="Cambria" w:hAnsi="Cambria"/>
          <w:sz w:val="24"/>
          <w:szCs w:val="24"/>
        </w:rPr>
        <w:t xml:space="preserve"> targi specjalistyczne turystyki wędrownej i rowerowej </w:t>
      </w:r>
      <w:r w:rsidRPr="00FE3B13">
        <w:rPr>
          <w:rFonts w:ascii="Cambria" w:hAnsi="Cambria"/>
          <w:b/>
          <w:bCs/>
          <w:sz w:val="24"/>
          <w:szCs w:val="24"/>
        </w:rPr>
        <w:t>Fiets &amp; Wandelbeurs</w:t>
      </w:r>
      <w:r w:rsidR="003839A1" w:rsidRPr="00FE3B13">
        <w:rPr>
          <w:rFonts w:ascii="Cambria" w:hAnsi="Cambria"/>
          <w:b/>
          <w:bCs/>
          <w:sz w:val="24"/>
          <w:szCs w:val="24"/>
        </w:rPr>
        <w:t xml:space="preserve"> </w:t>
      </w:r>
      <w:r w:rsidR="003839A1" w:rsidRPr="00FE3B13">
        <w:rPr>
          <w:rFonts w:ascii="Cambria" w:hAnsi="Cambria"/>
          <w:sz w:val="24"/>
          <w:szCs w:val="24"/>
        </w:rPr>
        <w:t>(27.000 konsumentów)</w:t>
      </w:r>
      <w:r w:rsidRPr="00FE3B13">
        <w:rPr>
          <w:rFonts w:ascii="Cambria" w:hAnsi="Cambria"/>
          <w:sz w:val="24"/>
          <w:szCs w:val="24"/>
        </w:rPr>
        <w:t xml:space="preserve">. </w:t>
      </w:r>
    </w:p>
    <w:p w14:paraId="2E7D25AE" w14:textId="3BCA7729"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t xml:space="preserve">W </w:t>
      </w:r>
      <w:r w:rsidR="003839A1" w:rsidRPr="00FE3B13">
        <w:rPr>
          <w:rFonts w:ascii="Cambria" w:hAnsi="Cambria"/>
          <w:sz w:val="24"/>
          <w:szCs w:val="24"/>
        </w:rPr>
        <w:t xml:space="preserve">Polskim Stoisku Narodowym na </w:t>
      </w:r>
      <w:r w:rsidRPr="00FE3B13">
        <w:rPr>
          <w:rFonts w:ascii="Cambria" w:hAnsi="Cambria"/>
          <w:sz w:val="24"/>
          <w:szCs w:val="24"/>
        </w:rPr>
        <w:t xml:space="preserve">targach Vakantiebeurs wzięła udział rekordowa liczba </w:t>
      </w:r>
      <w:r w:rsidR="003839A1" w:rsidRPr="00FE3B13">
        <w:rPr>
          <w:rFonts w:ascii="Cambria" w:hAnsi="Cambria"/>
          <w:sz w:val="24"/>
          <w:szCs w:val="24"/>
        </w:rPr>
        <w:t>siedmiu podmiotów branżowych (PLL LOT, Furnel Travel, Simonse Tours, Poland Tours, Ernesto Travel, 4Travel oraz Jan-Pol Incoming) a także cztery polskie regiony. Targi odwiedziło 65.284 konsumentów oraz 7940 przedstawicieli branży holenderskiej.</w:t>
      </w:r>
    </w:p>
    <w:p w14:paraId="232E1CFA" w14:textId="77777777" w:rsidR="00F0190F" w:rsidRPr="00FE3B13" w:rsidRDefault="00F0190F" w:rsidP="002C1180">
      <w:pPr>
        <w:pStyle w:val="Akapitzlist"/>
        <w:ind w:left="0"/>
        <w:jc w:val="both"/>
        <w:rPr>
          <w:rFonts w:ascii="Cambria" w:hAnsi="Cambria"/>
          <w:sz w:val="24"/>
          <w:szCs w:val="24"/>
        </w:rPr>
      </w:pPr>
    </w:p>
    <w:p w14:paraId="27CC59BD" w14:textId="77777777" w:rsidR="00C87EC1" w:rsidRPr="00FE3B13" w:rsidRDefault="00C87EC1" w:rsidP="002C1180">
      <w:pPr>
        <w:pStyle w:val="Akapitzlist"/>
        <w:ind w:left="0"/>
        <w:jc w:val="both"/>
        <w:rPr>
          <w:rFonts w:ascii="Cambria" w:hAnsi="Cambria"/>
          <w:sz w:val="24"/>
          <w:szCs w:val="24"/>
          <w:u w:val="single"/>
        </w:rPr>
      </w:pPr>
    </w:p>
    <w:p w14:paraId="15E709AA" w14:textId="77777777" w:rsidR="00C87EC1" w:rsidRPr="00FE3B13" w:rsidRDefault="00C87EC1" w:rsidP="002C1180">
      <w:pPr>
        <w:pStyle w:val="Akapitzlist"/>
        <w:ind w:left="0"/>
        <w:jc w:val="both"/>
        <w:rPr>
          <w:rFonts w:ascii="Cambria" w:hAnsi="Cambria"/>
          <w:sz w:val="24"/>
          <w:szCs w:val="24"/>
          <w:u w:val="single"/>
        </w:rPr>
      </w:pPr>
    </w:p>
    <w:p w14:paraId="1D56FD5A" w14:textId="77777777" w:rsidR="00C87EC1" w:rsidRPr="00FE3B13" w:rsidRDefault="00C87EC1" w:rsidP="002C1180">
      <w:pPr>
        <w:pStyle w:val="Akapitzlist"/>
        <w:ind w:left="0"/>
        <w:jc w:val="both"/>
        <w:rPr>
          <w:rFonts w:ascii="Cambria" w:hAnsi="Cambria"/>
          <w:sz w:val="24"/>
          <w:szCs w:val="24"/>
          <w:u w:val="single"/>
        </w:rPr>
      </w:pPr>
    </w:p>
    <w:p w14:paraId="5D02F0B0" w14:textId="77777777" w:rsidR="00C87EC1" w:rsidRPr="00FE3B13" w:rsidRDefault="00C87EC1" w:rsidP="002C1180">
      <w:pPr>
        <w:pStyle w:val="Akapitzlist"/>
        <w:ind w:left="0"/>
        <w:jc w:val="both"/>
        <w:rPr>
          <w:rFonts w:ascii="Cambria" w:hAnsi="Cambria"/>
          <w:sz w:val="24"/>
          <w:szCs w:val="24"/>
          <w:u w:val="single"/>
        </w:rPr>
      </w:pPr>
    </w:p>
    <w:p w14:paraId="7511CFEF" w14:textId="2D422144" w:rsidR="003839A1" w:rsidRPr="00FE3B13" w:rsidRDefault="003839A1" w:rsidP="002C1180">
      <w:pPr>
        <w:pStyle w:val="Akapitzlist"/>
        <w:ind w:left="0"/>
        <w:jc w:val="both"/>
        <w:rPr>
          <w:rFonts w:ascii="Cambria" w:hAnsi="Cambria"/>
          <w:sz w:val="24"/>
          <w:szCs w:val="24"/>
          <w:u w:val="single"/>
        </w:rPr>
      </w:pPr>
      <w:r w:rsidRPr="00FE3B13">
        <w:rPr>
          <w:rFonts w:ascii="Cambria" w:hAnsi="Cambria"/>
          <w:sz w:val="24"/>
          <w:szCs w:val="24"/>
          <w:u w:val="single"/>
        </w:rPr>
        <w:lastRenderedPageBreak/>
        <w:t>Wspólne akcje promocyjne ZOPOT Amsterdam oraz touroperatorów</w:t>
      </w:r>
      <w:r w:rsidR="00D0123A" w:rsidRPr="00FE3B13">
        <w:rPr>
          <w:rFonts w:ascii="Cambria" w:hAnsi="Cambria"/>
          <w:sz w:val="24"/>
          <w:szCs w:val="24"/>
          <w:u w:val="single"/>
        </w:rPr>
        <w:t>, w celu zwiększenia popytu na polską ofertę</w:t>
      </w:r>
      <w:r w:rsidR="00F101FD" w:rsidRPr="00FE3B13">
        <w:rPr>
          <w:rFonts w:ascii="Cambria" w:hAnsi="Cambria"/>
          <w:sz w:val="24"/>
          <w:szCs w:val="24"/>
          <w:u w:val="single"/>
        </w:rPr>
        <w:t xml:space="preserve"> – turystyka indywidualna i grupowa</w:t>
      </w:r>
    </w:p>
    <w:p w14:paraId="06E0A0EF" w14:textId="77777777" w:rsidR="00D0123A" w:rsidRPr="00FE3B13" w:rsidRDefault="00D0123A" w:rsidP="003839A1">
      <w:pPr>
        <w:pStyle w:val="Akapitzlist"/>
        <w:jc w:val="both"/>
        <w:rPr>
          <w:rFonts w:ascii="Cambria" w:hAnsi="Cambria"/>
          <w:sz w:val="24"/>
          <w:szCs w:val="24"/>
        </w:rPr>
      </w:pPr>
    </w:p>
    <w:p w14:paraId="64EAD0F1" w14:textId="62A14FBA" w:rsidR="00D0123A" w:rsidRPr="00FE3B13" w:rsidRDefault="00D0123A" w:rsidP="002C1180">
      <w:pPr>
        <w:pStyle w:val="Akapitzlist"/>
        <w:ind w:left="0"/>
        <w:jc w:val="both"/>
        <w:rPr>
          <w:rFonts w:ascii="Cambria" w:hAnsi="Cambria"/>
          <w:sz w:val="24"/>
          <w:szCs w:val="24"/>
        </w:rPr>
      </w:pPr>
      <w:r w:rsidRPr="00FE3B13">
        <w:rPr>
          <w:rFonts w:ascii="Cambria" w:hAnsi="Cambria"/>
          <w:sz w:val="24"/>
          <w:szCs w:val="24"/>
        </w:rPr>
        <w:t xml:space="preserve">W pierwszym kwartale 2023 roku </w:t>
      </w:r>
      <w:r w:rsidR="00F0190F" w:rsidRPr="00FE3B13">
        <w:rPr>
          <w:rFonts w:ascii="Cambria" w:hAnsi="Cambria"/>
          <w:sz w:val="24"/>
          <w:szCs w:val="24"/>
        </w:rPr>
        <w:t xml:space="preserve">ZOPOT Amsterdam wspólnie z touroperatorem </w:t>
      </w:r>
      <w:r w:rsidR="00F0190F" w:rsidRPr="00FE3B13">
        <w:rPr>
          <w:rFonts w:ascii="Cambria" w:hAnsi="Cambria"/>
          <w:b/>
          <w:bCs/>
          <w:sz w:val="24"/>
          <w:szCs w:val="24"/>
        </w:rPr>
        <w:t>A</w:t>
      </w:r>
      <w:r w:rsidRPr="00FE3B13">
        <w:rPr>
          <w:rFonts w:ascii="Cambria" w:hAnsi="Cambria"/>
          <w:b/>
          <w:bCs/>
          <w:sz w:val="24"/>
          <w:szCs w:val="24"/>
        </w:rPr>
        <w:t>CSI</w:t>
      </w:r>
      <w:r w:rsidR="00F0190F" w:rsidRPr="00FE3B13">
        <w:rPr>
          <w:rFonts w:ascii="Cambria" w:hAnsi="Cambria"/>
          <w:sz w:val="24"/>
          <w:szCs w:val="24"/>
        </w:rPr>
        <w:t xml:space="preserve">, przeprowadził udaną akcję </w:t>
      </w:r>
      <w:r w:rsidRPr="00FE3B13">
        <w:rPr>
          <w:rFonts w:ascii="Cambria" w:hAnsi="Cambria"/>
          <w:sz w:val="24"/>
          <w:szCs w:val="24"/>
        </w:rPr>
        <w:t>promocyjną</w:t>
      </w:r>
      <w:r w:rsidR="00F0190F" w:rsidRPr="00FE3B13">
        <w:rPr>
          <w:rFonts w:ascii="Cambria" w:hAnsi="Cambria"/>
          <w:sz w:val="24"/>
          <w:szCs w:val="24"/>
        </w:rPr>
        <w:t>, zachęcającą do rezerwacji pobytów na polskich kempingach.</w:t>
      </w:r>
    </w:p>
    <w:p w14:paraId="596F47E7" w14:textId="4FC4FE39" w:rsidR="00D0123A" w:rsidRPr="00FE3B13" w:rsidRDefault="00D0123A" w:rsidP="002C1180">
      <w:pPr>
        <w:pStyle w:val="Akapitzlist"/>
        <w:ind w:left="0"/>
        <w:jc w:val="both"/>
        <w:rPr>
          <w:rFonts w:ascii="Cambria" w:hAnsi="Cambria"/>
          <w:sz w:val="24"/>
          <w:szCs w:val="24"/>
        </w:rPr>
      </w:pPr>
      <w:r w:rsidRPr="00FE3B13">
        <w:rPr>
          <w:rFonts w:ascii="Cambria" w:hAnsi="Cambria"/>
          <w:sz w:val="24"/>
          <w:szCs w:val="24"/>
        </w:rPr>
        <w:t xml:space="preserve">Artykuły w druku w magazynie ACSI Freelife oraz promocja na portalach i dedykowanych newsletterach ACSI oraz Eurocampings, wzbogacone były w rekomendację inspektorów ACSI z kempingów w opisywanych regionach (Mazury, Kujawsko-Pomorskie, Małopolska, Pomorze) oraz w możliwość dokonania natychmiastowej rezerwacji w rekomendowanych kempingach. Nowością była promocja czterech tras na TomTom dla właścicieli kamperów, przygotowana wspólnie z regionem pomorskim i małopolskim. Akcja objęła ponad 200.000 miłośników turystyki kempingowej w Holandii. </w:t>
      </w:r>
    </w:p>
    <w:p w14:paraId="6A3EF485" w14:textId="77777777" w:rsidR="00E74D60" w:rsidRPr="00FE3B13" w:rsidRDefault="00E74D60" w:rsidP="002C1180">
      <w:pPr>
        <w:pStyle w:val="Akapitzlist"/>
        <w:ind w:left="0"/>
        <w:jc w:val="both"/>
        <w:rPr>
          <w:rFonts w:ascii="Cambria" w:hAnsi="Cambria"/>
          <w:sz w:val="24"/>
          <w:szCs w:val="24"/>
        </w:rPr>
      </w:pPr>
    </w:p>
    <w:p w14:paraId="4B2DA7CA" w14:textId="248C268B" w:rsidR="00E74D60" w:rsidRPr="00FE3B13" w:rsidRDefault="00E74D60" w:rsidP="002C1180">
      <w:pPr>
        <w:pStyle w:val="Akapitzlist"/>
        <w:ind w:left="0"/>
        <w:jc w:val="both"/>
        <w:rPr>
          <w:rFonts w:ascii="Cambria" w:hAnsi="Cambria"/>
          <w:sz w:val="24"/>
          <w:szCs w:val="24"/>
        </w:rPr>
      </w:pPr>
      <w:r w:rsidRPr="00FE3B13">
        <w:rPr>
          <w:rFonts w:ascii="Cambria" w:hAnsi="Cambria"/>
          <w:sz w:val="24"/>
          <w:szCs w:val="24"/>
        </w:rPr>
        <w:t xml:space="preserve">Od maja do listopada, wspólnie z touroperatorem </w:t>
      </w:r>
      <w:r w:rsidRPr="00FE3B13">
        <w:rPr>
          <w:rFonts w:ascii="Cambria" w:hAnsi="Cambria"/>
          <w:b/>
          <w:bCs/>
          <w:sz w:val="24"/>
          <w:szCs w:val="24"/>
        </w:rPr>
        <w:t>OAD Reizen</w:t>
      </w:r>
      <w:r w:rsidRPr="00FE3B13">
        <w:rPr>
          <w:rFonts w:ascii="Cambria" w:hAnsi="Cambria"/>
          <w:sz w:val="24"/>
          <w:szCs w:val="24"/>
        </w:rPr>
        <w:t xml:space="preserve"> przygotowano kampanię promującą udział w wyjazdach grupowych wyjazdach autokarowych do Polski, która poprzez wysyłkę dedykowanych newsletterów oraz płatnej promocji poprzez Google Ads objęła zasięgiem ponad 1,5 miliona uczestników. Touroperator był bardzo zadowolony z wyników przeprowadzonej promocji – sprzedaż Polski w stosunku do 2019 roku zwiększyła się w 2023 roku o </w:t>
      </w:r>
      <w:r w:rsidR="00227E4F" w:rsidRPr="00FE3B13">
        <w:rPr>
          <w:rFonts w:ascii="Cambria" w:hAnsi="Cambria"/>
          <w:sz w:val="24"/>
          <w:szCs w:val="24"/>
        </w:rPr>
        <w:t>2</w:t>
      </w:r>
      <w:r w:rsidRPr="00FE3B13">
        <w:rPr>
          <w:rFonts w:ascii="Cambria" w:hAnsi="Cambria"/>
          <w:sz w:val="24"/>
          <w:szCs w:val="24"/>
        </w:rPr>
        <w:t>0%.</w:t>
      </w:r>
    </w:p>
    <w:p w14:paraId="1B977FC8" w14:textId="77777777" w:rsidR="00E74D60" w:rsidRPr="00FE3B13" w:rsidRDefault="00E74D60" w:rsidP="002C1180">
      <w:pPr>
        <w:pStyle w:val="Akapitzlist"/>
        <w:ind w:left="0"/>
        <w:jc w:val="both"/>
        <w:rPr>
          <w:rFonts w:ascii="Cambria" w:hAnsi="Cambria"/>
          <w:sz w:val="24"/>
          <w:szCs w:val="24"/>
        </w:rPr>
      </w:pPr>
    </w:p>
    <w:p w14:paraId="175688E8" w14:textId="55740C93" w:rsidR="00E74D60" w:rsidRPr="00FE3B13" w:rsidRDefault="00F67D2E" w:rsidP="002C1180">
      <w:pPr>
        <w:pStyle w:val="Akapitzlist"/>
        <w:ind w:left="0"/>
        <w:jc w:val="both"/>
        <w:rPr>
          <w:rFonts w:ascii="Cambria" w:hAnsi="Cambria"/>
          <w:sz w:val="24"/>
          <w:szCs w:val="24"/>
        </w:rPr>
      </w:pPr>
      <w:r w:rsidRPr="00FE3B13">
        <w:rPr>
          <w:rFonts w:ascii="Cambria" w:hAnsi="Cambria"/>
          <w:sz w:val="24"/>
          <w:szCs w:val="24"/>
        </w:rPr>
        <w:t xml:space="preserve">Przykładem analogicznego działania przeprowadzonym w zakresie promocji wyjazdów do polskich miast, była udana promocja przeprowadzona wspólnie z touroperatorem </w:t>
      </w:r>
      <w:r w:rsidRPr="00FE3B13">
        <w:rPr>
          <w:rFonts w:ascii="Cambria" w:hAnsi="Cambria"/>
          <w:b/>
          <w:bCs/>
          <w:sz w:val="24"/>
          <w:szCs w:val="24"/>
        </w:rPr>
        <w:t>De Jong Intra</w:t>
      </w:r>
      <w:r w:rsidRPr="00FE3B13">
        <w:rPr>
          <w:rFonts w:ascii="Cambria" w:hAnsi="Cambria"/>
          <w:sz w:val="24"/>
          <w:szCs w:val="24"/>
        </w:rPr>
        <w:t>, w połączeniu z organizacją podróży studyjnej do Krakowa i udziałem przedstawiciela firmy w warsztatach Buy Poland w Gdańsku. Efektem działań było dwukrotne zwiększenie sprzedaży polskiej oferty w 2023 roku oraz przywrócenie do katalogu trzech tras podróży objazdowych autokarem po Polsce południowej i północnej</w:t>
      </w:r>
      <w:r w:rsidR="00227E4F" w:rsidRPr="00FE3B13">
        <w:rPr>
          <w:rFonts w:ascii="Cambria" w:hAnsi="Cambria"/>
          <w:sz w:val="24"/>
          <w:szCs w:val="24"/>
        </w:rPr>
        <w:t xml:space="preserve"> w 2024 roku</w:t>
      </w:r>
      <w:r w:rsidRPr="00FE3B13">
        <w:rPr>
          <w:rFonts w:ascii="Cambria" w:hAnsi="Cambria"/>
          <w:sz w:val="24"/>
          <w:szCs w:val="24"/>
        </w:rPr>
        <w:t>.</w:t>
      </w:r>
    </w:p>
    <w:p w14:paraId="13DDAED5" w14:textId="77777777" w:rsidR="00F0190F" w:rsidRPr="00FE3B13" w:rsidRDefault="00F0190F" w:rsidP="002C1180">
      <w:pPr>
        <w:pStyle w:val="Akapitzlist"/>
        <w:ind w:left="0"/>
        <w:jc w:val="both"/>
        <w:rPr>
          <w:rFonts w:ascii="Cambria" w:hAnsi="Cambria"/>
          <w:sz w:val="24"/>
          <w:szCs w:val="24"/>
          <w:u w:val="single"/>
        </w:rPr>
      </w:pPr>
    </w:p>
    <w:p w14:paraId="3CF80992" w14:textId="75853F63" w:rsidR="00F0190F" w:rsidRPr="00FE3B13" w:rsidRDefault="00F0190F" w:rsidP="002C1180">
      <w:pPr>
        <w:pStyle w:val="Akapitzlist"/>
        <w:ind w:left="0"/>
        <w:jc w:val="both"/>
        <w:rPr>
          <w:rFonts w:ascii="Cambria" w:hAnsi="Cambria"/>
          <w:sz w:val="24"/>
          <w:szCs w:val="24"/>
          <w:u w:val="single"/>
        </w:rPr>
      </w:pPr>
      <w:r w:rsidRPr="00FE3B13">
        <w:rPr>
          <w:rFonts w:ascii="Cambria" w:hAnsi="Cambria"/>
          <w:sz w:val="24"/>
          <w:szCs w:val="24"/>
          <w:u w:val="single"/>
        </w:rPr>
        <w:t xml:space="preserve">Sprzedaż ofert dla turystów indywidualnych </w:t>
      </w:r>
      <w:r w:rsidRPr="00FE3B13">
        <w:rPr>
          <w:rFonts w:ascii="Cambria" w:hAnsi="Cambria"/>
          <w:i/>
          <w:iCs/>
          <w:sz w:val="24"/>
          <w:szCs w:val="24"/>
          <w:u w:val="single"/>
        </w:rPr>
        <w:t>tailor made</w:t>
      </w:r>
      <w:r w:rsidRPr="00FE3B13">
        <w:rPr>
          <w:rFonts w:ascii="Cambria" w:hAnsi="Cambria"/>
          <w:sz w:val="24"/>
          <w:szCs w:val="24"/>
          <w:u w:val="single"/>
        </w:rPr>
        <w:t xml:space="preserve"> przez agentów podróży – turystyka indywidualna</w:t>
      </w:r>
    </w:p>
    <w:p w14:paraId="5497B14C" w14:textId="6B5BF40A" w:rsidR="00DC127F" w:rsidRPr="00FE3B13" w:rsidRDefault="00DC127F" w:rsidP="002C1180">
      <w:pPr>
        <w:pStyle w:val="Akapitzlist"/>
        <w:ind w:left="0"/>
        <w:jc w:val="both"/>
        <w:rPr>
          <w:rFonts w:ascii="Cambria" w:hAnsi="Cambria"/>
          <w:sz w:val="24"/>
          <w:szCs w:val="24"/>
        </w:rPr>
      </w:pPr>
      <w:r w:rsidRPr="00FE3B13">
        <w:rPr>
          <w:rFonts w:ascii="Cambria" w:hAnsi="Cambria"/>
          <w:sz w:val="24"/>
          <w:szCs w:val="24"/>
        </w:rPr>
        <w:t>W Holandii działa kilka stowarzyszeń niezależnych agentów podróży, które z powodzeniem oferują dostosowane do życzeń klientów pakietowe propozycje własne lub także oferty wybranych touroperatorów. Należą do nich przede wszystkim stowarzyszenia The Travel Club, Personal Touch Travel oraz Travel Experts. Warto podkreślić, że aż 80% rynku branżowego w Holandii stanowią firmy jednoosobowe, posiadające ogromny łączny potencjał oraz bardzo szeroką sieć dobrze sytuowanych klientów. Działalność agentów nabiera dodatkowego znaczenia szczególnie w okresie niepewności wywołanej konfliktem w Ukrainie, kiedy część klientów zdecydowanie preferuje powierzenie organizacji swojego wypoczynku profesjonalistom, którzy zapewniają sprawne zorganizowanie podróży oraz bezpieczeństwo klienta.</w:t>
      </w:r>
    </w:p>
    <w:p w14:paraId="04769DF3" w14:textId="77777777" w:rsidR="00DC127F" w:rsidRPr="00FE3B13" w:rsidRDefault="00DC127F" w:rsidP="002C1180">
      <w:pPr>
        <w:pStyle w:val="Akapitzlist"/>
        <w:ind w:left="0"/>
        <w:jc w:val="both"/>
        <w:rPr>
          <w:rFonts w:ascii="Cambria" w:hAnsi="Cambria"/>
          <w:sz w:val="24"/>
          <w:szCs w:val="24"/>
        </w:rPr>
      </w:pPr>
    </w:p>
    <w:p w14:paraId="494167B6" w14:textId="23EB0026" w:rsidR="00DC127F" w:rsidRPr="00FE3B13" w:rsidRDefault="00DC127F" w:rsidP="002C1180">
      <w:pPr>
        <w:pStyle w:val="Akapitzlist"/>
        <w:ind w:left="0"/>
        <w:jc w:val="both"/>
        <w:rPr>
          <w:rFonts w:ascii="Cambria" w:hAnsi="Cambria"/>
          <w:sz w:val="24"/>
          <w:szCs w:val="24"/>
        </w:rPr>
      </w:pPr>
      <w:r w:rsidRPr="00FE3B13">
        <w:rPr>
          <w:rFonts w:ascii="Cambria" w:hAnsi="Cambria"/>
          <w:sz w:val="24"/>
          <w:szCs w:val="24"/>
        </w:rPr>
        <w:lastRenderedPageBreak/>
        <w:t>Najpopularniejszymi produktami oferowanymi przez agentów podróży do Polski są wyjazdy do miast z opcjonalnymi wycieczkami w okolicy. Wiodącą rolę odgrywały Kraków, Wrocław, Gdańsk i Warszawa, oraz podróże objazdowe własnym transportem, głównie po Polsce południowej lub do regionu pomorskiego</w:t>
      </w:r>
      <w:r w:rsidR="00227E4F" w:rsidRPr="00FE3B13">
        <w:rPr>
          <w:rFonts w:ascii="Cambria" w:hAnsi="Cambria"/>
          <w:sz w:val="24"/>
          <w:szCs w:val="24"/>
        </w:rPr>
        <w:t xml:space="preserve"> i na Mazury</w:t>
      </w:r>
      <w:r w:rsidRPr="00FE3B13">
        <w:rPr>
          <w:rFonts w:ascii="Cambria" w:hAnsi="Cambria"/>
          <w:sz w:val="24"/>
          <w:szCs w:val="24"/>
        </w:rPr>
        <w:t>. W minionym roku dużym zainteresowaniem cieszyły się również Dolny Śląsk z Wrocławiem oraz region zachodniopomorski.</w:t>
      </w:r>
    </w:p>
    <w:p w14:paraId="4FBC22F5" w14:textId="6FC17F3D" w:rsidR="00A05C54" w:rsidRPr="00FE3B13" w:rsidRDefault="00A05C54" w:rsidP="002C1180">
      <w:pPr>
        <w:pStyle w:val="Akapitzlist"/>
        <w:ind w:left="0"/>
        <w:jc w:val="both"/>
        <w:rPr>
          <w:rFonts w:ascii="Cambria" w:hAnsi="Cambria"/>
          <w:sz w:val="24"/>
          <w:szCs w:val="24"/>
        </w:rPr>
      </w:pPr>
      <w:r w:rsidRPr="00FE3B13">
        <w:rPr>
          <w:rFonts w:ascii="Cambria" w:hAnsi="Cambria"/>
          <w:sz w:val="24"/>
          <w:szCs w:val="24"/>
        </w:rPr>
        <w:t xml:space="preserve">W listopadzie 2023 roku ZOPOT Amsterdam spotkał się z agentami największego stowarzyszenia </w:t>
      </w:r>
      <w:r w:rsidRPr="00FE3B13">
        <w:rPr>
          <w:rFonts w:ascii="Cambria" w:hAnsi="Cambria"/>
          <w:b/>
          <w:bCs/>
          <w:sz w:val="24"/>
          <w:szCs w:val="24"/>
        </w:rPr>
        <w:t>The Travel Club</w:t>
      </w:r>
      <w:r w:rsidRPr="00FE3B13">
        <w:rPr>
          <w:rFonts w:ascii="Cambria" w:hAnsi="Cambria"/>
          <w:sz w:val="24"/>
          <w:szCs w:val="24"/>
        </w:rPr>
        <w:t>, prezentując polską ofertę</w:t>
      </w:r>
      <w:r w:rsidR="00E74D60" w:rsidRPr="00FE3B13">
        <w:rPr>
          <w:rFonts w:ascii="Cambria" w:hAnsi="Cambria"/>
          <w:sz w:val="24"/>
          <w:szCs w:val="24"/>
        </w:rPr>
        <w:t xml:space="preserve"> (w warsztatach wzięło udział 411 agentów).</w:t>
      </w:r>
    </w:p>
    <w:p w14:paraId="25C97D0B" w14:textId="77777777" w:rsidR="00DC127F" w:rsidRPr="00FE3B13" w:rsidRDefault="00DC127F" w:rsidP="002C1180">
      <w:pPr>
        <w:pStyle w:val="Akapitzlist"/>
        <w:ind w:left="0"/>
        <w:jc w:val="both"/>
        <w:rPr>
          <w:rFonts w:ascii="Cambria" w:hAnsi="Cambria"/>
          <w:sz w:val="24"/>
          <w:szCs w:val="24"/>
        </w:rPr>
      </w:pPr>
    </w:p>
    <w:p w14:paraId="52284B04" w14:textId="6F2B9F82"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t>Działaniami wspomagającymi sprzedaż w 202</w:t>
      </w:r>
      <w:r w:rsidR="00DC127F" w:rsidRPr="00FE3B13">
        <w:rPr>
          <w:rFonts w:ascii="Cambria" w:hAnsi="Cambria"/>
          <w:sz w:val="24"/>
          <w:szCs w:val="24"/>
        </w:rPr>
        <w:t>3</w:t>
      </w:r>
      <w:r w:rsidRPr="00FE3B13">
        <w:rPr>
          <w:rFonts w:ascii="Cambria" w:hAnsi="Cambria"/>
          <w:sz w:val="24"/>
          <w:szCs w:val="24"/>
        </w:rPr>
        <w:t xml:space="preserve"> roku polskiej oferty </w:t>
      </w:r>
      <w:r w:rsidR="00DC127F" w:rsidRPr="00FE3B13">
        <w:rPr>
          <w:rFonts w:ascii="Cambria" w:hAnsi="Cambria"/>
          <w:sz w:val="24"/>
          <w:szCs w:val="24"/>
        </w:rPr>
        <w:t xml:space="preserve">przez agentów </w:t>
      </w:r>
      <w:r w:rsidRPr="00FE3B13">
        <w:rPr>
          <w:rFonts w:ascii="Cambria" w:hAnsi="Cambria"/>
          <w:sz w:val="24"/>
          <w:szCs w:val="24"/>
        </w:rPr>
        <w:t xml:space="preserve">były </w:t>
      </w:r>
      <w:r w:rsidR="00DC127F" w:rsidRPr="00FE3B13">
        <w:rPr>
          <w:rFonts w:ascii="Cambria" w:hAnsi="Cambria"/>
          <w:sz w:val="24"/>
          <w:szCs w:val="24"/>
        </w:rPr>
        <w:t xml:space="preserve">zamieszczone na platformie TravEcademy, </w:t>
      </w:r>
      <w:r w:rsidRPr="00FE3B13">
        <w:rPr>
          <w:rFonts w:ascii="Cambria" w:hAnsi="Cambria"/>
          <w:sz w:val="24"/>
          <w:szCs w:val="24"/>
        </w:rPr>
        <w:t>przygotowan</w:t>
      </w:r>
      <w:r w:rsidR="00F101FD" w:rsidRPr="00FE3B13">
        <w:rPr>
          <w:rFonts w:ascii="Cambria" w:hAnsi="Cambria"/>
          <w:sz w:val="24"/>
          <w:szCs w:val="24"/>
        </w:rPr>
        <w:t>e</w:t>
      </w:r>
      <w:r w:rsidRPr="00FE3B13">
        <w:rPr>
          <w:rFonts w:ascii="Cambria" w:hAnsi="Cambria"/>
          <w:sz w:val="24"/>
          <w:szCs w:val="24"/>
        </w:rPr>
        <w:t xml:space="preserve"> przez ZOPOT Amsterdam </w:t>
      </w:r>
      <w:r w:rsidR="00DC127F" w:rsidRPr="00FE3B13">
        <w:rPr>
          <w:rFonts w:ascii="Cambria" w:hAnsi="Cambria"/>
          <w:sz w:val="24"/>
          <w:szCs w:val="24"/>
        </w:rPr>
        <w:t xml:space="preserve">dwa </w:t>
      </w:r>
      <w:r w:rsidRPr="00FE3B13">
        <w:rPr>
          <w:rFonts w:ascii="Cambria" w:hAnsi="Cambria"/>
          <w:b/>
          <w:bCs/>
          <w:sz w:val="24"/>
          <w:szCs w:val="24"/>
        </w:rPr>
        <w:t>e-learning</w:t>
      </w:r>
      <w:r w:rsidR="00F101FD" w:rsidRPr="00FE3B13">
        <w:rPr>
          <w:rFonts w:ascii="Cambria" w:hAnsi="Cambria"/>
          <w:b/>
          <w:bCs/>
          <w:sz w:val="24"/>
          <w:szCs w:val="24"/>
        </w:rPr>
        <w:t>i</w:t>
      </w:r>
      <w:r w:rsidRPr="00FE3B13">
        <w:rPr>
          <w:rFonts w:ascii="Cambria" w:hAnsi="Cambria"/>
          <w:sz w:val="24"/>
          <w:szCs w:val="24"/>
        </w:rPr>
        <w:t xml:space="preserve"> </w:t>
      </w:r>
      <w:r w:rsidRPr="00FE3B13">
        <w:rPr>
          <w:rFonts w:ascii="Cambria" w:hAnsi="Cambria"/>
          <w:i/>
          <w:iCs/>
          <w:sz w:val="24"/>
          <w:szCs w:val="24"/>
        </w:rPr>
        <w:t>Polska, najlepsze city trip</w:t>
      </w:r>
      <w:r w:rsidR="00F101FD" w:rsidRPr="00FE3B13">
        <w:rPr>
          <w:rFonts w:ascii="Cambria" w:hAnsi="Cambria"/>
          <w:i/>
          <w:iCs/>
          <w:sz w:val="24"/>
          <w:szCs w:val="24"/>
        </w:rPr>
        <w:t xml:space="preserve">: </w:t>
      </w:r>
      <w:r w:rsidR="00DC127F" w:rsidRPr="00FE3B13">
        <w:rPr>
          <w:rFonts w:ascii="Cambria" w:hAnsi="Cambria"/>
          <w:i/>
          <w:iCs/>
          <w:sz w:val="24"/>
          <w:szCs w:val="24"/>
        </w:rPr>
        <w:t xml:space="preserve">Kraków, Warszawa i </w:t>
      </w:r>
      <w:r w:rsidR="00770C4D" w:rsidRPr="00FE3B13">
        <w:rPr>
          <w:rFonts w:ascii="Cambria" w:hAnsi="Cambria"/>
          <w:i/>
          <w:iCs/>
          <w:sz w:val="24"/>
          <w:szCs w:val="24"/>
        </w:rPr>
        <w:t xml:space="preserve">Gdańsk </w:t>
      </w:r>
      <w:r w:rsidR="00770C4D" w:rsidRPr="00FE3B13">
        <w:rPr>
          <w:rFonts w:ascii="Cambria" w:hAnsi="Cambria"/>
          <w:sz w:val="24"/>
          <w:szCs w:val="24"/>
        </w:rPr>
        <w:t>oraz</w:t>
      </w:r>
      <w:r w:rsidR="00DC127F" w:rsidRPr="00FE3B13">
        <w:rPr>
          <w:rFonts w:ascii="Cambria" w:hAnsi="Cambria"/>
          <w:sz w:val="24"/>
          <w:szCs w:val="24"/>
        </w:rPr>
        <w:t xml:space="preserve"> </w:t>
      </w:r>
      <w:r w:rsidR="00DC127F" w:rsidRPr="00FE3B13">
        <w:rPr>
          <w:rFonts w:ascii="Cambria" w:hAnsi="Cambria"/>
          <w:i/>
          <w:iCs/>
          <w:sz w:val="24"/>
          <w:szCs w:val="24"/>
        </w:rPr>
        <w:t>Polska, najlepsze city trip</w:t>
      </w:r>
      <w:r w:rsidR="00DC127F" w:rsidRPr="00FE3B13">
        <w:rPr>
          <w:rFonts w:ascii="Cambria" w:hAnsi="Cambria"/>
          <w:sz w:val="24"/>
          <w:szCs w:val="24"/>
        </w:rPr>
        <w:t xml:space="preserve">: </w:t>
      </w:r>
      <w:r w:rsidR="00DC127F" w:rsidRPr="00FE3B13">
        <w:rPr>
          <w:rFonts w:ascii="Cambria" w:hAnsi="Cambria"/>
          <w:i/>
          <w:iCs/>
          <w:sz w:val="24"/>
          <w:szCs w:val="24"/>
        </w:rPr>
        <w:t>Wrocław i Poznań</w:t>
      </w:r>
      <w:r w:rsidR="00DC127F" w:rsidRPr="00FE3B13">
        <w:rPr>
          <w:rFonts w:ascii="Cambria" w:hAnsi="Cambria"/>
          <w:sz w:val="24"/>
          <w:szCs w:val="24"/>
        </w:rPr>
        <w:t xml:space="preserve"> </w:t>
      </w:r>
      <w:r w:rsidR="00227E4F" w:rsidRPr="00FE3B13">
        <w:rPr>
          <w:rFonts w:ascii="Cambria" w:hAnsi="Cambria"/>
          <w:sz w:val="24"/>
          <w:szCs w:val="24"/>
        </w:rPr>
        <w:t>a także</w:t>
      </w:r>
      <w:r w:rsidRPr="00FE3B13">
        <w:rPr>
          <w:rFonts w:ascii="Cambria" w:hAnsi="Cambria"/>
          <w:sz w:val="24"/>
          <w:szCs w:val="24"/>
        </w:rPr>
        <w:t xml:space="preserve"> prezentacja polskich produktów turystycznych podczas spotkań stolikowych z agentami na </w:t>
      </w:r>
      <w:r w:rsidRPr="00FE3B13">
        <w:rPr>
          <w:rFonts w:ascii="Cambria" w:hAnsi="Cambria"/>
          <w:b/>
          <w:bCs/>
          <w:sz w:val="24"/>
          <w:szCs w:val="24"/>
        </w:rPr>
        <w:t>warsztatach branżowych</w:t>
      </w:r>
      <w:r w:rsidRPr="00FE3B13">
        <w:rPr>
          <w:rFonts w:ascii="Cambria" w:hAnsi="Cambria"/>
          <w:sz w:val="24"/>
          <w:szCs w:val="24"/>
        </w:rPr>
        <w:t xml:space="preserve"> TravDay </w:t>
      </w:r>
      <w:r w:rsidR="00DC127F" w:rsidRPr="00FE3B13">
        <w:rPr>
          <w:rFonts w:ascii="Cambria" w:hAnsi="Cambria"/>
          <w:sz w:val="24"/>
          <w:szCs w:val="24"/>
        </w:rPr>
        <w:t xml:space="preserve">Spring i TravDay Autumn </w:t>
      </w:r>
      <w:r w:rsidRPr="00FE3B13">
        <w:rPr>
          <w:rFonts w:ascii="Cambria" w:hAnsi="Cambria"/>
          <w:sz w:val="24"/>
          <w:szCs w:val="24"/>
        </w:rPr>
        <w:t>(</w:t>
      </w:r>
      <w:r w:rsidR="00DC127F" w:rsidRPr="00FE3B13">
        <w:rPr>
          <w:rFonts w:ascii="Cambria" w:hAnsi="Cambria"/>
          <w:sz w:val="24"/>
          <w:szCs w:val="24"/>
        </w:rPr>
        <w:t>łącznie 500 uczestników</w:t>
      </w:r>
      <w:r w:rsidRPr="00FE3B13">
        <w:rPr>
          <w:rFonts w:ascii="Cambria" w:hAnsi="Cambria"/>
          <w:sz w:val="24"/>
          <w:szCs w:val="24"/>
        </w:rPr>
        <w:t xml:space="preserve">). </w:t>
      </w:r>
    </w:p>
    <w:p w14:paraId="15C0524D" w14:textId="77777777" w:rsidR="00F101FD" w:rsidRPr="00FE3B13" w:rsidRDefault="00F101FD" w:rsidP="002C1180">
      <w:pPr>
        <w:pStyle w:val="Akapitzlist"/>
        <w:ind w:left="0"/>
        <w:jc w:val="both"/>
        <w:rPr>
          <w:rFonts w:ascii="Cambria" w:hAnsi="Cambria"/>
          <w:sz w:val="24"/>
          <w:szCs w:val="24"/>
          <w:u w:val="single"/>
        </w:rPr>
      </w:pPr>
    </w:p>
    <w:p w14:paraId="6ED2AE65" w14:textId="77F53A09" w:rsidR="00F0190F" w:rsidRPr="00FE3B13" w:rsidRDefault="00F0190F" w:rsidP="002C1180">
      <w:pPr>
        <w:pStyle w:val="Akapitzlist"/>
        <w:ind w:left="0"/>
        <w:jc w:val="both"/>
        <w:rPr>
          <w:rFonts w:ascii="Cambria" w:hAnsi="Cambria"/>
          <w:sz w:val="24"/>
          <w:szCs w:val="24"/>
          <w:u w:val="single"/>
        </w:rPr>
      </w:pPr>
      <w:r w:rsidRPr="00FE3B13">
        <w:rPr>
          <w:rFonts w:ascii="Cambria" w:hAnsi="Cambria"/>
          <w:sz w:val="24"/>
          <w:szCs w:val="24"/>
          <w:u w:val="single"/>
        </w:rPr>
        <w:t>Sprzedaż poprzez wysokozasięgowe newslettery PlusOnline – turyści indywidualni</w:t>
      </w:r>
    </w:p>
    <w:p w14:paraId="23793FA5" w14:textId="5BC52E77"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t>Najczęściej odwiedzająca Polskę grupa wiekowa to osoby powyżej 50-tego roku życia, dlatego do</w:t>
      </w:r>
      <w:r w:rsidR="00227E4F" w:rsidRPr="00FE3B13">
        <w:rPr>
          <w:rFonts w:ascii="Cambria" w:hAnsi="Cambria"/>
          <w:sz w:val="24"/>
          <w:szCs w:val="24"/>
        </w:rPr>
        <w:t>brym</w:t>
      </w:r>
      <w:r w:rsidRPr="00FE3B13">
        <w:rPr>
          <w:rFonts w:ascii="Cambria" w:hAnsi="Cambria"/>
          <w:sz w:val="24"/>
          <w:szCs w:val="24"/>
        </w:rPr>
        <w:t xml:space="preserve"> narzędziem do sprzedaży polskich produktów turystycznych są duże bazy adresowe organizatorów targów turystycznych 50PlusBeurs oraz portalu PlusOnline</w:t>
      </w:r>
      <w:r w:rsidR="00F101FD" w:rsidRPr="00FE3B13">
        <w:rPr>
          <w:rFonts w:ascii="Cambria" w:hAnsi="Cambria"/>
          <w:sz w:val="24"/>
          <w:szCs w:val="24"/>
        </w:rPr>
        <w:t xml:space="preserve"> (dom medialny Roularta)</w:t>
      </w:r>
      <w:r w:rsidRPr="00FE3B13">
        <w:rPr>
          <w:rFonts w:ascii="Cambria" w:hAnsi="Cambria"/>
          <w:sz w:val="24"/>
          <w:szCs w:val="24"/>
        </w:rPr>
        <w:t>. Możliwość skorzystania z tej bazy jest kosztowna, dlatego ten kanał sprzedaży został otwarty dla touroperatorów dzięki pokryciu kosztu tego działania przez ZOPOT Amsterdam.</w:t>
      </w:r>
    </w:p>
    <w:p w14:paraId="7D8B6698" w14:textId="04F79BDF"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t xml:space="preserve">W II kwartale we współpracy z touroperatorami </w:t>
      </w:r>
      <w:r w:rsidR="00F101FD" w:rsidRPr="00FE3B13">
        <w:rPr>
          <w:rFonts w:ascii="Cambria" w:hAnsi="Cambria"/>
          <w:sz w:val="24"/>
          <w:szCs w:val="24"/>
        </w:rPr>
        <w:t>OAD Reizen (objazdy autokarowe), De Jong Intra (wyjazdy do miast) oraz Simonse Tours (</w:t>
      </w:r>
      <w:r w:rsidR="00770C4D" w:rsidRPr="00FE3B13">
        <w:rPr>
          <w:rFonts w:ascii="Cambria" w:hAnsi="Cambria"/>
          <w:sz w:val="24"/>
          <w:szCs w:val="24"/>
        </w:rPr>
        <w:t xml:space="preserve">indywidualne </w:t>
      </w:r>
      <w:r w:rsidR="00F101FD" w:rsidRPr="00FE3B13">
        <w:rPr>
          <w:rFonts w:ascii="Cambria" w:hAnsi="Cambria"/>
          <w:sz w:val="24"/>
          <w:szCs w:val="24"/>
        </w:rPr>
        <w:t>podróże objazdowe) w</w:t>
      </w:r>
      <w:r w:rsidRPr="00FE3B13">
        <w:rPr>
          <w:rFonts w:ascii="Cambria" w:hAnsi="Cambria"/>
          <w:sz w:val="24"/>
          <w:szCs w:val="24"/>
        </w:rPr>
        <w:t xml:space="preserve">ysłany został </w:t>
      </w:r>
      <w:r w:rsidR="00F101FD" w:rsidRPr="00FE3B13">
        <w:rPr>
          <w:rFonts w:ascii="Cambria" w:hAnsi="Cambria"/>
          <w:sz w:val="24"/>
          <w:szCs w:val="24"/>
        </w:rPr>
        <w:t>dedykowany newsletter</w:t>
      </w:r>
      <w:r w:rsidRPr="00FE3B13">
        <w:rPr>
          <w:rFonts w:ascii="Cambria" w:hAnsi="Cambria"/>
          <w:sz w:val="24"/>
          <w:szCs w:val="24"/>
        </w:rPr>
        <w:t xml:space="preserve">, który dotarł do </w:t>
      </w:r>
      <w:r w:rsidR="00F101FD" w:rsidRPr="00FE3B13">
        <w:rPr>
          <w:rFonts w:ascii="Cambria" w:hAnsi="Cambria"/>
          <w:sz w:val="24"/>
          <w:szCs w:val="24"/>
        </w:rPr>
        <w:t>408.511</w:t>
      </w:r>
      <w:r w:rsidRPr="00FE3B13">
        <w:rPr>
          <w:rFonts w:ascii="Cambria" w:hAnsi="Cambria"/>
          <w:sz w:val="24"/>
          <w:szCs w:val="24"/>
        </w:rPr>
        <w:t xml:space="preserve"> abonentów newslettera PlusOnline, z konkretnymi ofertami wyjazdów i możliwością ich natychmiastowej rezerwacji. </w:t>
      </w:r>
    </w:p>
    <w:p w14:paraId="6D1273E6" w14:textId="77777777" w:rsidR="00F101FD" w:rsidRPr="00FE3B13" w:rsidRDefault="00F101FD" w:rsidP="002C1180">
      <w:pPr>
        <w:pStyle w:val="Akapitzlist"/>
        <w:ind w:left="0"/>
        <w:jc w:val="both"/>
        <w:rPr>
          <w:rFonts w:ascii="Cambria" w:hAnsi="Cambria"/>
          <w:sz w:val="24"/>
          <w:szCs w:val="24"/>
        </w:rPr>
      </w:pPr>
    </w:p>
    <w:p w14:paraId="67EBC443" w14:textId="77777777" w:rsidR="00F0190F" w:rsidRPr="00FE3B13" w:rsidRDefault="00F0190F" w:rsidP="002C1180">
      <w:pPr>
        <w:pStyle w:val="Akapitzlist"/>
        <w:ind w:left="0"/>
        <w:jc w:val="both"/>
        <w:rPr>
          <w:rFonts w:ascii="Cambria" w:hAnsi="Cambria"/>
          <w:sz w:val="24"/>
          <w:szCs w:val="24"/>
          <w:u w:val="single"/>
        </w:rPr>
      </w:pPr>
      <w:r w:rsidRPr="00FE3B13">
        <w:rPr>
          <w:rFonts w:ascii="Cambria" w:hAnsi="Cambria"/>
          <w:sz w:val="24"/>
          <w:szCs w:val="24"/>
          <w:u w:val="single"/>
        </w:rPr>
        <w:t>Sprzedaż wyjazdów grupowych oraz indywidualnych poprzez reklamy w Internecie</w:t>
      </w:r>
    </w:p>
    <w:p w14:paraId="0FFF3D6F" w14:textId="4C0C589F" w:rsidR="00F67D2E" w:rsidRPr="00FE3B13" w:rsidRDefault="00F67D2E" w:rsidP="002C1180">
      <w:pPr>
        <w:pStyle w:val="Akapitzlist"/>
        <w:ind w:left="0"/>
        <w:jc w:val="both"/>
        <w:rPr>
          <w:rFonts w:ascii="Cambria" w:hAnsi="Cambria"/>
          <w:sz w:val="24"/>
          <w:szCs w:val="24"/>
        </w:rPr>
      </w:pPr>
      <w:r w:rsidRPr="00FE3B13">
        <w:rPr>
          <w:rFonts w:ascii="Cambria" w:hAnsi="Cambria"/>
          <w:sz w:val="24"/>
          <w:szCs w:val="24"/>
        </w:rPr>
        <w:t>Zarówno touroperatorzy specjalizujący się w wyjazdach grupowych, jak i ci oferujący atrakcje dla turystów indywidualnych, coraz częściej w drugiej połowie roku decyd</w:t>
      </w:r>
      <w:r w:rsidR="00EC68E2" w:rsidRPr="00FE3B13">
        <w:rPr>
          <w:rFonts w:ascii="Cambria" w:hAnsi="Cambria"/>
          <w:sz w:val="24"/>
          <w:szCs w:val="24"/>
        </w:rPr>
        <w:t xml:space="preserve">owali </w:t>
      </w:r>
      <w:r w:rsidRPr="00FE3B13">
        <w:rPr>
          <w:rFonts w:ascii="Cambria" w:hAnsi="Cambria"/>
          <w:sz w:val="24"/>
          <w:szCs w:val="24"/>
        </w:rPr>
        <w:t>się na promowanie polskich produktów za pomocą płatnych reklam na Google Ads. Dodatkowo, włącza</w:t>
      </w:r>
      <w:r w:rsidR="00EC68E2" w:rsidRPr="00FE3B13">
        <w:rPr>
          <w:rFonts w:ascii="Cambria" w:hAnsi="Cambria"/>
          <w:sz w:val="24"/>
          <w:szCs w:val="24"/>
        </w:rPr>
        <w:t>li</w:t>
      </w:r>
      <w:r w:rsidRPr="00FE3B13">
        <w:rPr>
          <w:rFonts w:ascii="Cambria" w:hAnsi="Cambria"/>
          <w:sz w:val="24"/>
          <w:szCs w:val="24"/>
        </w:rPr>
        <w:t xml:space="preserve"> je do rekomendowanych wyjazdów w newsletterach wysyłanych do klientów oraz wykorzyst</w:t>
      </w:r>
      <w:r w:rsidR="00EC68E2" w:rsidRPr="00FE3B13">
        <w:rPr>
          <w:rFonts w:ascii="Cambria" w:hAnsi="Cambria"/>
          <w:sz w:val="24"/>
          <w:szCs w:val="24"/>
        </w:rPr>
        <w:t>ywali</w:t>
      </w:r>
      <w:r w:rsidRPr="00FE3B13">
        <w:rPr>
          <w:rFonts w:ascii="Cambria" w:hAnsi="Cambria"/>
          <w:sz w:val="24"/>
          <w:szCs w:val="24"/>
        </w:rPr>
        <w:t xml:space="preserve"> w reklamach na mediach społecznościowych. Przykłady takiego działania można znaleźć w kampaniach ANWB, TUI, OAD Reizen, Effeweg czy Untamed Travelling. Podobne działania podejm</w:t>
      </w:r>
      <w:r w:rsidR="00EC68E2" w:rsidRPr="00FE3B13">
        <w:rPr>
          <w:rFonts w:ascii="Cambria" w:hAnsi="Cambria"/>
          <w:sz w:val="24"/>
          <w:szCs w:val="24"/>
        </w:rPr>
        <w:t>owały</w:t>
      </w:r>
      <w:r w:rsidRPr="00FE3B13">
        <w:rPr>
          <w:rFonts w:ascii="Cambria" w:hAnsi="Cambria"/>
          <w:sz w:val="24"/>
          <w:szCs w:val="24"/>
        </w:rPr>
        <w:t xml:space="preserve"> także mniejsze agencje specjalizujące się w podróżach do regionu, takie jak Polen Reizen, Simonse Tours czy Expeditie Polen.</w:t>
      </w:r>
    </w:p>
    <w:p w14:paraId="38FC87E7" w14:textId="77777777" w:rsidR="00EC68E2" w:rsidRPr="00FE3B13" w:rsidRDefault="00EC68E2" w:rsidP="00EC68E2">
      <w:pPr>
        <w:pStyle w:val="Akapitzlist"/>
        <w:jc w:val="both"/>
        <w:rPr>
          <w:rFonts w:ascii="Cambria" w:hAnsi="Cambria"/>
          <w:color w:val="FF0000"/>
          <w:sz w:val="24"/>
          <w:szCs w:val="24"/>
        </w:rPr>
      </w:pPr>
    </w:p>
    <w:p w14:paraId="3D2CE173" w14:textId="57E1E821" w:rsidR="00F0190F" w:rsidRPr="00FE3B13" w:rsidRDefault="00F0190F" w:rsidP="002C1180">
      <w:pPr>
        <w:pStyle w:val="Akapitzlist"/>
        <w:ind w:left="0"/>
        <w:jc w:val="both"/>
        <w:rPr>
          <w:rFonts w:ascii="Cambria" w:hAnsi="Cambria"/>
          <w:sz w:val="24"/>
          <w:szCs w:val="24"/>
        </w:rPr>
      </w:pPr>
      <w:r w:rsidRPr="00FE3B13">
        <w:rPr>
          <w:rFonts w:ascii="Cambria" w:hAnsi="Cambria"/>
          <w:sz w:val="24"/>
          <w:szCs w:val="24"/>
        </w:rPr>
        <w:lastRenderedPageBreak/>
        <w:t xml:space="preserve">Porównanie cenowe i ilościowe ofert katalogowych do Polski, Czech i na Węgry znajduje się w rozdziale </w:t>
      </w:r>
      <w:r w:rsidR="00360913" w:rsidRPr="00FE3B13">
        <w:rPr>
          <w:rFonts w:ascii="Cambria" w:hAnsi="Cambria"/>
          <w:sz w:val="24"/>
          <w:szCs w:val="24"/>
        </w:rPr>
        <w:t>6</w:t>
      </w:r>
      <w:r w:rsidRPr="00FE3B13">
        <w:rPr>
          <w:rFonts w:ascii="Cambria" w:hAnsi="Cambria"/>
          <w:i/>
          <w:iCs/>
          <w:sz w:val="24"/>
          <w:szCs w:val="24"/>
        </w:rPr>
        <w:t>.</w:t>
      </w:r>
      <w:r w:rsidRPr="00FE3B13">
        <w:rPr>
          <w:rFonts w:ascii="Cambria" w:hAnsi="Cambria"/>
          <w:sz w:val="24"/>
          <w:szCs w:val="24"/>
        </w:rPr>
        <w:t xml:space="preserve"> </w:t>
      </w:r>
      <w:r w:rsidRPr="00FE3B13">
        <w:rPr>
          <w:rFonts w:ascii="Cambria" w:hAnsi="Cambria"/>
          <w:i/>
          <w:iCs/>
          <w:sz w:val="24"/>
          <w:szCs w:val="24"/>
        </w:rPr>
        <w:t>Analiza zachowań konkurencji</w:t>
      </w:r>
      <w:r w:rsidRPr="00FE3B13">
        <w:rPr>
          <w:rFonts w:ascii="Cambria" w:hAnsi="Cambria"/>
          <w:sz w:val="24"/>
          <w:szCs w:val="24"/>
        </w:rPr>
        <w:t>.</w:t>
      </w:r>
    </w:p>
    <w:p w14:paraId="23A57759" w14:textId="107A0BAA" w:rsidR="00F0190F" w:rsidRPr="00FE3B13" w:rsidRDefault="00F0190F" w:rsidP="00E74D60">
      <w:pPr>
        <w:pStyle w:val="Akapitzlist"/>
        <w:spacing w:after="0" w:line="240" w:lineRule="auto"/>
        <w:jc w:val="both"/>
        <w:rPr>
          <w:rFonts w:asciiTheme="majorHAnsi" w:hAnsiTheme="majorHAnsi" w:cstheme="minorHAnsi"/>
          <w:iCs/>
          <w:sz w:val="24"/>
          <w:szCs w:val="24"/>
        </w:rPr>
      </w:pPr>
    </w:p>
    <w:p w14:paraId="6D999EC0" w14:textId="77777777" w:rsidR="00727E1C" w:rsidRPr="00FE3B13" w:rsidRDefault="00727E1C" w:rsidP="00B2693F">
      <w:pPr>
        <w:spacing w:after="0" w:line="240" w:lineRule="auto"/>
        <w:jc w:val="both"/>
        <w:rPr>
          <w:rFonts w:asciiTheme="majorHAnsi" w:hAnsiTheme="majorHAnsi" w:cstheme="minorHAnsi"/>
          <w:iCs/>
          <w:sz w:val="24"/>
          <w:szCs w:val="24"/>
        </w:rPr>
      </w:pPr>
    </w:p>
    <w:p w14:paraId="05B6DA21" w14:textId="1F40E547" w:rsidR="00727E1C" w:rsidRPr="00FE3B13" w:rsidRDefault="001C3B37" w:rsidP="001C3B37">
      <w:pPr>
        <w:spacing w:after="0" w:line="240" w:lineRule="auto"/>
        <w:jc w:val="both"/>
        <w:rPr>
          <w:rFonts w:asciiTheme="majorHAnsi" w:hAnsiTheme="majorHAnsi" w:cstheme="minorHAnsi"/>
          <w:b/>
          <w:bCs/>
          <w:iCs/>
          <w:sz w:val="24"/>
          <w:szCs w:val="24"/>
          <w:u w:val="single"/>
        </w:rPr>
      </w:pPr>
      <w:r w:rsidRPr="00FE3B13">
        <w:rPr>
          <w:rFonts w:asciiTheme="majorHAnsi" w:hAnsiTheme="majorHAnsi" w:cstheme="minorHAnsi"/>
          <w:b/>
          <w:bCs/>
          <w:iCs/>
          <w:sz w:val="24"/>
          <w:szCs w:val="24"/>
          <w:u w:val="single"/>
        </w:rPr>
        <w:t>Wnioski na 2024 rok:</w:t>
      </w:r>
    </w:p>
    <w:p w14:paraId="6879CF75" w14:textId="77777777" w:rsidR="00F0190F" w:rsidRPr="00FE3B13" w:rsidRDefault="00F0190F" w:rsidP="001C3B37">
      <w:pPr>
        <w:spacing w:after="0" w:line="240" w:lineRule="auto"/>
        <w:jc w:val="both"/>
        <w:rPr>
          <w:rFonts w:asciiTheme="majorHAnsi" w:hAnsiTheme="majorHAnsi" w:cstheme="minorHAnsi"/>
          <w:b/>
          <w:bCs/>
          <w:iCs/>
          <w:sz w:val="24"/>
          <w:szCs w:val="24"/>
          <w:u w:val="single"/>
        </w:rPr>
      </w:pPr>
    </w:p>
    <w:p w14:paraId="3CDB8B9D" w14:textId="6BF842F8" w:rsidR="001C3B37" w:rsidRPr="00FE3B13" w:rsidRDefault="001C3B37" w:rsidP="00DF6DE4">
      <w:pPr>
        <w:pStyle w:val="Akapitzlist"/>
        <w:numPr>
          <w:ilvl w:val="0"/>
          <w:numId w:val="33"/>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Rynek przyjazdowy z Holandii do Polski w 2023 roku zanotował duży wzrost, odrabiając straty spowodowane pandemią oraz wybuchem wojny w Ukrainie.</w:t>
      </w:r>
      <w:r w:rsidR="00E0040E" w:rsidRPr="00FE3B13">
        <w:rPr>
          <w:rFonts w:asciiTheme="majorHAnsi" w:hAnsiTheme="majorHAnsi" w:cstheme="minorHAnsi"/>
          <w:iCs/>
          <w:sz w:val="24"/>
          <w:szCs w:val="24"/>
        </w:rPr>
        <w:t xml:space="preserve"> Do Polski przyjechało wi</w:t>
      </w:r>
      <w:r w:rsidR="006B36E6" w:rsidRPr="00FE3B13">
        <w:rPr>
          <w:rFonts w:asciiTheme="majorHAnsi" w:hAnsiTheme="majorHAnsi" w:cstheme="minorHAnsi"/>
          <w:iCs/>
          <w:sz w:val="24"/>
          <w:szCs w:val="24"/>
        </w:rPr>
        <w:t>ęcej</w:t>
      </w:r>
      <w:r w:rsidR="00E0040E" w:rsidRPr="00FE3B13">
        <w:rPr>
          <w:rFonts w:asciiTheme="majorHAnsi" w:hAnsiTheme="majorHAnsi" w:cstheme="minorHAnsi"/>
          <w:iCs/>
          <w:sz w:val="24"/>
          <w:szCs w:val="24"/>
        </w:rPr>
        <w:t xml:space="preserve"> holenderskich turystów niż w 2019 roku (+4,7%).</w:t>
      </w:r>
    </w:p>
    <w:p w14:paraId="2E88B642" w14:textId="1EBE2954" w:rsidR="001C3B37" w:rsidRPr="00FE3B13" w:rsidRDefault="001C3B37" w:rsidP="00DF6DE4">
      <w:pPr>
        <w:pStyle w:val="Akapitzlist"/>
        <w:numPr>
          <w:ilvl w:val="0"/>
          <w:numId w:val="33"/>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Aż 45 touroperatorów wprowadziło Polskę do oferty lub przywróciło wycofaną </w:t>
      </w:r>
      <w:r w:rsidR="006C31B6">
        <w:rPr>
          <w:rFonts w:asciiTheme="majorHAnsi" w:hAnsiTheme="majorHAnsi" w:cstheme="minorHAnsi"/>
          <w:iCs/>
          <w:sz w:val="24"/>
          <w:szCs w:val="24"/>
        </w:rPr>
        <w:t xml:space="preserve">                  </w:t>
      </w:r>
      <w:r w:rsidRPr="00FE3B13">
        <w:rPr>
          <w:rFonts w:asciiTheme="majorHAnsi" w:hAnsiTheme="majorHAnsi" w:cstheme="minorHAnsi"/>
          <w:iCs/>
          <w:sz w:val="24"/>
          <w:szCs w:val="24"/>
        </w:rPr>
        <w:t xml:space="preserve">w latach ubiegłych ofertę, co budzi nadzieję na dalszy wzrost liczby odwiedzających. </w:t>
      </w:r>
    </w:p>
    <w:p w14:paraId="25120E9A" w14:textId="61B46643" w:rsidR="001C3B37" w:rsidRPr="00FE3B13" w:rsidRDefault="001C3B37" w:rsidP="00DF6DE4">
      <w:pPr>
        <w:pStyle w:val="Akapitzlist"/>
        <w:numPr>
          <w:ilvl w:val="0"/>
          <w:numId w:val="33"/>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 xml:space="preserve">Większość ofert wyjazdów grupowych nie została przywrócona w tak szerokim zakresie jak w okresie przed pandemią: trasy objazdowe </w:t>
      </w:r>
      <w:r w:rsidR="00F0190F" w:rsidRPr="00FE3B13">
        <w:rPr>
          <w:rFonts w:asciiTheme="majorHAnsi" w:hAnsiTheme="majorHAnsi" w:cstheme="minorHAnsi"/>
          <w:iCs/>
          <w:sz w:val="24"/>
          <w:szCs w:val="24"/>
        </w:rPr>
        <w:t xml:space="preserve">autokarami </w:t>
      </w:r>
      <w:r w:rsidRPr="00FE3B13">
        <w:rPr>
          <w:rFonts w:asciiTheme="majorHAnsi" w:hAnsiTheme="majorHAnsi" w:cstheme="minorHAnsi"/>
          <w:iCs/>
          <w:sz w:val="24"/>
          <w:szCs w:val="24"/>
        </w:rPr>
        <w:t>mają mniej dat wyjazdowych</w:t>
      </w:r>
      <w:r w:rsidR="00F0190F" w:rsidRPr="00FE3B13">
        <w:rPr>
          <w:rFonts w:asciiTheme="majorHAnsi" w:hAnsiTheme="majorHAnsi" w:cstheme="minorHAnsi"/>
          <w:iCs/>
          <w:sz w:val="24"/>
          <w:szCs w:val="24"/>
        </w:rPr>
        <w:t xml:space="preserve"> i będą generować mniejszą liczbę </w:t>
      </w:r>
      <w:r w:rsidR="00227E4F" w:rsidRPr="00FE3B13">
        <w:rPr>
          <w:rFonts w:asciiTheme="majorHAnsi" w:hAnsiTheme="majorHAnsi" w:cstheme="minorHAnsi"/>
          <w:iCs/>
          <w:sz w:val="24"/>
          <w:szCs w:val="24"/>
        </w:rPr>
        <w:t>turystów niż w 2019 roku</w:t>
      </w:r>
      <w:r w:rsidRPr="00FE3B13">
        <w:rPr>
          <w:rFonts w:asciiTheme="majorHAnsi" w:hAnsiTheme="majorHAnsi" w:cstheme="minorHAnsi"/>
          <w:iCs/>
          <w:sz w:val="24"/>
          <w:szCs w:val="24"/>
        </w:rPr>
        <w:t>.</w:t>
      </w:r>
    </w:p>
    <w:p w14:paraId="7E50056B" w14:textId="52F56E4A" w:rsidR="001C3B37" w:rsidRPr="00FE3B13" w:rsidRDefault="001C3B37" w:rsidP="00DF6DE4">
      <w:pPr>
        <w:pStyle w:val="Akapitzlist"/>
        <w:numPr>
          <w:ilvl w:val="0"/>
          <w:numId w:val="33"/>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Oferty dla turystów indywidualnych oraz oferty na zamówienie stanowią zdecydowaną większość proponowanych podróży do Polski. Ucierpi na tym współpraca branży holenderskiej z polską, zyskają natomiast hotele i pensjonaty (oczekiwane jest zwiększenie zarówno liczby turystów jak i noclegów, jednak będą to pobyty indywidualne).</w:t>
      </w:r>
    </w:p>
    <w:p w14:paraId="442BB552" w14:textId="32C72B8B" w:rsidR="00C87EC1" w:rsidRPr="006C31B6" w:rsidRDefault="001C3B37" w:rsidP="00EC6456">
      <w:pPr>
        <w:pStyle w:val="Akapitzlist"/>
        <w:numPr>
          <w:ilvl w:val="0"/>
          <w:numId w:val="33"/>
        </w:numPr>
        <w:spacing w:after="0"/>
        <w:jc w:val="both"/>
        <w:rPr>
          <w:rFonts w:asciiTheme="majorHAnsi" w:hAnsiTheme="majorHAnsi" w:cstheme="minorHAnsi"/>
          <w:iCs/>
          <w:sz w:val="24"/>
          <w:szCs w:val="24"/>
        </w:rPr>
      </w:pPr>
      <w:r w:rsidRPr="00FE3B13">
        <w:rPr>
          <w:rFonts w:asciiTheme="majorHAnsi" w:hAnsiTheme="majorHAnsi" w:cstheme="minorHAnsi"/>
          <w:iCs/>
          <w:sz w:val="24"/>
          <w:szCs w:val="24"/>
        </w:rPr>
        <w:t>Nastąpiło przesunięcie w zakresie oferowanych tras</w:t>
      </w:r>
      <w:r w:rsidR="00F0190F" w:rsidRPr="00FE3B13">
        <w:rPr>
          <w:rFonts w:asciiTheme="majorHAnsi" w:hAnsiTheme="majorHAnsi" w:cstheme="minorHAnsi"/>
          <w:iCs/>
          <w:sz w:val="24"/>
          <w:szCs w:val="24"/>
        </w:rPr>
        <w:t xml:space="preserve"> wakacyjnych w przypadku podróży objazdowych, zarówno grupowych jak i indywidualnych: większym zainteresowaniem zaczęły cieszyć się lokalizacje w Polsce zachodniej, mniejszym w Polsce wschodniej.</w:t>
      </w:r>
    </w:p>
    <w:p w14:paraId="00698AFA" w14:textId="77777777" w:rsidR="00C87EC1" w:rsidRPr="00FE3B13" w:rsidRDefault="00C87EC1" w:rsidP="00EC6456">
      <w:pPr>
        <w:spacing w:after="0"/>
        <w:jc w:val="both"/>
        <w:rPr>
          <w:rFonts w:asciiTheme="majorHAnsi" w:hAnsiTheme="majorHAnsi"/>
          <w:i/>
          <w:color w:val="808080" w:themeColor="background1" w:themeShade="80"/>
          <w:sz w:val="24"/>
          <w:szCs w:val="24"/>
        </w:rPr>
      </w:pPr>
    </w:p>
    <w:p w14:paraId="3ECA2E04" w14:textId="77777777" w:rsidR="00C87EC1" w:rsidRPr="00FE3B13" w:rsidRDefault="00C87EC1" w:rsidP="00EC6456">
      <w:pPr>
        <w:spacing w:after="0"/>
        <w:jc w:val="both"/>
        <w:rPr>
          <w:rFonts w:asciiTheme="majorHAnsi" w:hAnsiTheme="majorHAnsi"/>
          <w:i/>
          <w:color w:val="808080" w:themeColor="background1" w:themeShade="80"/>
          <w:sz w:val="24"/>
          <w:szCs w:val="24"/>
        </w:rPr>
      </w:pPr>
    </w:p>
    <w:p w14:paraId="68D88B5A" w14:textId="296E8CE0" w:rsidR="004F2846" w:rsidRPr="00FE3B13" w:rsidRDefault="00AC2B5B" w:rsidP="004F2846">
      <w:pPr>
        <w:pStyle w:val="BZ-rozdzia"/>
        <w:rPr>
          <w:rFonts w:asciiTheme="majorHAnsi" w:hAnsiTheme="majorHAnsi"/>
          <w:sz w:val="24"/>
          <w:szCs w:val="24"/>
          <w:lang w:val="pl-PL"/>
        </w:rPr>
      </w:pPr>
      <w:bookmarkStart w:id="7" w:name="_Toc61350022"/>
      <w:r w:rsidRPr="00FE3B13">
        <w:rPr>
          <w:rFonts w:asciiTheme="majorHAnsi" w:hAnsiTheme="majorHAnsi"/>
          <w:sz w:val="24"/>
          <w:szCs w:val="24"/>
          <w:lang w:val="pl-PL"/>
        </w:rPr>
        <w:t>6</w:t>
      </w:r>
      <w:r w:rsidR="00FC2174" w:rsidRPr="00FE3B13">
        <w:rPr>
          <w:rFonts w:asciiTheme="majorHAnsi" w:hAnsiTheme="majorHAnsi"/>
          <w:sz w:val="24"/>
          <w:szCs w:val="24"/>
          <w:lang w:val="pl-PL"/>
        </w:rPr>
        <w:t>.</w:t>
      </w:r>
      <w:r w:rsidR="004F2846" w:rsidRPr="00FE3B13">
        <w:rPr>
          <w:rFonts w:asciiTheme="majorHAnsi" w:hAnsiTheme="majorHAnsi"/>
          <w:sz w:val="24"/>
          <w:szCs w:val="24"/>
          <w:lang w:val="pl-PL"/>
        </w:rPr>
        <w:t xml:space="preserve"> Analiza zachowań konkurencji</w:t>
      </w:r>
      <w:bookmarkEnd w:id="7"/>
    </w:p>
    <w:p w14:paraId="5666E186" w14:textId="77777777" w:rsidR="004F2846" w:rsidRPr="00FE3B13" w:rsidRDefault="004F2846" w:rsidP="004F2846">
      <w:pPr>
        <w:spacing w:after="0"/>
        <w:jc w:val="both"/>
        <w:rPr>
          <w:rFonts w:asciiTheme="majorHAnsi" w:hAnsiTheme="majorHAnsi"/>
          <w:i/>
          <w:color w:val="808080" w:themeColor="background1" w:themeShade="80"/>
          <w:sz w:val="24"/>
          <w:szCs w:val="24"/>
        </w:rPr>
      </w:pPr>
    </w:p>
    <w:p w14:paraId="220D1223" w14:textId="77777777" w:rsidR="00013961" w:rsidRPr="00FE3B13" w:rsidRDefault="00013961" w:rsidP="00013961">
      <w:pPr>
        <w:spacing w:after="0" w:line="240" w:lineRule="auto"/>
        <w:jc w:val="both"/>
        <w:rPr>
          <w:rFonts w:asciiTheme="majorHAnsi" w:hAnsiTheme="majorHAnsi"/>
          <w:b/>
          <w:sz w:val="24"/>
          <w:szCs w:val="24"/>
          <w:u w:val="single"/>
        </w:rPr>
      </w:pPr>
      <w:bookmarkStart w:id="8" w:name="_Toc375299258"/>
      <w:bookmarkStart w:id="9" w:name="_Toc61350023"/>
      <w:r w:rsidRPr="00FE3B13">
        <w:rPr>
          <w:rFonts w:asciiTheme="majorHAnsi" w:hAnsiTheme="majorHAnsi"/>
          <w:b/>
          <w:sz w:val="24"/>
          <w:szCs w:val="24"/>
          <w:u w:val="single"/>
        </w:rPr>
        <w:t>Republika Czeska / VISIT CZECHIA</w:t>
      </w:r>
    </w:p>
    <w:p w14:paraId="6A7D7A3D" w14:textId="77777777" w:rsidR="00013961" w:rsidRPr="00FE3B13" w:rsidRDefault="00013961" w:rsidP="00013961">
      <w:pPr>
        <w:spacing w:after="0" w:line="240" w:lineRule="auto"/>
        <w:jc w:val="both"/>
        <w:rPr>
          <w:rFonts w:asciiTheme="majorHAnsi" w:hAnsiTheme="majorHAnsi"/>
          <w:sz w:val="24"/>
          <w:szCs w:val="24"/>
        </w:rPr>
      </w:pPr>
      <w:r w:rsidRPr="00FE3B13">
        <w:rPr>
          <w:rFonts w:asciiTheme="majorHAnsi" w:hAnsiTheme="majorHAnsi"/>
          <w:sz w:val="24"/>
          <w:szCs w:val="24"/>
        </w:rPr>
        <w:t xml:space="preserve"> </w:t>
      </w:r>
    </w:p>
    <w:p w14:paraId="1F8E2BBA" w14:textId="5D11F5F9" w:rsidR="00E01E65" w:rsidRPr="00FE3B13" w:rsidRDefault="00FD5AC9" w:rsidP="00FD5AC9">
      <w:pPr>
        <w:spacing w:after="0"/>
        <w:jc w:val="both"/>
        <w:rPr>
          <w:rFonts w:asciiTheme="majorHAnsi" w:hAnsiTheme="majorHAnsi"/>
          <w:sz w:val="24"/>
          <w:szCs w:val="24"/>
        </w:rPr>
      </w:pPr>
      <w:r w:rsidRPr="00FE3B13">
        <w:rPr>
          <w:rFonts w:asciiTheme="majorHAnsi" w:hAnsiTheme="majorHAnsi"/>
          <w:sz w:val="24"/>
          <w:szCs w:val="24"/>
        </w:rPr>
        <w:t xml:space="preserve">Według danych Czeskiego Urzędu Statystycznego, w 2023 roku turystyka w Czechach odnotowała znaczący wzrost i osiągnęła liczbę 22 milionów turystów. Do Czech w 2023 roku przyjechało ponad 9,5 miliona </w:t>
      </w:r>
      <w:r w:rsidRPr="00FE3B13">
        <w:rPr>
          <w:rFonts w:asciiTheme="majorHAnsi" w:hAnsiTheme="majorHAnsi"/>
          <w:sz w:val="24"/>
          <w:szCs w:val="24"/>
          <w:u w:val="single"/>
        </w:rPr>
        <w:t>zagranicznych turystów</w:t>
      </w:r>
      <w:r w:rsidRPr="00FE3B13">
        <w:rPr>
          <w:rFonts w:asciiTheme="majorHAnsi" w:hAnsiTheme="majorHAnsi"/>
          <w:sz w:val="24"/>
          <w:szCs w:val="24"/>
        </w:rPr>
        <w:t>, co oznacza wzrost o 30% w porównaniu z rokiem 2022. W porównaniu z rokiem 2022, liczba holenderskich turystów w Czechach wzrosła o 17%.</w:t>
      </w:r>
      <w:r w:rsidR="00B420BD" w:rsidRPr="00FE3B13">
        <w:rPr>
          <w:rFonts w:asciiTheme="majorHAnsi" w:hAnsiTheme="majorHAnsi"/>
          <w:sz w:val="24"/>
          <w:szCs w:val="24"/>
        </w:rPr>
        <w:t xml:space="preserve"> </w:t>
      </w:r>
    </w:p>
    <w:p w14:paraId="79DC2BA4" w14:textId="3D3118B8" w:rsidR="00FD5AC9" w:rsidRPr="00FE3B13" w:rsidRDefault="00FD5AC9" w:rsidP="00FD5AC9">
      <w:pPr>
        <w:spacing w:after="0"/>
        <w:jc w:val="both"/>
        <w:rPr>
          <w:rFonts w:asciiTheme="majorHAnsi" w:hAnsiTheme="majorHAnsi"/>
          <w:sz w:val="24"/>
          <w:szCs w:val="24"/>
        </w:rPr>
      </w:pPr>
      <w:r w:rsidRPr="00FE3B13">
        <w:rPr>
          <w:rFonts w:asciiTheme="majorHAnsi" w:hAnsiTheme="majorHAnsi"/>
          <w:sz w:val="24"/>
          <w:szCs w:val="24"/>
        </w:rPr>
        <w:t xml:space="preserve">W zeszłym roku po raz pierwszy odnotowano wzrost </w:t>
      </w:r>
      <w:r w:rsidR="00E01E65" w:rsidRPr="00FE3B13">
        <w:rPr>
          <w:rFonts w:asciiTheme="majorHAnsi" w:hAnsiTheme="majorHAnsi"/>
          <w:sz w:val="24"/>
          <w:szCs w:val="24"/>
        </w:rPr>
        <w:t>łącznej liczby wszystkich turystów podróżujących w Republice Czeskiej, w</w:t>
      </w:r>
      <w:r w:rsidRPr="00FE3B13">
        <w:rPr>
          <w:rFonts w:asciiTheme="majorHAnsi" w:hAnsiTheme="majorHAnsi"/>
          <w:sz w:val="24"/>
          <w:szCs w:val="24"/>
        </w:rPr>
        <w:t xml:space="preserve"> stosunku do 2019 roku: ponad 22 miliony turystów, z czego prawie 12,5 miliona </w:t>
      </w:r>
      <w:r w:rsidR="00E01E65" w:rsidRPr="00FE3B13">
        <w:rPr>
          <w:rFonts w:asciiTheme="majorHAnsi" w:hAnsiTheme="majorHAnsi"/>
          <w:sz w:val="24"/>
          <w:szCs w:val="24"/>
        </w:rPr>
        <w:t>to turyści krajowi</w:t>
      </w:r>
      <w:r w:rsidRPr="00FE3B13">
        <w:rPr>
          <w:rFonts w:asciiTheme="majorHAnsi" w:hAnsiTheme="majorHAnsi"/>
          <w:sz w:val="24"/>
          <w:szCs w:val="24"/>
        </w:rPr>
        <w:t>. Jest to wzrost o 13,5% w porównaniu z 2022 rokiem i o 55 000 więcej turystów niż w 2019 roku.</w:t>
      </w:r>
    </w:p>
    <w:p w14:paraId="31C1F91A" w14:textId="77777777" w:rsidR="00BD3B7D" w:rsidRPr="00FE3B13" w:rsidRDefault="00BD3B7D" w:rsidP="00FD5AC9">
      <w:pPr>
        <w:spacing w:after="0"/>
        <w:jc w:val="both"/>
        <w:rPr>
          <w:rFonts w:asciiTheme="majorHAnsi" w:hAnsiTheme="majorHAnsi"/>
          <w:sz w:val="24"/>
          <w:szCs w:val="24"/>
        </w:rPr>
      </w:pPr>
    </w:p>
    <w:p w14:paraId="1A1CA78F" w14:textId="4B0A828D" w:rsidR="002771D7" w:rsidRPr="00FE3B13" w:rsidRDefault="002771D7" w:rsidP="00FD5AC9">
      <w:pPr>
        <w:spacing w:after="0"/>
        <w:jc w:val="both"/>
        <w:rPr>
          <w:rFonts w:asciiTheme="majorHAnsi" w:hAnsiTheme="majorHAnsi"/>
          <w:sz w:val="24"/>
          <w:szCs w:val="24"/>
        </w:rPr>
      </w:pPr>
      <w:r w:rsidRPr="00FE3B13">
        <w:rPr>
          <w:rFonts w:asciiTheme="majorHAnsi" w:hAnsiTheme="majorHAnsi"/>
          <w:sz w:val="24"/>
          <w:szCs w:val="24"/>
          <w:lang w:eastAsia="nl-NL"/>
        </w:rPr>
        <w:lastRenderedPageBreak/>
        <w:drawing>
          <wp:inline distT="0" distB="0" distL="0" distR="0" wp14:anchorId="6D3F2DCB" wp14:editId="1920DF5F">
            <wp:extent cx="5448300" cy="2733200"/>
            <wp:effectExtent l="0" t="0" r="0" b="0"/>
            <wp:docPr id="375935121" name="Picture 1" descr="A screenshot of a trave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5121" name="Picture 1" descr="A screenshot of a travel repo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53768" cy="2735943"/>
                    </a:xfrm>
                    <a:prstGeom prst="rect">
                      <a:avLst/>
                    </a:prstGeom>
                  </pic:spPr>
                </pic:pic>
              </a:graphicData>
            </a:graphic>
          </wp:inline>
        </w:drawing>
      </w:r>
    </w:p>
    <w:p w14:paraId="0E833C4D" w14:textId="2021B374" w:rsidR="00FD5AC9" w:rsidRPr="00FE3B13" w:rsidRDefault="002771D7" w:rsidP="00FD5AC9">
      <w:pPr>
        <w:spacing w:after="0"/>
        <w:jc w:val="both"/>
        <w:rPr>
          <w:rFonts w:asciiTheme="majorHAnsi" w:hAnsiTheme="majorHAnsi"/>
          <w:sz w:val="16"/>
          <w:szCs w:val="16"/>
        </w:rPr>
      </w:pPr>
      <w:r w:rsidRPr="00FE3B13">
        <w:rPr>
          <w:rFonts w:asciiTheme="majorHAnsi" w:hAnsiTheme="majorHAnsi" w:cs="Arial"/>
          <w:color w:val="333333"/>
          <w:sz w:val="16"/>
          <w:szCs w:val="16"/>
        </w:rPr>
        <w:t>©Czech Statistical Office</w:t>
      </w:r>
    </w:p>
    <w:p w14:paraId="5BAD040D" w14:textId="77777777" w:rsidR="00FD5AC9" w:rsidRPr="00FE3B13" w:rsidRDefault="00FD5AC9" w:rsidP="00FD5AC9">
      <w:pPr>
        <w:spacing w:after="0"/>
        <w:jc w:val="both"/>
        <w:rPr>
          <w:rFonts w:asciiTheme="majorHAnsi" w:hAnsiTheme="majorHAnsi"/>
          <w:sz w:val="24"/>
          <w:szCs w:val="24"/>
        </w:rPr>
      </w:pPr>
    </w:p>
    <w:p w14:paraId="17815BC3" w14:textId="51201EBE" w:rsidR="00FD5AC9" w:rsidRPr="00FE3B13" w:rsidRDefault="002771D7" w:rsidP="00FD5AC9">
      <w:pPr>
        <w:spacing w:after="0"/>
        <w:jc w:val="both"/>
        <w:rPr>
          <w:rFonts w:asciiTheme="majorHAnsi" w:hAnsiTheme="majorHAnsi"/>
          <w:sz w:val="24"/>
          <w:szCs w:val="24"/>
        </w:rPr>
      </w:pPr>
      <w:r w:rsidRPr="00FE3B13">
        <w:rPr>
          <w:rFonts w:asciiTheme="majorHAnsi" w:hAnsiTheme="majorHAnsi" w:cs="Segoe UI"/>
          <w:color w:val="0D0D0D"/>
          <w:sz w:val="24"/>
          <w:szCs w:val="24"/>
          <w:shd w:val="clear" w:color="auto" w:fill="FFFFFF"/>
        </w:rPr>
        <w:t>Największą grupę zagranicznych turystów stanowią mieszkańcy sąsiednich krajów: Niemiec, Słowacji i Polski. Następn</w:t>
      </w:r>
      <w:r w:rsidR="00E01E65" w:rsidRPr="00FE3B13">
        <w:rPr>
          <w:rFonts w:asciiTheme="majorHAnsi" w:hAnsiTheme="majorHAnsi" w:cs="Segoe UI"/>
          <w:color w:val="0D0D0D"/>
          <w:sz w:val="24"/>
          <w:szCs w:val="24"/>
          <w:shd w:val="clear" w:color="auto" w:fill="FFFFFF"/>
        </w:rPr>
        <w:t>e w rankingu są</w:t>
      </w:r>
      <w:r w:rsidRPr="00FE3B13">
        <w:rPr>
          <w:rFonts w:asciiTheme="majorHAnsi" w:hAnsiTheme="majorHAnsi" w:cs="Segoe UI"/>
          <w:color w:val="0D0D0D"/>
          <w:sz w:val="24"/>
          <w:szCs w:val="24"/>
          <w:shd w:val="clear" w:color="auto" w:fill="FFFFFF"/>
        </w:rPr>
        <w:t xml:space="preserve"> Stany Zjednoczone, Wielka Brytania i Włochy. Holandia zajmuje dziewiąte miejsce, z ponad 261 000 turystami.</w:t>
      </w:r>
    </w:p>
    <w:p w14:paraId="58AA170A" w14:textId="77777777" w:rsidR="00FD5AC9" w:rsidRPr="00FE3B13" w:rsidRDefault="00FD5AC9" w:rsidP="00FD5AC9">
      <w:pPr>
        <w:spacing w:after="0"/>
        <w:jc w:val="both"/>
        <w:rPr>
          <w:rFonts w:asciiTheme="majorHAnsi" w:hAnsiTheme="majorHAnsi"/>
          <w:sz w:val="24"/>
          <w:szCs w:val="24"/>
        </w:rPr>
      </w:pPr>
    </w:p>
    <w:p w14:paraId="156DFF1E" w14:textId="48918819" w:rsidR="002771D7" w:rsidRPr="00FE3B13" w:rsidRDefault="002771D7" w:rsidP="00FD5AC9">
      <w:pPr>
        <w:spacing w:after="0"/>
        <w:jc w:val="both"/>
        <w:rPr>
          <w:rFonts w:asciiTheme="majorHAnsi" w:hAnsiTheme="majorHAnsi"/>
          <w:sz w:val="24"/>
          <w:szCs w:val="24"/>
        </w:rPr>
      </w:pPr>
      <w:r w:rsidRPr="00FE3B13">
        <w:rPr>
          <w:rFonts w:asciiTheme="majorHAnsi" w:hAnsiTheme="majorHAnsi"/>
          <w:sz w:val="24"/>
          <w:szCs w:val="24"/>
          <w:lang w:eastAsia="nl-NL"/>
        </w:rPr>
        <w:drawing>
          <wp:inline distT="0" distB="0" distL="0" distR="0" wp14:anchorId="121EF9E2" wp14:editId="5C6F54D7">
            <wp:extent cx="5362575" cy="2725828"/>
            <wp:effectExtent l="0" t="0" r="0" b="0"/>
            <wp:docPr id="209555030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0309" name="Picture 2"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73869" cy="2731569"/>
                    </a:xfrm>
                    <a:prstGeom prst="rect">
                      <a:avLst/>
                    </a:prstGeom>
                  </pic:spPr>
                </pic:pic>
              </a:graphicData>
            </a:graphic>
          </wp:inline>
        </w:drawing>
      </w:r>
    </w:p>
    <w:p w14:paraId="05FA3E89" w14:textId="076B15DE" w:rsidR="002771D7" w:rsidRPr="00FE3B13" w:rsidRDefault="002771D7" w:rsidP="00FD5AC9">
      <w:pPr>
        <w:spacing w:after="0"/>
        <w:jc w:val="both"/>
        <w:rPr>
          <w:rFonts w:asciiTheme="majorHAnsi" w:hAnsiTheme="majorHAnsi" w:cs="Arial"/>
          <w:color w:val="333333"/>
          <w:sz w:val="16"/>
          <w:szCs w:val="16"/>
        </w:rPr>
      </w:pPr>
      <w:r w:rsidRPr="00FE3B13">
        <w:rPr>
          <w:rFonts w:asciiTheme="majorHAnsi" w:hAnsiTheme="majorHAnsi" w:cs="Arial"/>
          <w:color w:val="333333"/>
          <w:sz w:val="16"/>
          <w:szCs w:val="16"/>
        </w:rPr>
        <w:t>©Czech Statistical Office</w:t>
      </w:r>
    </w:p>
    <w:p w14:paraId="1310C49E" w14:textId="77777777" w:rsidR="002771D7" w:rsidRPr="00FE3B13" w:rsidRDefault="002771D7" w:rsidP="00FD5AC9">
      <w:pPr>
        <w:spacing w:after="0"/>
        <w:jc w:val="both"/>
        <w:rPr>
          <w:rFonts w:asciiTheme="majorHAnsi" w:hAnsiTheme="majorHAnsi"/>
          <w:sz w:val="24"/>
          <w:szCs w:val="24"/>
        </w:rPr>
      </w:pPr>
    </w:p>
    <w:p w14:paraId="5746D147" w14:textId="6E7E2BE7" w:rsidR="002771D7" w:rsidRPr="00FE3B13" w:rsidRDefault="002771D7" w:rsidP="002771D7">
      <w:pPr>
        <w:spacing w:after="0"/>
        <w:jc w:val="both"/>
        <w:rPr>
          <w:rFonts w:asciiTheme="majorHAnsi" w:hAnsiTheme="majorHAnsi"/>
          <w:sz w:val="24"/>
          <w:szCs w:val="24"/>
          <w:u w:val="single"/>
        </w:rPr>
      </w:pPr>
      <w:r w:rsidRPr="00FE3B13">
        <w:rPr>
          <w:rFonts w:asciiTheme="majorHAnsi" w:hAnsiTheme="majorHAnsi"/>
          <w:sz w:val="24"/>
          <w:szCs w:val="24"/>
          <w:u w:val="single"/>
        </w:rPr>
        <w:t>Praga pozostaje popularna, kolejny popularny region to Karlowe Wary.</w:t>
      </w:r>
    </w:p>
    <w:p w14:paraId="6624A32C" w14:textId="77777777" w:rsidR="00E01E65" w:rsidRPr="00FE3B13" w:rsidRDefault="002771D7" w:rsidP="002771D7">
      <w:pPr>
        <w:spacing w:after="0"/>
        <w:jc w:val="both"/>
        <w:rPr>
          <w:rFonts w:asciiTheme="majorHAnsi" w:hAnsiTheme="majorHAnsi"/>
          <w:sz w:val="24"/>
          <w:szCs w:val="24"/>
        </w:rPr>
      </w:pPr>
      <w:r w:rsidRPr="00FE3B13">
        <w:rPr>
          <w:rFonts w:asciiTheme="majorHAnsi" w:hAnsiTheme="majorHAnsi"/>
          <w:sz w:val="24"/>
          <w:szCs w:val="24"/>
        </w:rPr>
        <w:t xml:space="preserve">W 2023 roku prawie sześć milionów zagranicznych turystów spędziło średnio 3,4 dnia w czeskiej stolicy. Karlowe Wary były drugim najpopularniejszym miejscem wśród turystów, z ponad 700 000 odwiedzającymi. </w:t>
      </w:r>
    </w:p>
    <w:p w14:paraId="1042B440" w14:textId="246CBF99" w:rsidR="00FD5AC9" w:rsidRPr="00FE3B13" w:rsidRDefault="002771D7" w:rsidP="002771D7">
      <w:pPr>
        <w:spacing w:after="0"/>
        <w:jc w:val="both"/>
        <w:rPr>
          <w:rFonts w:asciiTheme="majorHAnsi" w:hAnsiTheme="majorHAnsi"/>
          <w:sz w:val="24"/>
          <w:szCs w:val="24"/>
        </w:rPr>
      </w:pPr>
      <w:r w:rsidRPr="00FE3B13">
        <w:rPr>
          <w:rFonts w:asciiTheme="majorHAnsi" w:hAnsiTheme="majorHAnsi"/>
          <w:sz w:val="24"/>
          <w:szCs w:val="24"/>
        </w:rPr>
        <w:t xml:space="preserve">Ulubione regiony </w:t>
      </w:r>
      <w:r w:rsidR="00E01E65" w:rsidRPr="00FE3B13">
        <w:rPr>
          <w:rFonts w:asciiTheme="majorHAnsi" w:hAnsiTheme="majorHAnsi"/>
          <w:sz w:val="24"/>
          <w:szCs w:val="24"/>
        </w:rPr>
        <w:t>turystów holenderskich</w:t>
      </w:r>
      <w:r w:rsidRPr="00FE3B13">
        <w:rPr>
          <w:rFonts w:asciiTheme="majorHAnsi" w:hAnsiTheme="majorHAnsi"/>
          <w:sz w:val="24"/>
          <w:szCs w:val="24"/>
        </w:rPr>
        <w:t xml:space="preserve"> to Czechy Południowe i Karlowe Wary. </w:t>
      </w:r>
    </w:p>
    <w:p w14:paraId="4CF45D24" w14:textId="00E584AB" w:rsidR="00FD5AC9" w:rsidRPr="00FE3B13" w:rsidRDefault="00FD5AC9" w:rsidP="00FD5AC9">
      <w:pPr>
        <w:spacing w:after="0"/>
        <w:jc w:val="both"/>
        <w:rPr>
          <w:rFonts w:asciiTheme="majorHAnsi" w:hAnsiTheme="majorHAnsi"/>
          <w:sz w:val="24"/>
          <w:szCs w:val="24"/>
        </w:rPr>
      </w:pPr>
    </w:p>
    <w:p w14:paraId="000C5D63" w14:textId="0A26C8D2"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Według danych największego holenderskiego lotniska Schiphol, liczba przelotów do Czech wzrosła w porównaniu z rokiem 202</w:t>
      </w:r>
      <w:r w:rsidR="00FC3F51" w:rsidRPr="00FE3B13">
        <w:rPr>
          <w:rFonts w:asciiTheme="majorHAnsi" w:hAnsiTheme="majorHAnsi"/>
          <w:sz w:val="24"/>
          <w:szCs w:val="24"/>
        </w:rPr>
        <w:t>2</w:t>
      </w:r>
      <w:r w:rsidRPr="00FE3B13">
        <w:rPr>
          <w:rFonts w:asciiTheme="majorHAnsi" w:hAnsiTheme="majorHAnsi"/>
          <w:sz w:val="24"/>
          <w:szCs w:val="24"/>
        </w:rPr>
        <w:t xml:space="preserve"> o </w:t>
      </w:r>
      <w:r w:rsidR="00FC3F51" w:rsidRPr="00FE3B13">
        <w:rPr>
          <w:rFonts w:asciiTheme="majorHAnsi" w:hAnsiTheme="majorHAnsi"/>
          <w:sz w:val="24"/>
          <w:szCs w:val="24"/>
        </w:rPr>
        <w:t>20,2</w:t>
      </w:r>
      <w:r w:rsidRPr="00FE3B13">
        <w:rPr>
          <w:rFonts w:asciiTheme="majorHAnsi" w:hAnsiTheme="majorHAnsi"/>
          <w:sz w:val="24"/>
          <w:szCs w:val="24"/>
        </w:rPr>
        <w:t>%, łącznie w 202</w:t>
      </w:r>
      <w:r w:rsidR="00FC3F51" w:rsidRPr="00FE3B13">
        <w:rPr>
          <w:rFonts w:asciiTheme="majorHAnsi" w:hAnsiTheme="majorHAnsi"/>
          <w:sz w:val="24"/>
          <w:szCs w:val="24"/>
        </w:rPr>
        <w:t>3</w:t>
      </w:r>
      <w:r w:rsidRPr="00FE3B13">
        <w:rPr>
          <w:rFonts w:asciiTheme="majorHAnsi" w:hAnsiTheme="majorHAnsi"/>
          <w:sz w:val="24"/>
          <w:szCs w:val="24"/>
        </w:rPr>
        <w:t xml:space="preserve"> roku z lotniska </w:t>
      </w:r>
      <w:r w:rsidRPr="00FE3B13">
        <w:rPr>
          <w:rFonts w:asciiTheme="majorHAnsi" w:hAnsiTheme="majorHAnsi"/>
          <w:sz w:val="24"/>
          <w:szCs w:val="24"/>
        </w:rPr>
        <w:lastRenderedPageBreak/>
        <w:t xml:space="preserve">Schiphol do Czech poleciało </w:t>
      </w:r>
      <w:r w:rsidR="00FC3F51" w:rsidRPr="00FE3B13">
        <w:rPr>
          <w:rFonts w:asciiTheme="majorHAnsi" w:hAnsiTheme="majorHAnsi"/>
          <w:sz w:val="24"/>
          <w:szCs w:val="24"/>
        </w:rPr>
        <w:t>537</w:t>
      </w:r>
      <w:r w:rsidRPr="00FE3B13">
        <w:rPr>
          <w:rFonts w:asciiTheme="majorHAnsi" w:hAnsiTheme="majorHAnsi"/>
          <w:sz w:val="24"/>
          <w:szCs w:val="24"/>
        </w:rPr>
        <w:t>.</w:t>
      </w:r>
      <w:r w:rsidR="00FC3F51" w:rsidRPr="00FE3B13">
        <w:rPr>
          <w:rFonts w:asciiTheme="majorHAnsi" w:hAnsiTheme="majorHAnsi"/>
          <w:sz w:val="24"/>
          <w:szCs w:val="24"/>
        </w:rPr>
        <w:t>734</w:t>
      </w:r>
      <w:r w:rsidRPr="00FE3B13">
        <w:rPr>
          <w:rFonts w:asciiTheme="majorHAnsi" w:hAnsiTheme="majorHAnsi"/>
          <w:sz w:val="24"/>
          <w:szCs w:val="24"/>
        </w:rPr>
        <w:t xml:space="preserve"> pasażerów. W rankingu liczby przelotów Czechy </w:t>
      </w:r>
      <w:r w:rsidR="00FC3F51" w:rsidRPr="00FE3B13">
        <w:rPr>
          <w:rFonts w:asciiTheme="majorHAnsi" w:hAnsiTheme="majorHAnsi"/>
          <w:sz w:val="24"/>
          <w:szCs w:val="24"/>
        </w:rPr>
        <w:t>utrzymały siedemnastą pozycję, tę samą którą miały także w 2022 roku.</w:t>
      </w:r>
    </w:p>
    <w:p w14:paraId="7567549C" w14:textId="77777777" w:rsidR="00013961" w:rsidRPr="00FE3B13" w:rsidRDefault="00013961" w:rsidP="00013961">
      <w:pPr>
        <w:spacing w:after="0"/>
        <w:jc w:val="both"/>
        <w:rPr>
          <w:rFonts w:asciiTheme="majorHAnsi" w:hAnsiTheme="majorHAnsi"/>
          <w:sz w:val="24"/>
          <w:szCs w:val="24"/>
        </w:rPr>
      </w:pPr>
    </w:p>
    <w:p w14:paraId="3F082BA5" w14:textId="0A3D4C05"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W 202</w:t>
      </w:r>
      <w:r w:rsidR="00B575E4" w:rsidRPr="00FE3B13">
        <w:rPr>
          <w:rFonts w:asciiTheme="majorHAnsi" w:hAnsiTheme="majorHAnsi"/>
          <w:sz w:val="24"/>
          <w:szCs w:val="24"/>
        </w:rPr>
        <w:t>3</w:t>
      </w:r>
      <w:r w:rsidRPr="00FE3B13">
        <w:rPr>
          <w:rFonts w:asciiTheme="majorHAnsi" w:hAnsiTheme="majorHAnsi"/>
          <w:sz w:val="24"/>
          <w:szCs w:val="24"/>
        </w:rPr>
        <w:t xml:space="preserve"> roku Czeska Organizacja Turystyczna w Niderlandach, będąca podobnie jak Polska członkiem stowarzyszenia ANTOR, wzięła udział w warsztatach prasowych organizowanych na jesieni przez </w:t>
      </w:r>
      <w:r w:rsidR="00B420BD" w:rsidRPr="00FE3B13">
        <w:rPr>
          <w:rFonts w:asciiTheme="majorHAnsi" w:hAnsiTheme="majorHAnsi"/>
          <w:sz w:val="24"/>
          <w:szCs w:val="24"/>
        </w:rPr>
        <w:t>stowarzyszenie</w:t>
      </w:r>
      <w:r w:rsidRPr="00FE3B13">
        <w:rPr>
          <w:rFonts w:asciiTheme="majorHAnsi" w:hAnsiTheme="majorHAnsi"/>
          <w:sz w:val="24"/>
          <w:szCs w:val="24"/>
        </w:rPr>
        <w:t>. Na wiosnę 202</w:t>
      </w:r>
      <w:r w:rsidR="00B575E4" w:rsidRPr="00FE3B13">
        <w:rPr>
          <w:rFonts w:asciiTheme="majorHAnsi" w:hAnsiTheme="majorHAnsi"/>
          <w:sz w:val="24"/>
          <w:szCs w:val="24"/>
        </w:rPr>
        <w:t>3</w:t>
      </w:r>
      <w:r w:rsidRPr="00FE3B13">
        <w:rPr>
          <w:rFonts w:asciiTheme="majorHAnsi" w:hAnsiTheme="majorHAnsi"/>
          <w:sz w:val="24"/>
          <w:szCs w:val="24"/>
        </w:rPr>
        <w:t xml:space="preserve"> </w:t>
      </w:r>
      <w:r w:rsidR="00227E4F" w:rsidRPr="00FE3B13">
        <w:rPr>
          <w:rFonts w:asciiTheme="majorHAnsi" w:hAnsiTheme="majorHAnsi"/>
          <w:sz w:val="24"/>
          <w:szCs w:val="24"/>
        </w:rPr>
        <w:t>roku przedstawiciele Czech</w:t>
      </w:r>
      <w:r w:rsidRPr="00FE3B13">
        <w:rPr>
          <w:rFonts w:asciiTheme="majorHAnsi" w:hAnsiTheme="majorHAnsi"/>
          <w:sz w:val="24"/>
          <w:szCs w:val="24"/>
        </w:rPr>
        <w:t xml:space="preserve"> </w:t>
      </w:r>
      <w:r w:rsidR="00227E4F" w:rsidRPr="00FE3B13">
        <w:rPr>
          <w:rFonts w:asciiTheme="majorHAnsi" w:hAnsiTheme="majorHAnsi"/>
          <w:sz w:val="24"/>
          <w:szCs w:val="24"/>
        </w:rPr>
        <w:t>wzięli</w:t>
      </w:r>
      <w:r w:rsidRPr="00FE3B13">
        <w:rPr>
          <w:rFonts w:asciiTheme="majorHAnsi" w:hAnsiTheme="majorHAnsi"/>
          <w:sz w:val="24"/>
          <w:szCs w:val="24"/>
        </w:rPr>
        <w:t xml:space="preserve"> udział także w warsztatach dla agentów TravDay.</w:t>
      </w:r>
    </w:p>
    <w:p w14:paraId="26AC2A3E" w14:textId="72CED431"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Przez cały rok komunikację z partnerami branżowymi prowadzono poprzez portal Travel360Benelux i jego newslettery, na którym touroperatorzy i agenci mogą także zapoznać się z produktami turystycznymi Czech. </w:t>
      </w:r>
    </w:p>
    <w:p w14:paraId="35DD5761" w14:textId="1175723E"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Komunikacja z klientami indywidualnymi odbywała się poprzez social media ośrodka</w:t>
      </w:r>
      <w:r w:rsidR="00B575E4" w:rsidRPr="00FE3B13">
        <w:rPr>
          <w:rFonts w:asciiTheme="majorHAnsi" w:hAnsiTheme="majorHAnsi"/>
          <w:sz w:val="24"/>
          <w:szCs w:val="24"/>
        </w:rPr>
        <w:t>.</w:t>
      </w:r>
      <w:r w:rsidRPr="00FE3B13">
        <w:rPr>
          <w:rFonts w:asciiTheme="majorHAnsi" w:hAnsiTheme="majorHAnsi"/>
          <w:sz w:val="24"/>
          <w:szCs w:val="24"/>
        </w:rPr>
        <w:t xml:space="preserve"> </w:t>
      </w:r>
    </w:p>
    <w:p w14:paraId="076DE953" w14:textId="77777777" w:rsidR="00013961" w:rsidRPr="00FE3B13" w:rsidRDefault="00013961" w:rsidP="00013961">
      <w:pPr>
        <w:spacing w:after="0"/>
        <w:jc w:val="both"/>
        <w:rPr>
          <w:rFonts w:asciiTheme="majorHAnsi" w:hAnsiTheme="majorHAnsi"/>
          <w:sz w:val="24"/>
          <w:szCs w:val="24"/>
        </w:rPr>
      </w:pPr>
    </w:p>
    <w:p w14:paraId="1E9CDAC3" w14:textId="77777777" w:rsidR="00013961" w:rsidRPr="00FE3B13" w:rsidRDefault="00013961" w:rsidP="00013961">
      <w:pPr>
        <w:spacing w:after="0"/>
        <w:jc w:val="both"/>
        <w:rPr>
          <w:rFonts w:asciiTheme="majorHAnsi" w:hAnsiTheme="majorHAnsi"/>
          <w:b/>
          <w:sz w:val="24"/>
          <w:szCs w:val="24"/>
        </w:rPr>
      </w:pPr>
      <w:r w:rsidRPr="00FE3B13">
        <w:rPr>
          <w:rFonts w:asciiTheme="majorHAnsi" w:hAnsiTheme="majorHAnsi"/>
          <w:b/>
          <w:sz w:val="24"/>
          <w:szCs w:val="24"/>
        </w:rPr>
        <w:t xml:space="preserve">Narzędzia promocji </w:t>
      </w:r>
    </w:p>
    <w:p w14:paraId="02813ADE" w14:textId="77777777" w:rsidR="00013961" w:rsidRPr="00FE3B13" w:rsidRDefault="00013961" w:rsidP="00013961">
      <w:pPr>
        <w:spacing w:after="0"/>
        <w:jc w:val="both"/>
        <w:rPr>
          <w:rFonts w:asciiTheme="majorHAnsi" w:hAnsiTheme="majorHAnsi"/>
          <w:b/>
          <w:sz w:val="24"/>
          <w:szCs w:val="24"/>
        </w:rPr>
      </w:pPr>
    </w:p>
    <w:p w14:paraId="32BC09D3" w14:textId="06F970BB" w:rsidR="00013961" w:rsidRPr="00FE3B13" w:rsidRDefault="00013961"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W 202</w:t>
      </w:r>
      <w:r w:rsidR="00B575E4" w:rsidRPr="00FE3B13">
        <w:rPr>
          <w:rFonts w:asciiTheme="majorHAnsi" w:hAnsiTheme="majorHAnsi"/>
          <w:sz w:val="24"/>
          <w:szCs w:val="24"/>
        </w:rPr>
        <w:t>3</w:t>
      </w:r>
      <w:r w:rsidRPr="00FE3B13">
        <w:rPr>
          <w:rFonts w:asciiTheme="majorHAnsi" w:hAnsiTheme="majorHAnsi"/>
          <w:sz w:val="24"/>
          <w:szCs w:val="24"/>
        </w:rPr>
        <w:t xml:space="preserve"> roku Czeska Organizacja Turystyczna nie prowadziła większych kampanii reklamowych typu outdoor.</w:t>
      </w:r>
    </w:p>
    <w:p w14:paraId="35BB1E71" w14:textId="32E022E7" w:rsidR="00360913" w:rsidRPr="00FE3B13" w:rsidRDefault="00360913"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Organizacja podróży prasowych i studyjnych.</w:t>
      </w:r>
    </w:p>
    <w:p w14:paraId="72D1BFD0" w14:textId="77777777" w:rsidR="00013961" w:rsidRPr="00FE3B13" w:rsidRDefault="00013961"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Aktywność poprzez własne media społecznościowe.</w:t>
      </w:r>
    </w:p>
    <w:p w14:paraId="0A63A5B7" w14:textId="5BA7B835" w:rsidR="00013961" w:rsidRPr="00FE3B13" w:rsidRDefault="00013961"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Aktywność na portalu branżowym Travel360Benelux</w:t>
      </w:r>
      <w:r w:rsidR="00360913" w:rsidRPr="00FE3B13">
        <w:rPr>
          <w:rFonts w:asciiTheme="majorHAnsi" w:hAnsiTheme="majorHAnsi"/>
          <w:sz w:val="24"/>
          <w:szCs w:val="24"/>
        </w:rPr>
        <w:t>.</w:t>
      </w:r>
      <w:r w:rsidRPr="00FE3B13">
        <w:rPr>
          <w:rFonts w:asciiTheme="majorHAnsi" w:hAnsiTheme="majorHAnsi"/>
          <w:sz w:val="24"/>
          <w:szCs w:val="24"/>
        </w:rPr>
        <w:t xml:space="preserve"> </w:t>
      </w:r>
    </w:p>
    <w:p w14:paraId="418ED720" w14:textId="4C529D40" w:rsidR="00013961" w:rsidRPr="00FE3B13" w:rsidRDefault="00013961"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Przykładowe kampanie konsumenckie: turystyka kempingowa z magazynem ACSI Freelife, (druk i online) lub podróże pociągiem do Pragi wspólnie z touroperatorem GreenCityTrip (social media)</w:t>
      </w:r>
      <w:r w:rsidR="00360913" w:rsidRPr="00FE3B13">
        <w:rPr>
          <w:rFonts w:asciiTheme="majorHAnsi" w:hAnsiTheme="majorHAnsi"/>
          <w:sz w:val="24"/>
          <w:szCs w:val="24"/>
        </w:rPr>
        <w:t>.</w:t>
      </w:r>
    </w:p>
    <w:p w14:paraId="51189A91" w14:textId="3C92A8C9" w:rsidR="00B575E4" w:rsidRPr="00FE3B13" w:rsidRDefault="00B575E4" w:rsidP="00013961">
      <w:pPr>
        <w:pStyle w:val="Akapitzlist"/>
        <w:numPr>
          <w:ilvl w:val="0"/>
          <w:numId w:val="34"/>
        </w:numPr>
        <w:spacing w:after="0"/>
        <w:jc w:val="both"/>
        <w:rPr>
          <w:rFonts w:asciiTheme="majorHAnsi" w:hAnsiTheme="majorHAnsi"/>
          <w:sz w:val="24"/>
          <w:szCs w:val="24"/>
        </w:rPr>
      </w:pPr>
      <w:r w:rsidRPr="00FE3B13">
        <w:rPr>
          <w:rFonts w:asciiTheme="majorHAnsi" w:hAnsiTheme="majorHAnsi"/>
          <w:sz w:val="24"/>
          <w:szCs w:val="24"/>
        </w:rPr>
        <w:t xml:space="preserve">Warsztaty dla branży </w:t>
      </w:r>
      <w:r w:rsidR="00227E4F" w:rsidRPr="00FE3B13">
        <w:rPr>
          <w:rFonts w:asciiTheme="majorHAnsi" w:hAnsiTheme="majorHAnsi"/>
          <w:sz w:val="24"/>
          <w:szCs w:val="24"/>
        </w:rPr>
        <w:t xml:space="preserve">zagranicznej </w:t>
      </w:r>
      <w:r w:rsidRPr="00FE3B13">
        <w:rPr>
          <w:rFonts w:asciiTheme="majorHAnsi" w:hAnsiTheme="majorHAnsi"/>
          <w:sz w:val="24"/>
          <w:szCs w:val="24"/>
        </w:rPr>
        <w:t xml:space="preserve">organizowane są dorocznie w kwietniu w Czechach dla wszystkich rynków. </w:t>
      </w:r>
      <w:r w:rsidR="00227E4F" w:rsidRPr="00FE3B13">
        <w:rPr>
          <w:rFonts w:asciiTheme="majorHAnsi" w:hAnsiTheme="majorHAnsi"/>
          <w:sz w:val="24"/>
          <w:szCs w:val="24"/>
        </w:rPr>
        <w:t xml:space="preserve">Również raz w roku organizowane są duże warsztaty dla blogerów na terenie Czech, także łącznie dla wszystkich rynków. </w:t>
      </w:r>
      <w:r w:rsidRPr="00FE3B13">
        <w:rPr>
          <w:rFonts w:asciiTheme="majorHAnsi" w:hAnsiTheme="majorHAnsi"/>
          <w:sz w:val="24"/>
          <w:szCs w:val="24"/>
        </w:rPr>
        <w:t xml:space="preserve">Na terenie Holandii Czeska Organizacja Turystyczna nie organizuje własnych warsztatów tematycznych. </w:t>
      </w:r>
    </w:p>
    <w:p w14:paraId="642CBAD1" w14:textId="77777777" w:rsidR="00013961" w:rsidRPr="00FE3B13" w:rsidRDefault="00013961" w:rsidP="00013961">
      <w:pPr>
        <w:spacing w:after="0"/>
        <w:jc w:val="both"/>
        <w:rPr>
          <w:rFonts w:asciiTheme="majorHAnsi" w:hAnsiTheme="majorHAnsi"/>
          <w:sz w:val="24"/>
          <w:szCs w:val="24"/>
        </w:rPr>
      </w:pPr>
    </w:p>
    <w:p w14:paraId="657FECA0" w14:textId="1D6C837D" w:rsidR="00DF6DE4" w:rsidRPr="00FE3B13" w:rsidRDefault="00013961" w:rsidP="00BA21DA">
      <w:pPr>
        <w:spacing w:after="0"/>
        <w:jc w:val="both"/>
        <w:rPr>
          <w:rFonts w:asciiTheme="majorHAnsi" w:hAnsiTheme="majorHAnsi"/>
          <w:sz w:val="24"/>
          <w:szCs w:val="24"/>
        </w:rPr>
      </w:pPr>
      <w:r w:rsidRPr="00FE3B13">
        <w:rPr>
          <w:rFonts w:asciiTheme="majorHAnsi" w:hAnsiTheme="majorHAnsi"/>
          <w:sz w:val="24"/>
          <w:szCs w:val="24"/>
        </w:rPr>
        <w:t xml:space="preserve">Portal internetowy </w:t>
      </w:r>
      <w:hyperlink r:id="rId38" w:history="1">
        <w:r w:rsidRPr="00FE3B13">
          <w:rPr>
            <w:rStyle w:val="Hipercze"/>
            <w:rFonts w:asciiTheme="majorHAnsi" w:hAnsiTheme="majorHAnsi"/>
            <w:color w:val="auto"/>
            <w:sz w:val="24"/>
            <w:szCs w:val="24"/>
          </w:rPr>
          <w:t>http://www.czechtourism.com</w:t>
        </w:r>
      </w:hyperlink>
      <w:r w:rsidRPr="00FE3B13">
        <w:rPr>
          <w:rFonts w:asciiTheme="majorHAnsi" w:hAnsiTheme="majorHAnsi"/>
          <w:sz w:val="24"/>
          <w:szCs w:val="24"/>
        </w:rPr>
        <w:t xml:space="preserve"> jest dostępny w kilku wersjach językowych, wersja holenderska prowadzona jest przez przedstawicielstwo w Amsterdamie. Wszystkie social media prowadzone są w języku angielskim z centrali w Pradze, facebook posiada własną wersję </w:t>
      </w:r>
      <w:r w:rsidR="00D65C17" w:rsidRPr="00FE3B13">
        <w:rPr>
          <w:rFonts w:asciiTheme="majorHAnsi" w:hAnsiTheme="majorHAnsi"/>
          <w:sz w:val="24"/>
          <w:szCs w:val="24"/>
        </w:rPr>
        <w:t>językową,</w:t>
      </w:r>
      <w:r w:rsidRPr="00FE3B13">
        <w:rPr>
          <w:rFonts w:asciiTheme="majorHAnsi" w:hAnsiTheme="majorHAnsi"/>
          <w:sz w:val="24"/>
          <w:szCs w:val="24"/>
        </w:rPr>
        <w:t xml:space="preserve"> ale liczba osób śledzących pokazuje łączny zasięg na cały świat.</w:t>
      </w:r>
      <w:r w:rsidR="00BA21DA" w:rsidRPr="00FE3B13">
        <w:rPr>
          <w:rFonts w:asciiTheme="majorHAnsi" w:hAnsiTheme="majorHAnsi"/>
          <w:sz w:val="24"/>
          <w:szCs w:val="24"/>
        </w:rPr>
        <w:t xml:space="preserve"> </w:t>
      </w:r>
    </w:p>
    <w:p w14:paraId="77A5B294" w14:textId="77777777" w:rsidR="00DF6DE4" w:rsidRPr="00FE3B13" w:rsidRDefault="00DF6DE4" w:rsidP="00013961">
      <w:pPr>
        <w:spacing w:after="0"/>
        <w:rPr>
          <w:rFonts w:asciiTheme="majorHAnsi" w:hAnsiTheme="majorHAnsi"/>
          <w:b/>
          <w:sz w:val="24"/>
          <w:szCs w:val="24"/>
        </w:rPr>
      </w:pPr>
    </w:p>
    <w:p w14:paraId="5C67CBF3" w14:textId="77777777" w:rsidR="00013961" w:rsidRPr="00FE3B13" w:rsidRDefault="00013961" w:rsidP="00013961">
      <w:pPr>
        <w:spacing w:after="0"/>
        <w:rPr>
          <w:rFonts w:asciiTheme="majorHAnsi" w:hAnsiTheme="majorHAnsi"/>
          <w:b/>
          <w:sz w:val="24"/>
          <w:szCs w:val="24"/>
        </w:rPr>
      </w:pPr>
      <w:r w:rsidRPr="00FE3B13">
        <w:rPr>
          <w:rFonts w:asciiTheme="majorHAnsi" w:hAnsiTheme="majorHAnsi"/>
          <w:b/>
          <w:sz w:val="24"/>
          <w:szCs w:val="24"/>
        </w:rPr>
        <w:t>Kanały sprzedaży czeskich produktów turystycznych</w:t>
      </w:r>
    </w:p>
    <w:p w14:paraId="150813E7" w14:textId="77777777" w:rsidR="00013961" w:rsidRPr="00FE3B13" w:rsidRDefault="00013961" w:rsidP="00013961">
      <w:pPr>
        <w:pStyle w:val="Akapitzlist"/>
        <w:numPr>
          <w:ilvl w:val="0"/>
          <w:numId w:val="35"/>
        </w:numPr>
        <w:spacing w:after="0"/>
        <w:jc w:val="both"/>
        <w:rPr>
          <w:rFonts w:asciiTheme="majorHAnsi" w:hAnsiTheme="majorHAnsi"/>
          <w:sz w:val="24"/>
          <w:szCs w:val="24"/>
        </w:rPr>
      </w:pPr>
      <w:r w:rsidRPr="00FE3B13">
        <w:rPr>
          <w:rFonts w:asciiTheme="majorHAnsi" w:hAnsiTheme="majorHAnsi"/>
          <w:sz w:val="24"/>
          <w:szCs w:val="24"/>
        </w:rPr>
        <w:t xml:space="preserve">poprzez ofertę internetową holenderskich touroperatorów </w:t>
      </w:r>
    </w:p>
    <w:p w14:paraId="6611A8F1" w14:textId="1C85D4ED" w:rsidR="0045247B" w:rsidRPr="00FE3B13" w:rsidRDefault="0045247B" w:rsidP="00013961">
      <w:pPr>
        <w:pStyle w:val="Akapitzlist"/>
        <w:numPr>
          <w:ilvl w:val="0"/>
          <w:numId w:val="35"/>
        </w:numPr>
        <w:spacing w:after="0"/>
        <w:jc w:val="both"/>
        <w:rPr>
          <w:rFonts w:asciiTheme="majorHAnsi" w:hAnsiTheme="majorHAnsi"/>
          <w:sz w:val="24"/>
          <w:szCs w:val="24"/>
        </w:rPr>
      </w:pPr>
      <w:r w:rsidRPr="00FE3B13">
        <w:rPr>
          <w:rFonts w:asciiTheme="majorHAnsi" w:hAnsiTheme="majorHAnsi"/>
          <w:sz w:val="24"/>
          <w:szCs w:val="24"/>
        </w:rPr>
        <w:t>obecność przedstawicieli czeskiej branży na targach turystycznych</w:t>
      </w:r>
    </w:p>
    <w:p w14:paraId="2A6ACCF0" w14:textId="5925B9CE" w:rsidR="00013961" w:rsidRPr="00FE3B13" w:rsidRDefault="00013961" w:rsidP="009F0874">
      <w:pPr>
        <w:pStyle w:val="Akapitzlist"/>
        <w:numPr>
          <w:ilvl w:val="0"/>
          <w:numId w:val="35"/>
        </w:numPr>
        <w:spacing w:after="0"/>
        <w:jc w:val="both"/>
        <w:rPr>
          <w:rFonts w:asciiTheme="majorHAnsi" w:hAnsiTheme="majorHAnsi"/>
          <w:sz w:val="24"/>
          <w:szCs w:val="24"/>
        </w:rPr>
      </w:pPr>
      <w:r w:rsidRPr="00FE3B13">
        <w:rPr>
          <w:rFonts w:asciiTheme="majorHAnsi" w:hAnsiTheme="majorHAnsi"/>
          <w:sz w:val="24"/>
          <w:szCs w:val="24"/>
        </w:rPr>
        <w:t>poprzez promocję czeskiej oferty przez touroperatorów czeskich, posiadających portale internetowe w języku holenderskim, skierowane specjalnie do holenderskiego turysty (na przykład oferta wyjazdów zimowych all in w Karkonosze, własnym transportem, obejmująca noclegi z wyżywieniem i karnetem narciarskim).</w:t>
      </w:r>
    </w:p>
    <w:p w14:paraId="5E44E8AE" w14:textId="77777777" w:rsidR="00013961" w:rsidRPr="00FE3B13" w:rsidRDefault="00013961" w:rsidP="00013961">
      <w:pPr>
        <w:spacing w:after="0" w:line="240" w:lineRule="auto"/>
        <w:jc w:val="both"/>
        <w:rPr>
          <w:rFonts w:asciiTheme="majorHAnsi" w:hAnsiTheme="majorHAnsi"/>
          <w:b/>
          <w:sz w:val="24"/>
          <w:szCs w:val="24"/>
          <w:u w:val="single"/>
        </w:rPr>
      </w:pPr>
    </w:p>
    <w:p w14:paraId="09020A6C" w14:textId="10538EA2" w:rsidR="0045247B" w:rsidRPr="00FE3B13" w:rsidRDefault="0045247B" w:rsidP="0045247B">
      <w:pPr>
        <w:spacing w:after="0"/>
        <w:jc w:val="both"/>
        <w:rPr>
          <w:rFonts w:asciiTheme="majorHAnsi" w:hAnsiTheme="majorHAnsi"/>
          <w:sz w:val="24"/>
          <w:szCs w:val="24"/>
        </w:rPr>
      </w:pPr>
      <w:r w:rsidRPr="00FE3B13">
        <w:rPr>
          <w:rFonts w:asciiTheme="majorHAnsi" w:hAnsiTheme="majorHAnsi"/>
          <w:sz w:val="24"/>
          <w:szCs w:val="24"/>
        </w:rPr>
        <w:t>Na rok 2024 planowana jest intensyfikacja działań promujących turystykę aktywną do Czech, przy wykorzystaniu następujących narzędzi:</w:t>
      </w:r>
    </w:p>
    <w:p w14:paraId="2E568F34" w14:textId="1C467A0E" w:rsidR="0045247B" w:rsidRPr="00FE3B13" w:rsidRDefault="0045247B" w:rsidP="00D65C17">
      <w:pPr>
        <w:pStyle w:val="Akapitzlist"/>
        <w:numPr>
          <w:ilvl w:val="0"/>
          <w:numId w:val="41"/>
        </w:numPr>
        <w:spacing w:after="0"/>
        <w:jc w:val="both"/>
        <w:rPr>
          <w:rFonts w:asciiTheme="majorHAnsi" w:hAnsiTheme="majorHAnsi"/>
          <w:sz w:val="24"/>
          <w:szCs w:val="24"/>
        </w:rPr>
      </w:pPr>
      <w:r w:rsidRPr="00FE3B13">
        <w:rPr>
          <w:rFonts w:asciiTheme="majorHAnsi" w:hAnsiTheme="majorHAnsi"/>
          <w:sz w:val="24"/>
          <w:szCs w:val="24"/>
        </w:rPr>
        <w:t>udział w targach turystyki aktywnej Fiets &amp; Wandelbeurs z sześcioma regionami w 2024 roku</w:t>
      </w:r>
    </w:p>
    <w:p w14:paraId="49C079AF" w14:textId="6496BBF2" w:rsidR="0045247B" w:rsidRPr="00FE3B13" w:rsidRDefault="0045247B" w:rsidP="00D65C17">
      <w:pPr>
        <w:pStyle w:val="Akapitzlist"/>
        <w:numPr>
          <w:ilvl w:val="0"/>
          <w:numId w:val="41"/>
        </w:numPr>
        <w:spacing w:after="0"/>
        <w:jc w:val="both"/>
        <w:rPr>
          <w:rFonts w:asciiTheme="majorHAnsi" w:hAnsiTheme="majorHAnsi"/>
          <w:sz w:val="24"/>
          <w:szCs w:val="24"/>
        </w:rPr>
      </w:pPr>
      <w:r w:rsidRPr="00FE3B13">
        <w:rPr>
          <w:rFonts w:asciiTheme="majorHAnsi" w:hAnsiTheme="majorHAnsi"/>
          <w:sz w:val="24"/>
          <w:szCs w:val="24"/>
        </w:rPr>
        <w:t>organizacja wyjazdów prasowych ukierunkowanych na turystykę aktywną</w:t>
      </w:r>
    </w:p>
    <w:p w14:paraId="78090676" w14:textId="118E2D8F" w:rsidR="0045247B" w:rsidRPr="00FE3B13" w:rsidRDefault="0045247B" w:rsidP="00D65C17">
      <w:pPr>
        <w:pStyle w:val="Akapitzlist"/>
        <w:numPr>
          <w:ilvl w:val="0"/>
          <w:numId w:val="41"/>
        </w:numPr>
        <w:spacing w:after="0"/>
        <w:jc w:val="both"/>
        <w:rPr>
          <w:rFonts w:asciiTheme="majorHAnsi" w:hAnsiTheme="majorHAnsi"/>
          <w:sz w:val="24"/>
          <w:szCs w:val="24"/>
        </w:rPr>
      </w:pPr>
      <w:r w:rsidRPr="00FE3B13">
        <w:rPr>
          <w:rFonts w:asciiTheme="majorHAnsi" w:hAnsiTheme="majorHAnsi"/>
          <w:sz w:val="24"/>
          <w:szCs w:val="24"/>
        </w:rPr>
        <w:t>razem z European Sleeper organizacja eventu, promującego bezpośrednie połączenie pociągiem do Czech, z możliwością zabrania rowerów.</w:t>
      </w:r>
    </w:p>
    <w:p w14:paraId="149F3EB8" w14:textId="77777777" w:rsidR="00013961" w:rsidRPr="00FE3B13" w:rsidRDefault="00013961" w:rsidP="00013961">
      <w:pPr>
        <w:spacing w:after="0" w:line="240" w:lineRule="auto"/>
        <w:jc w:val="both"/>
        <w:rPr>
          <w:rFonts w:asciiTheme="majorHAnsi" w:hAnsiTheme="majorHAnsi"/>
          <w:b/>
          <w:sz w:val="24"/>
          <w:szCs w:val="24"/>
          <w:u w:val="single"/>
        </w:rPr>
      </w:pPr>
    </w:p>
    <w:p w14:paraId="3C35D4B6" w14:textId="77777777" w:rsidR="00013961" w:rsidRPr="00FE3B13" w:rsidRDefault="00013961" w:rsidP="00013961">
      <w:pPr>
        <w:spacing w:after="0" w:line="240" w:lineRule="auto"/>
        <w:jc w:val="both"/>
        <w:rPr>
          <w:rFonts w:asciiTheme="majorHAnsi" w:hAnsiTheme="majorHAnsi"/>
          <w:b/>
          <w:sz w:val="24"/>
          <w:szCs w:val="24"/>
          <w:u w:val="single"/>
        </w:rPr>
      </w:pPr>
    </w:p>
    <w:p w14:paraId="782E28F9" w14:textId="77777777" w:rsidR="00013961" w:rsidRPr="00FE3B13" w:rsidRDefault="00013961" w:rsidP="00013961">
      <w:pPr>
        <w:spacing w:after="0" w:line="240" w:lineRule="auto"/>
        <w:jc w:val="both"/>
        <w:rPr>
          <w:rFonts w:asciiTheme="majorHAnsi" w:hAnsiTheme="majorHAnsi"/>
          <w:b/>
          <w:sz w:val="24"/>
          <w:szCs w:val="24"/>
          <w:u w:val="single"/>
        </w:rPr>
      </w:pPr>
      <w:r w:rsidRPr="00FE3B13">
        <w:rPr>
          <w:rFonts w:asciiTheme="majorHAnsi" w:hAnsiTheme="majorHAnsi"/>
          <w:b/>
          <w:sz w:val="24"/>
          <w:szCs w:val="24"/>
          <w:u w:val="single"/>
        </w:rPr>
        <w:t>Węgry / VISIT HUNGARY</w:t>
      </w:r>
    </w:p>
    <w:p w14:paraId="1DE6D703" w14:textId="77777777" w:rsidR="00013961" w:rsidRPr="00FE3B13" w:rsidRDefault="00013961" w:rsidP="00013961">
      <w:pPr>
        <w:spacing w:after="0" w:line="240" w:lineRule="auto"/>
        <w:jc w:val="both"/>
        <w:rPr>
          <w:rFonts w:asciiTheme="majorHAnsi" w:hAnsiTheme="majorHAnsi"/>
          <w:b/>
          <w:sz w:val="24"/>
          <w:szCs w:val="24"/>
          <w:u w:val="single"/>
        </w:rPr>
      </w:pPr>
    </w:p>
    <w:p w14:paraId="431CDE22" w14:textId="4C350BE2" w:rsidR="00E23D71" w:rsidRPr="00FE3B13" w:rsidRDefault="00E23D71" w:rsidP="00E23D71">
      <w:pPr>
        <w:spacing w:after="0"/>
        <w:jc w:val="both"/>
        <w:rPr>
          <w:rFonts w:asciiTheme="majorHAnsi" w:hAnsiTheme="majorHAnsi"/>
          <w:sz w:val="24"/>
          <w:szCs w:val="24"/>
        </w:rPr>
      </w:pPr>
      <w:r w:rsidRPr="00FE3B13">
        <w:rPr>
          <w:rFonts w:asciiTheme="majorHAnsi" w:hAnsiTheme="majorHAnsi"/>
          <w:sz w:val="24"/>
          <w:szCs w:val="24"/>
        </w:rPr>
        <w:t>W styczniu 2024 roku Węgierska Agencja Turystyki (MTÜ) podała bardzo optymistyczne dane dotyczące sektora turystycznego na Węgrzech, który według cytowanych badań niemal całkowicie odrobił straty spowodowane pandemią.</w:t>
      </w:r>
    </w:p>
    <w:p w14:paraId="6C10077C" w14:textId="0EBA33A0" w:rsidR="00E23D71" w:rsidRPr="00FE3B13" w:rsidRDefault="00E23D71" w:rsidP="00E23D71">
      <w:pPr>
        <w:spacing w:after="0"/>
        <w:jc w:val="both"/>
        <w:rPr>
          <w:rFonts w:asciiTheme="majorHAnsi" w:hAnsiTheme="majorHAnsi"/>
          <w:sz w:val="24"/>
          <w:szCs w:val="24"/>
        </w:rPr>
      </w:pPr>
      <w:r w:rsidRPr="00FE3B13">
        <w:rPr>
          <w:rFonts w:asciiTheme="majorHAnsi" w:hAnsiTheme="majorHAnsi"/>
          <w:sz w:val="24"/>
          <w:szCs w:val="24"/>
        </w:rPr>
        <w:t>Wstępne statystyki wskazują, że w 2023 roku koło 16 milionów turystów wykupiło na Węgrzech 41 milionów noclegów, całkowity dochód z zakwaterowania turystycznego wzrósł o 23% w stosunku do roku 2022. Obiekty gastronomiczne również prosperowały, ich klienci wydali 1,780 miliarda forintów (4,62 miliarda euro) – co oznacza wzrost o 18% w porównaniu z rokiem poprzedzającym.</w:t>
      </w:r>
    </w:p>
    <w:p w14:paraId="3DFC08B9" w14:textId="3B2E0965" w:rsidR="00E23D71" w:rsidRPr="00FE3B13" w:rsidRDefault="00E23D71" w:rsidP="00E23D71">
      <w:pPr>
        <w:spacing w:after="0"/>
        <w:jc w:val="both"/>
        <w:rPr>
          <w:rFonts w:asciiTheme="majorHAnsi" w:hAnsiTheme="majorHAnsi"/>
          <w:sz w:val="24"/>
          <w:szCs w:val="24"/>
        </w:rPr>
      </w:pPr>
      <w:r w:rsidRPr="00FE3B13">
        <w:rPr>
          <w:rFonts w:asciiTheme="majorHAnsi" w:hAnsiTheme="majorHAnsi"/>
          <w:sz w:val="24"/>
          <w:szCs w:val="24"/>
        </w:rPr>
        <w:t>Spośród 16 milionów odwiedzających, 7,1 miliona stanowili turyści zagraniczni</w:t>
      </w:r>
      <w:r w:rsidR="0050412B" w:rsidRPr="00FE3B13">
        <w:rPr>
          <w:rFonts w:asciiTheme="majorHAnsi" w:hAnsiTheme="majorHAnsi"/>
          <w:sz w:val="24"/>
          <w:szCs w:val="24"/>
        </w:rPr>
        <w:t xml:space="preserve"> (pobyty z przynajmniej jednym noclegiem)</w:t>
      </w:r>
      <w:r w:rsidRPr="00FE3B13">
        <w:rPr>
          <w:rFonts w:asciiTheme="majorHAnsi" w:hAnsiTheme="majorHAnsi"/>
          <w:sz w:val="24"/>
          <w:szCs w:val="24"/>
        </w:rPr>
        <w:t>, co oznacza wzrost o 18% w porównaniu z 2022 rokiem.</w:t>
      </w:r>
    </w:p>
    <w:p w14:paraId="7E4B661F" w14:textId="1655CF08" w:rsidR="001E3F08" w:rsidRPr="00FE3B13" w:rsidRDefault="001E3F08" w:rsidP="00E23D71">
      <w:pPr>
        <w:spacing w:after="0"/>
        <w:jc w:val="both"/>
        <w:rPr>
          <w:rFonts w:asciiTheme="majorHAnsi" w:hAnsiTheme="majorHAnsi" w:cs="Segoe UI"/>
          <w:color w:val="0D0D0D"/>
          <w:sz w:val="24"/>
          <w:szCs w:val="24"/>
          <w:shd w:val="clear" w:color="auto" w:fill="FFFFFF"/>
        </w:rPr>
      </w:pPr>
      <w:r w:rsidRPr="00FE3B13">
        <w:rPr>
          <w:rFonts w:asciiTheme="majorHAnsi" w:hAnsiTheme="majorHAnsi"/>
          <w:sz w:val="24"/>
          <w:szCs w:val="24"/>
        </w:rPr>
        <w:t xml:space="preserve">Wiodące rynki: </w:t>
      </w:r>
      <w:r w:rsidRPr="00FE3B13">
        <w:rPr>
          <w:rFonts w:asciiTheme="majorHAnsi" w:hAnsiTheme="majorHAnsi" w:cs="Segoe UI"/>
          <w:color w:val="0D0D0D"/>
          <w:sz w:val="24"/>
          <w:szCs w:val="24"/>
          <w:shd w:val="clear" w:color="auto" w:fill="FFFFFF"/>
        </w:rPr>
        <w:t>Słowacja (</w:t>
      </w:r>
      <w:r w:rsidR="00E66812" w:rsidRPr="00FE3B13">
        <w:rPr>
          <w:rFonts w:asciiTheme="majorHAnsi" w:hAnsiTheme="majorHAnsi" w:cs="Segoe UI"/>
          <w:color w:val="0D0D0D"/>
          <w:sz w:val="24"/>
          <w:szCs w:val="24"/>
          <w:shd w:val="clear" w:color="auto" w:fill="FFFFFF"/>
        </w:rPr>
        <w:t xml:space="preserve">ponad </w:t>
      </w:r>
      <w:r w:rsidRPr="00FE3B13">
        <w:rPr>
          <w:rFonts w:asciiTheme="majorHAnsi" w:hAnsiTheme="majorHAnsi" w:cs="Segoe UI"/>
          <w:color w:val="0D0D0D"/>
          <w:sz w:val="24"/>
          <w:szCs w:val="24"/>
          <w:shd w:val="clear" w:color="auto" w:fill="FFFFFF"/>
        </w:rPr>
        <w:t>9 milionów przyjazdów), Rumunia (</w:t>
      </w:r>
      <w:r w:rsidR="00E66812" w:rsidRPr="00FE3B13">
        <w:rPr>
          <w:rFonts w:asciiTheme="majorHAnsi" w:hAnsiTheme="majorHAnsi" w:cs="Segoe UI"/>
          <w:color w:val="0D0D0D"/>
          <w:sz w:val="24"/>
          <w:szCs w:val="24"/>
          <w:shd w:val="clear" w:color="auto" w:fill="FFFFFF"/>
        </w:rPr>
        <w:t xml:space="preserve">blisko </w:t>
      </w:r>
      <w:r w:rsidRPr="00FE3B13">
        <w:rPr>
          <w:rFonts w:asciiTheme="majorHAnsi" w:hAnsiTheme="majorHAnsi" w:cs="Segoe UI"/>
          <w:color w:val="0D0D0D"/>
          <w:sz w:val="24"/>
          <w:szCs w:val="24"/>
          <w:shd w:val="clear" w:color="auto" w:fill="FFFFFF"/>
        </w:rPr>
        <w:t>8 milionów) oraz Austria (</w:t>
      </w:r>
      <w:r w:rsidR="00E66812" w:rsidRPr="00FE3B13">
        <w:rPr>
          <w:rFonts w:asciiTheme="majorHAnsi" w:hAnsiTheme="majorHAnsi" w:cs="Segoe UI"/>
          <w:color w:val="0D0D0D"/>
          <w:sz w:val="24"/>
          <w:szCs w:val="24"/>
          <w:shd w:val="clear" w:color="auto" w:fill="FFFFFF"/>
        </w:rPr>
        <w:t xml:space="preserve">ponad </w:t>
      </w:r>
      <w:r w:rsidRPr="00FE3B13">
        <w:rPr>
          <w:rFonts w:asciiTheme="majorHAnsi" w:hAnsiTheme="majorHAnsi" w:cs="Segoe UI"/>
          <w:color w:val="0D0D0D"/>
          <w:sz w:val="24"/>
          <w:szCs w:val="24"/>
          <w:shd w:val="clear" w:color="auto" w:fill="FFFFFF"/>
        </w:rPr>
        <w:t>sześć milionów przyjazdów).</w:t>
      </w:r>
    </w:p>
    <w:p w14:paraId="65AD9509" w14:textId="5D47C9ED" w:rsidR="005839B3" w:rsidRPr="00FE3B13" w:rsidRDefault="005839B3" w:rsidP="005839B3">
      <w:pPr>
        <w:spacing w:after="0"/>
        <w:jc w:val="both"/>
        <w:rPr>
          <w:rFonts w:asciiTheme="majorHAnsi" w:hAnsiTheme="majorHAnsi"/>
          <w:color w:val="FF0000"/>
          <w:sz w:val="24"/>
          <w:szCs w:val="24"/>
        </w:rPr>
      </w:pPr>
      <w:r w:rsidRPr="00FE3B13">
        <w:rPr>
          <w:rFonts w:asciiTheme="majorHAnsi" w:hAnsiTheme="majorHAnsi"/>
          <w:sz w:val="24"/>
          <w:szCs w:val="24"/>
        </w:rPr>
        <w:t>Turyści z Królestwa Niderlandów nie zostali ujęci w zestawieniu turystów zagranicznych, nie stanowiąc dużej grupy odwiedzających Węgry.</w:t>
      </w:r>
    </w:p>
    <w:p w14:paraId="01E36EEF" w14:textId="77777777" w:rsidR="00E66812" w:rsidRPr="00FE3B13" w:rsidRDefault="00E66812" w:rsidP="00E23D71">
      <w:pPr>
        <w:spacing w:after="0"/>
        <w:jc w:val="both"/>
        <w:rPr>
          <w:rFonts w:asciiTheme="majorHAnsi" w:hAnsiTheme="majorHAnsi" w:cs="Segoe UI"/>
          <w:color w:val="0D0D0D"/>
          <w:sz w:val="24"/>
          <w:szCs w:val="24"/>
          <w:shd w:val="clear" w:color="auto" w:fill="FFFFFF"/>
        </w:rPr>
      </w:pPr>
    </w:p>
    <w:p w14:paraId="221DEFEC" w14:textId="33DB0740" w:rsidR="00E66812" w:rsidRPr="00FE3B13" w:rsidRDefault="00E66812" w:rsidP="00E23D71">
      <w:pPr>
        <w:spacing w:after="0"/>
        <w:jc w:val="both"/>
        <w:rPr>
          <w:rFonts w:asciiTheme="majorHAnsi" w:hAnsiTheme="majorHAnsi"/>
          <w:sz w:val="24"/>
          <w:szCs w:val="24"/>
        </w:rPr>
      </w:pPr>
      <w:r w:rsidRPr="00FE3B13">
        <w:rPr>
          <w:rFonts w:asciiTheme="majorHAnsi" w:hAnsiTheme="majorHAnsi"/>
          <w:sz w:val="24"/>
          <w:szCs w:val="24"/>
          <w:lang w:eastAsia="nl-NL"/>
        </w:rPr>
        <w:drawing>
          <wp:inline distT="0" distB="0" distL="0" distR="0" wp14:anchorId="74B2011B" wp14:editId="721E90A3">
            <wp:extent cx="5153025" cy="2719652"/>
            <wp:effectExtent l="0" t="0" r="0" b="5080"/>
            <wp:docPr id="442876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76944"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163541" cy="2725202"/>
                    </a:xfrm>
                    <a:prstGeom prst="rect">
                      <a:avLst/>
                    </a:prstGeom>
                  </pic:spPr>
                </pic:pic>
              </a:graphicData>
            </a:graphic>
          </wp:inline>
        </w:drawing>
      </w:r>
    </w:p>
    <w:p w14:paraId="08E7719C" w14:textId="77777777" w:rsidR="00E23D71" w:rsidRPr="00FE3B13" w:rsidRDefault="00E23D71" w:rsidP="00E23D71">
      <w:pPr>
        <w:spacing w:after="0"/>
        <w:jc w:val="both"/>
        <w:rPr>
          <w:rFonts w:asciiTheme="majorHAnsi" w:hAnsiTheme="majorHAnsi"/>
          <w:sz w:val="24"/>
          <w:szCs w:val="24"/>
        </w:rPr>
      </w:pPr>
    </w:p>
    <w:p w14:paraId="0CFB8402" w14:textId="57D7D420" w:rsidR="002116A0" w:rsidRPr="00FE3B13" w:rsidRDefault="002116A0" w:rsidP="002116A0">
      <w:pPr>
        <w:spacing w:after="0"/>
        <w:jc w:val="both"/>
        <w:rPr>
          <w:rFonts w:asciiTheme="majorHAnsi" w:hAnsiTheme="majorHAnsi"/>
          <w:sz w:val="24"/>
          <w:szCs w:val="24"/>
        </w:rPr>
      </w:pPr>
      <w:r w:rsidRPr="00FE3B13">
        <w:rPr>
          <w:rFonts w:asciiTheme="majorHAnsi" w:hAnsiTheme="majorHAnsi"/>
          <w:sz w:val="24"/>
          <w:szCs w:val="24"/>
        </w:rPr>
        <w:lastRenderedPageBreak/>
        <w:t xml:space="preserve">Dużym wzrostem odznaczył się szczególnie </w:t>
      </w:r>
      <w:r w:rsidRPr="00FE3B13">
        <w:rPr>
          <w:rFonts w:asciiTheme="majorHAnsi" w:hAnsiTheme="majorHAnsi"/>
          <w:b/>
          <w:bCs/>
          <w:sz w:val="24"/>
          <w:szCs w:val="24"/>
        </w:rPr>
        <w:t>sezon letni 2023,</w:t>
      </w:r>
      <w:r w:rsidRPr="00FE3B13">
        <w:rPr>
          <w:rFonts w:asciiTheme="majorHAnsi" w:hAnsiTheme="majorHAnsi"/>
          <w:sz w:val="24"/>
          <w:szCs w:val="24"/>
        </w:rPr>
        <w:t xml:space="preserve"> w porównaniu z rokiem 2019, który osiągnął aż 6%. Węgry przyjęły 6,2 miliona turystów między czerwcem a sierpniem 2023 roku. W </w:t>
      </w:r>
      <w:r w:rsidR="00D65C17" w:rsidRPr="00FE3B13">
        <w:rPr>
          <w:rFonts w:asciiTheme="majorHAnsi" w:hAnsiTheme="majorHAnsi"/>
          <w:sz w:val="24"/>
          <w:szCs w:val="24"/>
        </w:rPr>
        <w:t>przeciągu tych miesięcy</w:t>
      </w:r>
      <w:r w:rsidRPr="00FE3B13">
        <w:rPr>
          <w:rFonts w:asciiTheme="majorHAnsi" w:hAnsiTheme="majorHAnsi"/>
          <w:sz w:val="24"/>
          <w:szCs w:val="24"/>
        </w:rPr>
        <w:t xml:space="preserve"> turystyka odnotowała wzrost o 3% w zakresie zakwaterowania, zanotowano łącznie 17 milionów spędzonych nocy. Spośród nich prawie 2,6 miliona stanowili turyści zagraniczni, którzy spędzili 7,2 miliona nocy. Natomiast około 6,3 miliona stanowili podróżni krajowi, którzy spędzili 9,9 miliona nocy w obiektach turystycznych. W lecie 2023 roku wzrosła głównie liczba turystów z Czech, Polski i Rumunii. Przychody z turystyki wzrosły w tym okresie o 27%, osiągając 805 milionów euro (312 miliardów HUF).</w:t>
      </w:r>
    </w:p>
    <w:p w14:paraId="3A1B47CE" w14:textId="1AEFACBA" w:rsidR="002116A0" w:rsidRPr="00FE3B13" w:rsidRDefault="002116A0" w:rsidP="002116A0">
      <w:pPr>
        <w:spacing w:after="0"/>
        <w:jc w:val="both"/>
        <w:rPr>
          <w:rFonts w:asciiTheme="majorHAnsi" w:hAnsiTheme="majorHAnsi"/>
          <w:sz w:val="24"/>
          <w:szCs w:val="24"/>
        </w:rPr>
      </w:pPr>
      <w:r w:rsidRPr="00FE3B13">
        <w:rPr>
          <w:rFonts w:asciiTheme="majorHAnsi" w:hAnsiTheme="majorHAnsi"/>
          <w:sz w:val="24"/>
          <w:szCs w:val="24"/>
        </w:rPr>
        <w:t>Także lotnisko w Budapeszcie odnotowało znaczący wzrost ruchu pasażerskiego. W 2023 roku przez Lotnisko im. Ferenc Liszta w Budapeszcie, które w zeszłym roku otrzymało nagrodę dla Najlepszego Lotniska w Europie od Międzynarodowej Rady Portów Lotniczych (ACI), przetransportowało 14,7 miliona podróżnych, co stanowiło 91% poziomu z roku 2019.</w:t>
      </w:r>
    </w:p>
    <w:p w14:paraId="33341543" w14:textId="77777777" w:rsidR="002116A0" w:rsidRPr="00FE3B13" w:rsidRDefault="002116A0" w:rsidP="002116A0">
      <w:pPr>
        <w:spacing w:after="0"/>
        <w:jc w:val="both"/>
        <w:rPr>
          <w:rFonts w:asciiTheme="majorHAnsi" w:hAnsiTheme="majorHAnsi"/>
          <w:sz w:val="24"/>
          <w:szCs w:val="24"/>
        </w:rPr>
      </w:pPr>
    </w:p>
    <w:p w14:paraId="4AF6CAAF" w14:textId="29164C3B"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Lotnisko Schiphol podało liczbę przelotów na Węgry: </w:t>
      </w:r>
      <w:r w:rsidR="00FC3F51" w:rsidRPr="00FE3B13">
        <w:rPr>
          <w:rFonts w:asciiTheme="majorHAnsi" w:hAnsiTheme="majorHAnsi"/>
          <w:sz w:val="24"/>
          <w:szCs w:val="24"/>
        </w:rPr>
        <w:t>383.681</w:t>
      </w:r>
      <w:r w:rsidRPr="00FE3B13">
        <w:rPr>
          <w:rFonts w:asciiTheme="majorHAnsi" w:hAnsiTheme="majorHAnsi"/>
          <w:sz w:val="24"/>
          <w:szCs w:val="24"/>
        </w:rPr>
        <w:t xml:space="preserve"> pasażerów w 202</w:t>
      </w:r>
      <w:r w:rsidR="00FC3F51" w:rsidRPr="00FE3B13">
        <w:rPr>
          <w:rFonts w:asciiTheme="majorHAnsi" w:hAnsiTheme="majorHAnsi"/>
          <w:sz w:val="24"/>
          <w:szCs w:val="24"/>
        </w:rPr>
        <w:t>3</w:t>
      </w:r>
      <w:r w:rsidRPr="00FE3B13">
        <w:rPr>
          <w:rFonts w:asciiTheme="majorHAnsi" w:hAnsiTheme="majorHAnsi"/>
          <w:sz w:val="24"/>
          <w:szCs w:val="24"/>
        </w:rPr>
        <w:t xml:space="preserve"> roku, co oznacza </w:t>
      </w:r>
      <w:r w:rsidR="00FC3F51" w:rsidRPr="00FE3B13">
        <w:rPr>
          <w:rFonts w:asciiTheme="majorHAnsi" w:hAnsiTheme="majorHAnsi"/>
          <w:sz w:val="24"/>
          <w:szCs w:val="24"/>
        </w:rPr>
        <w:t>3,8</w:t>
      </w:r>
      <w:r w:rsidRPr="00FE3B13">
        <w:rPr>
          <w:rFonts w:asciiTheme="majorHAnsi" w:hAnsiTheme="majorHAnsi"/>
          <w:sz w:val="24"/>
          <w:szCs w:val="24"/>
        </w:rPr>
        <w:t>% wzrostu w porównaniu z rokiem 202</w:t>
      </w:r>
      <w:r w:rsidR="00FC3F51" w:rsidRPr="00FE3B13">
        <w:rPr>
          <w:rFonts w:asciiTheme="majorHAnsi" w:hAnsiTheme="majorHAnsi"/>
          <w:sz w:val="24"/>
          <w:szCs w:val="24"/>
        </w:rPr>
        <w:t>2</w:t>
      </w:r>
      <w:r w:rsidRPr="00FE3B13">
        <w:rPr>
          <w:rFonts w:asciiTheme="majorHAnsi" w:hAnsiTheme="majorHAnsi"/>
          <w:sz w:val="24"/>
          <w:szCs w:val="24"/>
        </w:rPr>
        <w:t xml:space="preserve">. Węgry utrzymały dwudzieste miejsce w rankingu popularnych europejskich destynacji. </w:t>
      </w:r>
    </w:p>
    <w:p w14:paraId="3584C177" w14:textId="3048008E" w:rsidR="00FC3F51" w:rsidRPr="00FE3B13" w:rsidRDefault="00FC3F51" w:rsidP="00013961">
      <w:pPr>
        <w:spacing w:after="0"/>
        <w:jc w:val="both"/>
        <w:rPr>
          <w:rFonts w:asciiTheme="majorHAnsi" w:hAnsiTheme="majorHAnsi"/>
          <w:sz w:val="24"/>
          <w:szCs w:val="24"/>
        </w:rPr>
      </w:pPr>
      <w:r w:rsidRPr="00FE3B13">
        <w:rPr>
          <w:rFonts w:asciiTheme="majorHAnsi" w:hAnsiTheme="majorHAnsi"/>
          <w:sz w:val="24"/>
          <w:szCs w:val="24"/>
        </w:rPr>
        <w:t xml:space="preserve">Co ciekawe, porównując ranking dwudziestu popularnych </w:t>
      </w:r>
      <w:r w:rsidR="00B107E2" w:rsidRPr="00FE3B13">
        <w:rPr>
          <w:rFonts w:asciiTheme="majorHAnsi" w:hAnsiTheme="majorHAnsi"/>
          <w:sz w:val="24"/>
          <w:szCs w:val="24"/>
        </w:rPr>
        <w:t>miast</w:t>
      </w:r>
      <w:r w:rsidRPr="00FE3B13">
        <w:rPr>
          <w:rFonts w:asciiTheme="majorHAnsi" w:hAnsiTheme="majorHAnsi"/>
          <w:sz w:val="24"/>
          <w:szCs w:val="24"/>
        </w:rPr>
        <w:t xml:space="preserve"> </w:t>
      </w:r>
      <w:r w:rsidR="00B107E2" w:rsidRPr="00FE3B13">
        <w:rPr>
          <w:rFonts w:asciiTheme="majorHAnsi" w:hAnsiTheme="majorHAnsi"/>
          <w:sz w:val="24"/>
          <w:szCs w:val="24"/>
        </w:rPr>
        <w:t xml:space="preserve">europejskich </w:t>
      </w:r>
      <w:r w:rsidRPr="00FE3B13">
        <w:rPr>
          <w:rFonts w:asciiTheme="majorHAnsi" w:hAnsiTheme="majorHAnsi"/>
          <w:sz w:val="24"/>
          <w:szCs w:val="24"/>
        </w:rPr>
        <w:t xml:space="preserve">z lotniska </w:t>
      </w:r>
      <w:r w:rsidR="00B107E2" w:rsidRPr="00FE3B13">
        <w:rPr>
          <w:rFonts w:asciiTheme="majorHAnsi" w:hAnsiTheme="majorHAnsi"/>
          <w:sz w:val="24"/>
          <w:szCs w:val="24"/>
        </w:rPr>
        <w:t>Schiphol</w:t>
      </w:r>
      <w:r w:rsidRPr="00FE3B13">
        <w:rPr>
          <w:rFonts w:asciiTheme="majorHAnsi" w:hAnsiTheme="majorHAnsi"/>
          <w:sz w:val="24"/>
          <w:szCs w:val="24"/>
        </w:rPr>
        <w:t>, żadne miasto węgierskie ani czeskie nie znalazło się w pierwszej dwudziestce. Na miejscu dziewiętnastym znajdziemy tam natomiast Warszawę.</w:t>
      </w:r>
    </w:p>
    <w:p w14:paraId="78CA794E" w14:textId="77777777" w:rsidR="00013961" w:rsidRPr="00FE3B13" w:rsidRDefault="00013961" w:rsidP="00013961">
      <w:pPr>
        <w:spacing w:after="0"/>
        <w:jc w:val="both"/>
        <w:rPr>
          <w:rFonts w:asciiTheme="majorHAnsi" w:hAnsiTheme="majorHAnsi"/>
          <w:color w:val="FF0000"/>
          <w:sz w:val="24"/>
          <w:szCs w:val="24"/>
        </w:rPr>
      </w:pPr>
    </w:p>
    <w:p w14:paraId="0A9CAE75" w14:textId="0544D798"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Węgierska Organizacja Turystyczna nie brała udziału w 202</w:t>
      </w:r>
      <w:r w:rsidR="00E23D71" w:rsidRPr="00FE3B13">
        <w:rPr>
          <w:rFonts w:asciiTheme="majorHAnsi" w:hAnsiTheme="majorHAnsi"/>
          <w:sz w:val="24"/>
          <w:szCs w:val="24"/>
        </w:rPr>
        <w:t>3</w:t>
      </w:r>
      <w:r w:rsidRPr="00FE3B13">
        <w:rPr>
          <w:rFonts w:asciiTheme="majorHAnsi" w:hAnsiTheme="majorHAnsi"/>
          <w:sz w:val="24"/>
          <w:szCs w:val="24"/>
        </w:rPr>
        <w:t xml:space="preserve"> roku w żadnych targach organizowanych na terenie Niderlandów. Ponieważ Węgrzy nie należą do stowarzyszenia Tourist boardów ANTOR, nie brali także udziału w warsztatach branżowych i prasowych. </w:t>
      </w:r>
    </w:p>
    <w:p w14:paraId="47C060F5" w14:textId="77777777" w:rsidR="00013961" w:rsidRPr="00FE3B13" w:rsidRDefault="00013961" w:rsidP="00013961">
      <w:pPr>
        <w:spacing w:after="0"/>
        <w:rPr>
          <w:rFonts w:asciiTheme="majorHAnsi" w:hAnsiTheme="majorHAnsi"/>
          <w:b/>
          <w:sz w:val="24"/>
          <w:szCs w:val="24"/>
        </w:rPr>
      </w:pPr>
      <w:r w:rsidRPr="00FE3B13">
        <w:rPr>
          <w:rFonts w:asciiTheme="majorHAnsi" w:hAnsiTheme="majorHAnsi"/>
          <w:b/>
          <w:sz w:val="24"/>
          <w:szCs w:val="24"/>
        </w:rPr>
        <w:t>Kanały sprzedaży węgierskich produktów turystycznych</w:t>
      </w:r>
    </w:p>
    <w:p w14:paraId="3A546335" w14:textId="34107FE0"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W 202</w:t>
      </w:r>
      <w:r w:rsidR="002116A0" w:rsidRPr="00FE3B13">
        <w:rPr>
          <w:rFonts w:asciiTheme="majorHAnsi" w:hAnsiTheme="majorHAnsi"/>
          <w:sz w:val="24"/>
          <w:szCs w:val="24"/>
        </w:rPr>
        <w:t>3</w:t>
      </w:r>
      <w:r w:rsidRPr="00FE3B13">
        <w:rPr>
          <w:rFonts w:asciiTheme="majorHAnsi" w:hAnsiTheme="majorHAnsi"/>
          <w:sz w:val="24"/>
          <w:szCs w:val="24"/>
        </w:rPr>
        <w:t xml:space="preserve"> roku Węgierska </w:t>
      </w:r>
      <w:r w:rsidR="002116A0" w:rsidRPr="00FE3B13">
        <w:rPr>
          <w:rFonts w:asciiTheme="majorHAnsi" w:hAnsiTheme="majorHAnsi"/>
          <w:sz w:val="24"/>
          <w:szCs w:val="24"/>
        </w:rPr>
        <w:t>Agencja</w:t>
      </w:r>
      <w:r w:rsidRPr="00FE3B13">
        <w:rPr>
          <w:rFonts w:asciiTheme="majorHAnsi" w:hAnsiTheme="majorHAnsi"/>
          <w:sz w:val="24"/>
          <w:szCs w:val="24"/>
        </w:rPr>
        <w:t xml:space="preserve"> Turystyczna nie prowadziła większych kampanii reklamowych typu outdoor ani w mediach tradycyjnych na terenie Niderlandów. </w:t>
      </w:r>
    </w:p>
    <w:p w14:paraId="526EB7AD" w14:textId="77777777"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Sprzedaż odbywała się:</w:t>
      </w:r>
    </w:p>
    <w:p w14:paraId="7C89565D" w14:textId="179FD46B" w:rsidR="00013961" w:rsidRPr="00FE3B13" w:rsidRDefault="00013961" w:rsidP="00D65C17">
      <w:pPr>
        <w:pStyle w:val="Akapitzlist"/>
        <w:numPr>
          <w:ilvl w:val="0"/>
          <w:numId w:val="42"/>
        </w:numPr>
        <w:spacing w:after="0"/>
        <w:jc w:val="both"/>
        <w:rPr>
          <w:rFonts w:asciiTheme="majorHAnsi" w:hAnsiTheme="majorHAnsi"/>
          <w:sz w:val="24"/>
          <w:szCs w:val="24"/>
        </w:rPr>
      </w:pPr>
      <w:r w:rsidRPr="00FE3B13">
        <w:rPr>
          <w:rFonts w:asciiTheme="majorHAnsi" w:hAnsiTheme="majorHAnsi"/>
          <w:sz w:val="24"/>
          <w:szCs w:val="24"/>
        </w:rPr>
        <w:t>poprzez promocję węgierskiej oferty przez touroperatorów holenderskich w postaci reklam w Internecie (w bardzo ograniczonym zakresie w 202</w:t>
      </w:r>
      <w:r w:rsidR="002116A0" w:rsidRPr="00FE3B13">
        <w:rPr>
          <w:rFonts w:asciiTheme="majorHAnsi" w:hAnsiTheme="majorHAnsi"/>
          <w:sz w:val="24"/>
          <w:szCs w:val="24"/>
        </w:rPr>
        <w:t>3</w:t>
      </w:r>
      <w:r w:rsidRPr="00FE3B13">
        <w:rPr>
          <w:rFonts w:asciiTheme="majorHAnsi" w:hAnsiTheme="majorHAnsi"/>
          <w:sz w:val="24"/>
          <w:szCs w:val="24"/>
        </w:rPr>
        <w:t xml:space="preserve"> roku),</w:t>
      </w:r>
    </w:p>
    <w:p w14:paraId="3BC32AEA" w14:textId="7031CAFA" w:rsidR="00013961" w:rsidRPr="00FE3B13" w:rsidRDefault="00013961" w:rsidP="00D65C17">
      <w:pPr>
        <w:pStyle w:val="Akapitzlist"/>
        <w:numPr>
          <w:ilvl w:val="0"/>
          <w:numId w:val="42"/>
        </w:numPr>
        <w:spacing w:after="0"/>
        <w:jc w:val="both"/>
        <w:rPr>
          <w:rFonts w:asciiTheme="majorHAnsi" w:hAnsiTheme="majorHAnsi"/>
          <w:sz w:val="24"/>
          <w:szCs w:val="24"/>
        </w:rPr>
      </w:pPr>
      <w:r w:rsidRPr="00FE3B13">
        <w:rPr>
          <w:rFonts w:asciiTheme="majorHAnsi" w:hAnsiTheme="majorHAnsi"/>
          <w:sz w:val="24"/>
          <w:szCs w:val="24"/>
        </w:rPr>
        <w:t>poprzez promocję węgierskiej oferty przez touroperatorów węgierskich, posiadających portale internetowe w języku holenderskim, skierowane specjalnie do holenderskiego turysty.</w:t>
      </w:r>
    </w:p>
    <w:p w14:paraId="49523A09" w14:textId="77777777" w:rsidR="00013961" w:rsidRPr="00FE3B13" w:rsidRDefault="00013961" w:rsidP="00013961">
      <w:pPr>
        <w:spacing w:after="0"/>
        <w:jc w:val="both"/>
        <w:rPr>
          <w:rFonts w:asciiTheme="majorHAnsi" w:hAnsiTheme="majorHAnsi"/>
          <w:b/>
          <w:color w:val="FF0000"/>
          <w:sz w:val="24"/>
          <w:szCs w:val="24"/>
        </w:rPr>
      </w:pPr>
    </w:p>
    <w:p w14:paraId="72893BBD" w14:textId="2AC0CCA8"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Portal Visit Hungary https://visithungary.com/ prowadzony jest centralnie z Budapesztu na wszystkie rynki, podobnie jak profile na mediach społecznościowych.</w:t>
      </w:r>
    </w:p>
    <w:p w14:paraId="15C5C503" w14:textId="77777777" w:rsidR="00013961" w:rsidRPr="00FE3B13" w:rsidRDefault="00013961" w:rsidP="00013961">
      <w:pPr>
        <w:spacing w:after="0"/>
        <w:jc w:val="both"/>
        <w:rPr>
          <w:rFonts w:asciiTheme="majorHAnsi" w:hAnsiTheme="majorHAnsi"/>
          <w:iCs/>
          <w:color w:val="808080" w:themeColor="background1" w:themeShade="80"/>
          <w:sz w:val="24"/>
          <w:szCs w:val="24"/>
        </w:rPr>
      </w:pPr>
    </w:p>
    <w:p w14:paraId="5F23C799" w14:textId="77777777" w:rsidR="00013961" w:rsidRPr="00FE3B13" w:rsidRDefault="00013961" w:rsidP="00013961">
      <w:pPr>
        <w:spacing w:after="0"/>
        <w:jc w:val="both"/>
        <w:rPr>
          <w:rFonts w:asciiTheme="majorHAnsi" w:hAnsiTheme="majorHAnsi" w:cstheme="minorHAnsi"/>
          <w:b/>
          <w:bCs/>
          <w:kern w:val="3"/>
          <w:sz w:val="24"/>
          <w:szCs w:val="24"/>
          <w:u w:val="single"/>
        </w:rPr>
      </w:pPr>
      <w:r w:rsidRPr="00FE3B13">
        <w:rPr>
          <w:rFonts w:asciiTheme="majorHAnsi" w:hAnsiTheme="majorHAnsi" w:cstheme="minorHAnsi"/>
          <w:b/>
          <w:bCs/>
          <w:kern w:val="3"/>
          <w:sz w:val="24"/>
          <w:szCs w:val="24"/>
          <w:u w:val="single"/>
        </w:rPr>
        <w:t xml:space="preserve">Polskie produkty turystyczne na tle konkurencji </w:t>
      </w:r>
    </w:p>
    <w:p w14:paraId="7AAD2BAB" w14:textId="77777777" w:rsidR="00013961" w:rsidRPr="00FE3B13" w:rsidRDefault="00013961" w:rsidP="00013961">
      <w:pPr>
        <w:spacing w:after="0"/>
        <w:jc w:val="both"/>
        <w:rPr>
          <w:rFonts w:asciiTheme="majorHAnsi" w:hAnsiTheme="majorHAnsi" w:cstheme="minorHAnsi"/>
          <w:kern w:val="3"/>
          <w:sz w:val="24"/>
          <w:szCs w:val="24"/>
        </w:rPr>
      </w:pPr>
    </w:p>
    <w:p w14:paraId="4C757667" w14:textId="0DAD13F3" w:rsidR="00013961" w:rsidRPr="00FE3B13" w:rsidRDefault="00013961" w:rsidP="00013961">
      <w:pPr>
        <w:spacing w:after="0"/>
        <w:jc w:val="both"/>
        <w:rPr>
          <w:rFonts w:asciiTheme="majorHAnsi" w:hAnsiTheme="majorHAnsi" w:cstheme="minorHAnsi"/>
          <w:kern w:val="3"/>
          <w:sz w:val="24"/>
          <w:szCs w:val="24"/>
        </w:rPr>
      </w:pPr>
      <w:r w:rsidRPr="00FE3B13">
        <w:rPr>
          <w:rFonts w:asciiTheme="majorHAnsi" w:hAnsiTheme="majorHAnsi" w:cstheme="minorHAnsi"/>
          <w:kern w:val="3"/>
          <w:sz w:val="24"/>
          <w:szCs w:val="24"/>
        </w:rPr>
        <w:t xml:space="preserve">Poniżej porównujemy ofertę katalogową wyjazdów zorganizowanych do krajów naszego regionu na przykładzie dużych touroperatorów wyspecjalizowanych w konkretnych </w:t>
      </w:r>
      <w:r w:rsidRPr="00FE3B13">
        <w:rPr>
          <w:rFonts w:asciiTheme="majorHAnsi" w:hAnsiTheme="majorHAnsi" w:cstheme="minorHAnsi"/>
          <w:kern w:val="3"/>
          <w:sz w:val="24"/>
          <w:szCs w:val="24"/>
        </w:rPr>
        <w:lastRenderedPageBreak/>
        <w:t xml:space="preserve">typach podróży: city trips z </w:t>
      </w:r>
      <w:r w:rsidR="00265AA4" w:rsidRPr="00FE3B13">
        <w:rPr>
          <w:rFonts w:asciiTheme="majorHAnsi" w:hAnsiTheme="majorHAnsi" w:cstheme="minorHAnsi"/>
          <w:kern w:val="3"/>
          <w:sz w:val="24"/>
          <w:szCs w:val="24"/>
        </w:rPr>
        <w:t>D-Reizen</w:t>
      </w:r>
      <w:r w:rsidRPr="00FE3B13">
        <w:rPr>
          <w:rFonts w:asciiTheme="majorHAnsi" w:hAnsiTheme="majorHAnsi" w:cstheme="minorHAnsi"/>
          <w:kern w:val="3"/>
          <w:sz w:val="24"/>
          <w:szCs w:val="24"/>
        </w:rPr>
        <w:t>, objazdy autokarowe z OAD Reizen oraz turystyka aktywna z SNP Natuurreizen, wraz z porównaniem cen.</w:t>
      </w:r>
    </w:p>
    <w:p w14:paraId="514C33FE" w14:textId="77777777" w:rsidR="00013961" w:rsidRPr="00FE3B13" w:rsidRDefault="00013961" w:rsidP="00013961">
      <w:pPr>
        <w:spacing w:after="0" w:line="240" w:lineRule="auto"/>
        <w:jc w:val="both"/>
        <w:rPr>
          <w:rFonts w:asciiTheme="majorHAnsi" w:hAnsiTheme="majorHAnsi"/>
          <w:color w:val="FF0000"/>
          <w:sz w:val="24"/>
          <w:szCs w:val="24"/>
        </w:rPr>
      </w:pPr>
    </w:p>
    <w:p w14:paraId="73738AA9" w14:textId="38C30624"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W ofercie </w:t>
      </w:r>
      <w:r w:rsidR="00265AA4" w:rsidRPr="00FE3B13">
        <w:rPr>
          <w:rFonts w:asciiTheme="majorHAnsi" w:hAnsiTheme="majorHAnsi"/>
          <w:sz w:val="24"/>
          <w:szCs w:val="24"/>
        </w:rPr>
        <w:t xml:space="preserve">popularnego </w:t>
      </w:r>
      <w:r w:rsidRPr="00FE3B13">
        <w:rPr>
          <w:rFonts w:asciiTheme="majorHAnsi" w:hAnsiTheme="majorHAnsi"/>
          <w:sz w:val="24"/>
          <w:szCs w:val="24"/>
        </w:rPr>
        <w:t xml:space="preserve">touroperatora </w:t>
      </w:r>
      <w:r w:rsidR="00265AA4" w:rsidRPr="00FE3B13">
        <w:rPr>
          <w:rFonts w:asciiTheme="majorHAnsi" w:hAnsiTheme="majorHAnsi"/>
          <w:sz w:val="24"/>
          <w:szCs w:val="24"/>
        </w:rPr>
        <w:t xml:space="preserve">D-Reizen </w:t>
      </w:r>
      <w:r w:rsidRPr="00FE3B13">
        <w:rPr>
          <w:rFonts w:asciiTheme="majorHAnsi" w:hAnsiTheme="majorHAnsi"/>
          <w:sz w:val="24"/>
          <w:szCs w:val="24"/>
        </w:rPr>
        <w:t xml:space="preserve">znajdujemy </w:t>
      </w:r>
      <w:r w:rsidRPr="00FE3B13">
        <w:rPr>
          <w:rFonts w:asciiTheme="majorHAnsi" w:hAnsiTheme="majorHAnsi"/>
          <w:b/>
          <w:bCs/>
          <w:sz w:val="24"/>
          <w:szCs w:val="24"/>
        </w:rPr>
        <w:t>ofertę city trip</w:t>
      </w:r>
      <w:r w:rsidRPr="00FE3B13">
        <w:rPr>
          <w:rFonts w:asciiTheme="majorHAnsi" w:hAnsiTheme="majorHAnsi"/>
          <w:sz w:val="24"/>
          <w:szCs w:val="24"/>
        </w:rPr>
        <w:t xml:space="preserve"> do Pragi, Budapesztu i Krakowa samolotem. </w:t>
      </w:r>
      <w:r w:rsidR="00265AA4" w:rsidRPr="00FE3B13">
        <w:rPr>
          <w:rFonts w:asciiTheme="majorHAnsi" w:hAnsiTheme="majorHAnsi"/>
          <w:sz w:val="24"/>
          <w:szCs w:val="24"/>
        </w:rPr>
        <w:t xml:space="preserve"> Podstawą porównania jest 3-dniowy pobyt w hotelu </w:t>
      </w:r>
      <w:r w:rsidR="00223BC6" w:rsidRPr="00FE3B13">
        <w:rPr>
          <w:rFonts w:asciiTheme="majorHAnsi" w:hAnsiTheme="majorHAnsi"/>
          <w:sz w:val="24"/>
          <w:szCs w:val="24"/>
        </w:rPr>
        <w:t>4</w:t>
      </w:r>
      <w:r w:rsidR="00265AA4" w:rsidRPr="00FE3B13">
        <w:rPr>
          <w:rFonts w:asciiTheme="majorHAnsi" w:hAnsiTheme="majorHAnsi"/>
          <w:sz w:val="24"/>
          <w:szCs w:val="24"/>
        </w:rPr>
        <w:t>* ze śniadaniem wraz z przelotem, dla dwóch osób.</w:t>
      </w:r>
    </w:p>
    <w:p w14:paraId="329B6B1C" w14:textId="77777777" w:rsidR="00013961" w:rsidRPr="00FE3B13" w:rsidRDefault="00013961" w:rsidP="00013961">
      <w:pPr>
        <w:spacing w:after="0"/>
        <w:jc w:val="both"/>
        <w:rPr>
          <w:rFonts w:asciiTheme="majorHAnsi" w:hAnsiTheme="majorHAnsi"/>
          <w:sz w:val="24"/>
          <w:szCs w:val="24"/>
        </w:rPr>
      </w:pPr>
    </w:p>
    <w:p w14:paraId="0F68D270" w14:textId="2AC23982" w:rsidR="00013961" w:rsidRPr="00FE3B13" w:rsidRDefault="00223BC6" w:rsidP="00013961">
      <w:pPr>
        <w:spacing w:after="0"/>
        <w:jc w:val="both"/>
        <w:rPr>
          <w:rFonts w:asciiTheme="majorHAnsi" w:hAnsiTheme="majorHAnsi"/>
          <w:sz w:val="24"/>
          <w:szCs w:val="24"/>
        </w:rPr>
      </w:pPr>
      <w:r w:rsidRPr="00FE3B13">
        <w:rPr>
          <w:rFonts w:asciiTheme="majorHAnsi" w:hAnsiTheme="majorHAnsi"/>
          <w:sz w:val="24"/>
          <w:szCs w:val="24"/>
        </w:rPr>
        <w:t>3</w:t>
      </w:r>
      <w:r w:rsidR="00013961" w:rsidRPr="00FE3B13">
        <w:rPr>
          <w:rFonts w:asciiTheme="majorHAnsi" w:hAnsiTheme="majorHAnsi"/>
          <w:sz w:val="24"/>
          <w:szCs w:val="24"/>
        </w:rPr>
        <w:t xml:space="preserve"> – dniowa podróż do Pragi samolotem, z pobytem w 4* hotelu </w:t>
      </w:r>
      <w:r w:rsidRPr="00FE3B13">
        <w:rPr>
          <w:rFonts w:asciiTheme="majorHAnsi" w:hAnsiTheme="majorHAnsi"/>
          <w:sz w:val="24"/>
          <w:szCs w:val="24"/>
        </w:rPr>
        <w:t xml:space="preserve">w centrum Pragi, </w:t>
      </w:r>
      <w:r w:rsidR="00013961" w:rsidRPr="00FE3B13">
        <w:rPr>
          <w:rFonts w:asciiTheme="majorHAnsi" w:hAnsiTheme="majorHAnsi"/>
          <w:sz w:val="24"/>
          <w:szCs w:val="24"/>
        </w:rPr>
        <w:t xml:space="preserve">zaczyna się od kwoty </w:t>
      </w:r>
      <w:r w:rsidRPr="00FE3B13">
        <w:rPr>
          <w:rFonts w:asciiTheme="majorHAnsi" w:hAnsiTheme="majorHAnsi"/>
          <w:sz w:val="24"/>
          <w:szCs w:val="24"/>
        </w:rPr>
        <w:t>232</w:t>
      </w:r>
      <w:r w:rsidR="00013961" w:rsidRPr="00FE3B13">
        <w:rPr>
          <w:rFonts w:asciiTheme="majorHAnsi" w:hAnsiTheme="majorHAnsi"/>
          <w:sz w:val="24"/>
          <w:szCs w:val="24"/>
        </w:rPr>
        <w:t xml:space="preserve"> € od osoby. Duże znaczenie ma tu </w:t>
      </w:r>
      <w:r w:rsidRPr="00FE3B13">
        <w:rPr>
          <w:rFonts w:asciiTheme="majorHAnsi" w:hAnsiTheme="majorHAnsi"/>
          <w:sz w:val="24"/>
          <w:szCs w:val="24"/>
        </w:rPr>
        <w:t xml:space="preserve">naturalnie wybór daty – kwota ta tyczy się pobytów poza sezonem. Istnieje też </w:t>
      </w:r>
      <w:r w:rsidR="00013961" w:rsidRPr="00FE3B13">
        <w:rPr>
          <w:rFonts w:asciiTheme="majorHAnsi" w:hAnsiTheme="majorHAnsi"/>
          <w:sz w:val="24"/>
          <w:szCs w:val="24"/>
        </w:rPr>
        <w:t xml:space="preserve">możliwość wyboru przelotu nie tylko z </w:t>
      </w:r>
      <w:r w:rsidR="00FD2B2A" w:rsidRPr="00FE3B13">
        <w:rPr>
          <w:rFonts w:asciiTheme="majorHAnsi" w:hAnsiTheme="majorHAnsi"/>
          <w:sz w:val="24"/>
          <w:szCs w:val="24"/>
        </w:rPr>
        <w:t>Amsterdamu,</w:t>
      </w:r>
      <w:r w:rsidR="00013961" w:rsidRPr="00FE3B13">
        <w:rPr>
          <w:rFonts w:asciiTheme="majorHAnsi" w:hAnsiTheme="majorHAnsi"/>
          <w:sz w:val="24"/>
          <w:szCs w:val="24"/>
        </w:rPr>
        <w:t xml:space="preserve"> ale także z lotnisk</w:t>
      </w:r>
      <w:r w:rsidRPr="00FE3B13">
        <w:rPr>
          <w:rFonts w:asciiTheme="majorHAnsi" w:hAnsiTheme="majorHAnsi"/>
          <w:sz w:val="24"/>
          <w:szCs w:val="24"/>
        </w:rPr>
        <w:t>a</w:t>
      </w:r>
      <w:r w:rsidR="00013961" w:rsidRPr="00FE3B13">
        <w:rPr>
          <w:rFonts w:asciiTheme="majorHAnsi" w:hAnsiTheme="majorHAnsi"/>
          <w:sz w:val="24"/>
          <w:szCs w:val="24"/>
        </w:rPr>
        <w:t xml:space="preserve"> w Eindhoven</w:t>
      </w:r>
      <w:r w:rsidR="00A137EE" w:rsidRPr="00FE3B13">
        <w:rPr>
          <w:rFonts w:asciiTheme="majorHAnsi" w:hAnsiTheme="majorHAnsi"/>
          <w:sz w:val="24"/>
          <w:szCs w:val="24"/>
        </w:rPr>
        <w:t xml:space="preserve"> </w:t>
      </w:r>
      <w:r w:rsidR="00013961" w:rsidRPr="00FE3B13">
        <w:rPr>
          <w:rFonts w:asciiTheme="majorHAnsi" w:hAnsiTheme="majorHAnsi"/>
          <w:sz w:val="24"/>
          <w:szCs w:val="24"/>
        </w:rPr>
        <w:t xml:space="preserve">lub Dusseldorfie, skąd odlatują tani przewoźnicy. </w:t>
      </w:r>
      <w:r w:rsidRPr="00FE3B13">
        <w:rPr>
          <w:rFonts w:asciiTheme="majorHAnsi" w:hAnsiTheme="majorHAnsi"/>
          <w:sz w:val="24"/>
          <w:szCs w:val="24"/>
        </w:rPr>
        <w:t>D-Reizen proponuje</w:t>
      </w:r>
      <w:r w:rsidR="00013961" w:rsidRPr="00FE3B13">
        <w:rPr>
          <w:rFonts w:asciiTheme="majorHAnsi" w:hAnsiTheme="majorHAnsi"/>
          <w:sz w:val="24"/>
          <w:szCs w:val="24"/>
        </w:rPr>
        <w:t xml:space="preserve"> w Pradze 17 hoteli </w:t>
      </w:r>
      <w:r w:rsidRPr="00FE3B13">
        <w:rPr>
          <w:rFonts w:asciiTheme="majorHAnsi" w:hAnsiTheme="majorHAnsi"/>
          <w:sz w:val="24"/>
          <w:szCs w:val="24"/>
        </w:rPr>
        <w:t>4</w:t>
      </w:r>
      <w:r w:rsidR="00013961" w:rsidRPr="00FE3B13">
        <w:rPr>
          <w:rFonts w:asciiTheme="majorHAnsi" w:hAnsiTheme="majorHAnsi"/>
          <w:sz w:val="24"/>
          <w:szCs w:val="24"/>
        </w:rPr>
        <w:t>*</w:t>
      </w:r>
      <w:r w:rsidRPr="00FE3B13">
        <w:rPr>
          <w:rFonts w:asciiTheme="majorHAnsi" w:hAnsiTheme="majorHAnsi"/>
          <w:sz w:val="24"/>
          <w:szCs w:val="24"/>
        </w:rPr>
        <w:t>, o dużej rozpiętości cenowej, klienci z pewnością znajdą tu hotel, który ich zainteresuje.</w:t>
      </w:r>
    </w:p>
    <w:p w14:paraId="435DCE2E" w14:textId="0A78CC74"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Taka sama podróż do Krakowa zaczyna się od kwoty </w:t>
      </w:r>
      <w:r w:rsidR="00223BC6" w:rsidRPr="00FE3B13">
        <w:rPr>
          <w:rFonts w:asciiTheme="majorHAnsi" w:hAnsiTheme="majorHAnsi"/>
          <w:sz w:val="24"/>
          <w:szCs w:val="24"/>
        </w:rPr>
        <w:t>272</w:t>
      </w:r>
      <w:r w:rsidRPr="00FE3B13">
        <w:rPr>
          <w:rFonts w:asciiTheme="majorHAnsi" w:hAnsiTheme="majorHAnsi"/>
          <w:sz w:val="24"/>
          <w:szCs w:val="24"/>
        </w:rPr>
        <w:t xml:space="preserve"> € od osoby z przelotem. </w:t>
      </w:r>
      <w:r w:rsidR="00223BC6" w:rsidRPr="00FE3B13">
        <w:rPr>
          <w:rFonts w:asciiTheme="majorHAnsi" w:hAnsiTheme="majorHAnsi"/>
          <w:sz w:val="24"/>
          <w:szCs w:val="24"/>
        </w:rPr>
        <w:t>Bezpośrednie p</w:t>
      </w:r>
      <w:r w:rsidRPr="00FE3B13">
        <w:rPr>
          <w:rFonts w:asciiTheme="majorHAnsi" w:hAnsiTheme="majorHAnsi"/>
          <w:sz w:val="24"/>
          <w:szCs w:val="24"/>
        </w:rPr>
        <w:t>rzeloty możliwe są z Amsterdamu (KLM), w Krakowie do wyboru turyści mają 6 hoteli czterogwiazdkowych</w:t>
      </w:r>
      <w:r w:rsidR="00223BC6" w:rsidRPr="00FE3B13">
        <w:rPr>
          <w:rFonts w:asciiTheme="majorHAnsi" w:hAnsiTheme="majorHAnsi"/>
          <w:sz w:val="24"/>
          <w:szCs w:val="24"/>
        </w:rPr>
        <w:t xml:space="preserve"> położonych w centrum</w:t>
      </w:r>
      <w:r w:rsidRPr="00FE3B13">
        <w:rPr>
          <w:rFonts w:asciiTheme="majorHAnsi" w:hAnsiTheme="majorHAnsi"/>
          <w:sz w:val="24"/>
          <w:szCs w:val="24"/>
        </w:rPr>
        <w:t xml:space="preserve">. </w:t>
      </w:r>
    </w:p>
    <w:p w14:paraId="00BB9D19" w14:textId="7E994A9E"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W Budapeszcie </w:t>
      </w:r>
      <w:r w:rsidR="00223BC6" w:rsidRPr="00FE3B13">
        <w:rPr>
          <w:rFonts w:asciiTheme="majorHAnsi" w:hAnsiTheme="majorHAnsi"/>
          <w:sz w:val="24"/>
          <w:szCs w:val="24"/>
        </w:rPr>
        <w:t>D-Reizen</w:t>
      </w:r>
      <w:r w:rsidRPr="00FE3B13">
        <w:rPr>
          <w:rFonts w:asciiTheme="majorHAnsi" w:hAnsiTheme="majorHAnsi"/>
          <w:sz w:val="24"/>
          <w:szCs w:val="24"/>
        </w:rPr>
        <w:t xml:space="preserve"> oferuje do wyboru </w:t>
      </w:r>
      <w:r w:rsidR="00223BC6" w:rsidRPr="00FE3B13">
        <w:rPr>
          <w:rFonts w:asciiTheme="majorHAnsi" w:hAnsiTheme="majorHAnsi"/>
          <w:sz w:val="24"/>
          <w:szCs w:val="24"/>
        </w:rPr>
        <w:t>6</w:t>
      </w:r>
      <w:r w:rsidRPr="00FE3B13">
        <w:rPr>
          <w:rFonts w:asciiTheme="majorHAnsi" w:hAnsiTheme="majorHAnsi"/>
          <w:sz w:val="24"/>
          <w:szCs w:val="24"/>
        </w:rPr>
        <w:t xml:space="preserve"> hoteli 4*</w:t>
      </w:r>
      <w:r w:rsidR="00223BC6" w:rsidRPr="00FE3B13">
        <w:rPr>
          <w:rFonts w:asciiTheme="majorHAnsi" w:hAnsiTheme="majorHAnsi"/>
          <w:sz w:val="24"/>
          <w:szCs w:val="24"/>
        </w:rPr>
        <w:t xml:space="preserve"> położonych w centrum</w:t>
      </w:r>
      <w:r w:rsidRPr="00FE3B13">
        <w:rPr>
          <w:rFonts w:asciiTheme="majorHAnsi" w:hAnsiTheme="majorHAnsi"/>
          <w:sz w:val="24"/>
          <w:szCs w:val="24"/>
        </w:rPr>
        <w:t xml:space="preserve">, w cenie od osoby za pobyt od </w:t>
      </w:r>
      <w:r w:rsidR="00223BC6" w:rsidRPr="00FE3B13">
        <w:rPr>
          <w:rFonts w:asciiTheme="majorHAnsi" w:hAnsiTheme="majorHAnsi"/>
          <w:sz w:val="24"/>
          <w:szCs w:val="24"/>
        </w:rPr>
        <w:t>441</w:t>
      </w:r>
      <w:r w:rsidRPr="00FE3B13">
        <w:rPr>
          <w:rFonts w:asciiTheme="majorHAnsi" w:hAnsiTheme="majorHAnsi"/>
          <w:sz w:val="24"/>
          <w:szCs w:val="24"/>
        </w:rPr>
        <w:t xml:space="preserve"> </w:t>
      </w:r>
      <w:r w:rsidR="00FD2B2A" w:rsidRPr="00FE3B13">
        <w:rPr>
          <w:rFonts w:asciiTheme="majorHAnsi" w:hAnsiTheme="majorHAnsi"/>
          <w:sz w:val="24"/>
          <w:szCs w:val="24"/>
        </w:rPr>
        <w:t>€ z</w:t>
      </w:r>
      <w:r w:rsidRPr="00FE3B13">
        <w:rPr>
          <w:rFonts w:asciiTheme="majorHAnsi" w:hAnsiTheme="majorHAnsi"/>
          <w:sz w:val="24"/>
          <w:szCs w:val="24"/>
        </w:rPr>
        <w:t xml:space="preserve"> przelotem.</w:t>
      </w:r>
    </w:p>
    <w:p w14:paraId="13ED48D2" w14:textId="466FD476" w:rsidR="00223BC6" w:rsidRPr="00FE3B13" w:rsidRDefault="00223BC6" w:rsidP="00013961">
      <w:pPr>
        <w:spacing w:after="0"/>
        <w:jc w:val="both"/>
        <w:rPr>
          <w:rFonts w:asciiTheme="majorHAnsi" w:hAnsiTheme="majorHAnsi"/>
          <w:sz w:val="24"/>
          <w:szCs w:val="24"/>
        </w:rPr>
      </w:pPr>
      <w:r w:rsidRPr="00FE3B13">
        <w:rPr>
          <w:rFonts w:asciiTheme="majorHAnsi" w:hAnsiTheme="majorHAnsi"/>
          <w:sz w:val="24"/>
          <w:szCs w:val="24"/>
        </w:rPr>
        <w:t xml:space="preserve">Cenowo polska oferta jest </w:t>
      </w:r>
      <w:r w:rsidR="00A137EE" w:rsidRPr="00FE3B13">
        <w:rPr>
          <w:rFonts w:asciiTheme="majorHAnsi" w:hAnsiTheme="majorHAnsi"/>
          <w:sz w:val="24"/>
          <w:szCs w:val="24"/>
        </w:rPr>
        <w:t xml:space="preserve">trochę wyższa </w:t>
      </w:r>
      <w:r w:rsidRPr="00FE3B13">
        <w:rPr>
          <w:rFonts w:asciiTheme="majorHAnsi" w:hAnsiTheme="majorHAnsi"/>
          <w:sz w:val="24"/>
          <w:szCs w:val="24"/>
        </w:rPr>
        <w:t>do czeskiej</w:t>
      </w:r>
      <w:r w:rsidR="00A137EE" w:rsidRPr="00FE3B13">
        <w:rPr>
          <w:rFonts w:asciiTheme="majorHAnsi" w:hAnsiTheme="majorHAnsi"/>
          <w:sz w:val="24"/>
          <w:szCs w:val="24"/>
        </w:rPr>
        <w:t xml:space="preserve"> (lecz wciąż bardzo korzystna) i zdecydowanie korzystniejsza od węgierskiej. Zwraca jednak uwagę mniejsza liczba ofert noclegowych w Krakowie niż w Pradze. </w:t>
      </w:r>
    </w:p>
    <w:p w14:paraId="187DBAB9" w14:textId="314DB48A" w:rsidR="00A137EE" w:rsidRPr="00FE3B13" w:rsidRDefault="00A137EE" w:rsidP="00013961">
      <w:pPr>
        <w:spacing w:after="0"/>
        <w:jc w:val="both"/>
        <w:rPr>
          <w:rFonts w:asciiTheme="majorHAnsi" w:hAnsiTheme="majorHAnsi"/>
          <w:sz w:val="24"/>
          <w:szCs w:val="24"/>
        </w:rPr>
      </w:pPr>
      <w:r w:rsidRPr="00FE3B13">
        <w:rPr>
          <w:rFonts w:asciiTheme="majorHAnsi" w:hAnsiTheme="majorHAnsi"/>
          <w:sz w:val="24"/>
          <w:szCs w:val="24"/>
        </w:rPr>
        <w:t>Podobna sytuacja ma miejsce u touroperator</w:t>
      </w:r>
      <w:r w:rsidR="00E35393" w:rsidRPr="00FE3B13">
        <w:rPr>
          <w:rFonts w:asciiTheme="majorHAnsi" w:hAnsiTheme="majorHAnsi"/>
          <w:sz w:val="24"/>
          <w:szCs w:val="24"/>
        </w:rPr>
        <w:t>a TUI (32 oferty do Pragi, 20 do Budapesztu i 9 do Krakowa). Bardzo natomiast swoją ofertę hoteli w Krakowie poszerzył touroperator De Jong Intra – 25 ofert w Pradze i tyle samo w Krakowie, dodatkowo 5 hoteli w Warszawie, do Budapesztu 20 ofert.</w:t>
      </w:r>
      <w:r w:rsidRPr="00FE3B13">
        <w:rPr>
          <w:rFonts w:asciiTheme="majorHAnsi" w:hAnsiTheme="majorHAnsi"/>
          <w:sz w:val="24"/>
          <w:szCs w:val="24"/>
        </w:rPr>
        <w:t xml:space="preserve"> </w:t>
      </w:r>
    </w:p>
    <w:p w14:paraId="38866827" w14:textId="77777777" w:rsidR="00013961" w:rsidRPr="00FE3B13" w:rsidRDefault="00013961" w:rsidP="00013961">
      <w:pPr>
        <w:spacing w:after="0"/>
        <w:jc w:val="both"/>
        <w:rPr>
          <w:rFonts w:asciiTheme="majorHAnsi" w:hAnsiTheme="majorHAnsi"/>
          <w:sz w:val="24"/>
          <w:szCs w:val="24"/>
        </w:rPr>
      </w:pPr>
    </w:p>
    <w:p w14:paraId="1756701F" w14:textId="722ED4C6" w:rsidR="00013961" w:rsidRPr="00FE3B13" w:rsidRDefault="00013961" w:rsidP="00013961">
      <w:pPr>
        <w:spacing w:after="0"/>
        <w:jc w:val="both"/>
        <w:rPr>
          <w:rFonts w:asciiTheme="majorHAnsi" w:hAnsiTheme="majorHAnsi"/>
          <w:sz w:val="24"/>
          <w:szCs w:val="24"/>
        </w:rPr>
      </w:pPr>
      <w:r w:rsidRPr="00FE3B13">
        <w:rPr>
          <w:rFonts w:asciiTheme="majorHAnsi" w:hAnsiTheme="majorHAnsi"/>
          <w:b/>
          <w:bCs/>
          <w:sz w:val="24"/>
          <w:szCs w:val="24"/>
        </w:rPr>
        <w:t>Oferta turystyki aktywnej</w:t>
      </w:r>
      <w:r w:rsidRPr="00FE3B13">
        <w:rPr>
          <w:rFonts w:asciiTheme="majorHAnsi" w:hAnsiTheme="majorHAnsi"/>
          <w:sz w:val="24"/>
          <w:szCs w:val="24"/>
        </w:rPr>
        <w:t xml:space="preserve"> u touroperatora </w:t>
      </w:r>
      <w:r w:rsidRPr="00FE3B13">
        <w:rPr>
          <w:rFonts w:asciiTheme="majorHAnsi" w:hAnsiTheme="majorHAnsi"/>
          <w:b/>
          <w:bCs/>
          <w:sz w:val="24"/>
          <w:szCs w:val="24"/>
        </w:rPr>
        <w:t>SNP Natuurreizen</w:t>
      </w:r>
      <w:r w:rsidRPr="00FE3B13">
        <w:rPr>
          <w:rFonts w:asciiTheme="majorHAnsi" w:hAnsiTheme="majorHAnsi"/>
          <w:sz w:val="24"/>
          <w:szCs w:val="24"/>
        </w:rPr>
        <w:t xml:space="preserve"> obejmuje w tej chwili tylko wyjazdy indywidualne, zarówno do Polski</w:t>
      </w:r>
      <w:r w:rsidR="00363258" w:rsidRPr="00FE3B13">
        <w:rPr>
          <w:rFonts w:asciiTheme="majorHAnsi" w:hAnsiTheme="majorHAnsi"/>
          <w:sz w:val="24"/>
          <w:szCs w:val="24"/>
        </w:rPr>
        <w:t>,</w:t>
      </w:r>
      <w:r w:rsidRPr="00FE3B13">
        <w:rPr>
          <w:rFonts w:asciiTheme="majorHAnsi" w:hAnsiTheme="majorHAnsi"/>
          <w:sz w:val="24"/>
          <w:szCs w:val="24"/>
        </w:rPr>
        <w:t xml:space="preserve"> do Czech</w:t>
      </w:r>
      <w:r w:rsidR="00363258" w:rsidRPr="00FE3B13">
        <w:rPr>
          <w:rFonts w:asciiTheme="majorHAnsi" w:hAnsiTheme="majorHAnsi"/>
          <w:sz w:val="24"/>
          <w:szCs w:val="24"/>
        </w:rPr>
        <w:t xml:space="preserve"> jak i na Węgry</w:t>
      </w:r>
      <w:r w:rsidRPr="00FE3B13">
        <w:rPr>
          <w:rFonts w:asciiTheme="majorHAnsi" w:hAnsiTheme="majorHAnsi"/>
          <w:sz w:val="24"/>
          <w:szCs w:val="24"/>
        </w:rPr>
        <w:t>.</w:t>
      </w:r>
    </w:p>
    <w:p w14:paraId="6A180CEE" w14:textId="51CAB0D8"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Oferta do Czech to wyprawa kajakiem</w:t>
      </w:r>
      <w:r w:rsidR="00FD2B2A" w:rsidRPr="00FE3B13">
        <w:rPr>
          <w:rFonts w:asciiTheme="majorHAnsi" w:hAnsiTheme="majorHAnsi"/>
          <w:sz w:val="24"/>
          <w:szCs w:val="24"/>
        </w:rPr>
        <w:t xml:space="preserve"> (8 dni)</w:t>
      </w:r>
      <w:r w:rsidRPr="00FE3B13">
        <w:rPr>
          <w:rFonts w:asciiTheme="majorHAnsi" w:hAnsiTheme="majorHAnsi"/>
          <w:sz w:val="24"/>
          <w:szCs w:val="24"/>
        </w:rPr>
        <w:t xml:space="preserve">, wędrówka trasą zamków, na rowerach z Pragi do Drezna lub z Pragi do Vrchlabi. Cena waha się pomiędzy </w:t>
      </w:r>
      <w:r w:rsidR="00507BC3" w:rsidRPr="00FE3B13">
        <w:rPr>
          <w:rFonts w:asciiTheme="majorHAnsi" w:hAnsiTheme="majorHAnsi"/>
          <w:sz w:val="24"/>
          <w:szCs w:val="24"/>
        </w:rPr>
        <w:t>679</w:t>
      </w:r>
      <w:r w:rsidRPr="00FE3B13">
        <w:rPr>
          <w:rFonts w:asciiTheme="majorHAnsi" w:hAnsiTheme="majorHAnsi"/>
          <w:sz w:val="24"/>
          <w:szCs w:val="24"/>
        </w:rPr>
        <w:t xml:space="preserve"> € – </w:t>
      </w:r>
      <w:r w:rsidR="00507BC3" w:rsidRPr="00FE3B13">
        <w:rPr>
          <w:rFonts w:asciiTheme="majorHAnsi" w:hAnsiTheme="majorHAnsi"/>
          <w:sz w:val="24"/>
          <w:szCs w:val="24"/>
        </w:rPr>
        <w:t>914</w:t>
      </w:r>
      <w:r w:rsidRPr="00FE3B13">
        <w:rPr>
          <w:rFonts w:asciiTheme="majorHAnsi" w:hAnsiTheme="majorHAnsi"/>
          <w:sz w:val="24"/>
          <w:szCs w:val="24"/>
        </w:rPr>
        <w:t xml:space="preserve"> € od osoby</w:t>
      </w:r>
      <w:r w:rsidR="00507BC3" w:rsidRPr="00FE3B13">
        <w:rPr>
          <w:rFonts w:asciiTheme="majorHAnsi" w:hAnsiTheme="majorHAnsi"/>
          <w:sz w:val="24"/>
          <w:szCs w:val="24"/>
        </w:rPr>
        <w:t>, przy</w:t>
      </w:r>
      <w:r w:rsidR="00363258" w:rsidRPr="00FE3B13">
        <w:rPr>
          <w:rFonts w:asciiTheme="majorHAnsi" w:hAnsiTheme="majorHAnsi"/>
          <w:sz w:val="24"/>
          <w:szCs w:val="24"/>
        </w:rPr>
        <w:t xml:space="preserve"> </w:t>
      </w:r>
      <w:r w:rsidR="00507BC3" w:rsidRPr="00FE3B13">
        <w:rPr>
          <w:rFonts w:asciiTheme="majorHAnsi" w:hAnsiTheme="majorHAnsi"/>
          <w:sz w:val="24"/>
          <w:szCs w:val="24"/>
        </w:rPr>
        <w:t>założeniu</w:t>
      </w:r>
      <w:r w:rsidR="00363258" w:rsidRPr="00FE3B13">
        <w:rPr>
          <w:rFonts w:asciiTheme="majorHAnsi" w:hAnsiTheme="majorHAnsi"/>
          <w:sz w:val="24"/>
          <w:szCs w:val="24"/>
        </w:rPr>
        <w:t>,</w:t>
      </w:r>
      <w:r w:rsidR="00507BC3" w:rsidRPr="00FE3B13">
        <w:rPr>
          <w:rFonts w:asciiTheme="majorHAnsi" w:hAnsiTheme="majorHAnsi"/>
          <w:sz w:val="24"/>
          <w:szCs w:val="24"/>
        </w:rPr>
        <w:t xml:space="preserve"> że w wyjeździe uczestniczą dwie osoby</w:t>
      </w:r>
      <w:r w:rsidRPr="00FE3B13">
        <w:rPr>
          <w:rFonts w:asciiTheme="majorHAnsi" w:hAnsiTheme="majorHAnsi"/>
          <w:sz w:val="24"/>
          <w:szCs w:val="24"/>
        </w:rPr>
        <w:t>.</w:t>
      </w:r>
    </w:p>
    <w:p w14:paraId="37B50517" w14:textId="3C78E170"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Oferta do Polski to wędrówki w Tatrach, bird watching w Białowieży i Biebrzy oraz wyprawa rowerowa po Mazurach. Ceny pomiędzy </w:t>
      </w:r>
      <w:r w:rsidR="00507BC3" w:rsidRPr="00FE3B13">
        <w:rPr>
          <w:rFonts w:asciiTheme="majorHAnsi" w:hAnsiTheme="majorHAnsi"/>
          <w:sz w:val="24"/>
          <w:szCs w:val="24"/>
        </w:rPr>
        <w:t>709</w:t>
      </w:r>
      <w:r w:rsidRPr="00FE3B13">
        <w:rPr>
          <w:rFonts w:asciiTheme="majorHAnsi" w:hAnsiTheme="majorHAnsi"/>
          <w:sz w:val="24"/>
          <w:szCs w:val="24"/>
        </w:rPr>
        <w:t xml:space="preserve"> € - </w:t>
      </w:r>
      <w:r w:rsidR="00507BC3" w:rsidRPr="00FE3B13">
        <w:rPr>
          <w:rFonts w:asciiTheme="majorHAnsi" w:hAnsiTheme="majorHAnsi"/>
          <w:sz w:val="24"/>
          <w:szCs w:val="24"/>
        </w:rPr>
        <w:t>1344</w:t>
      </w:r>
      <w:r w:rsidRPr="00FE3B13">
        <w:rPr>
          <w:rFonts w:asciiTheme="majorHAnsi" w:hAnsiTheme="majorHAnsi"/>
          <w:sz w:val="24"/>
          <w:szCs w:val="24"/>
        </w:rPr>
        <w:t xml:space="preserve"> € od osoby.</w:t>
      </w:r>
    </w:p>
    <w:p w14:paraId="36911C25" w14:textId="79DFDCE9" w:rsidR="00013961" w:rsidRPr="00FE3B13" w:rsidRDefault="00507BC3" w:rsidP="00013961">
      <w:pPr>
        <w:spacing w:after="0"/>
        <w:jc w:val="both"/>
        <w:rPr>
          <w:rFonts w:asciiTheme="majorHAnsi" w:hAnsiTheme="majorHAnsi"/>
          <w:sz w:val="24"/>
          <w:szCs w:val="24"/>
        </w:rPr>
      </w:pPr>
      <w:r w:rsidRPr="00FE3B13">
        <w:rPr>
          <w:rFonts w:asciiTheme="majorHAnsi" w:hAnsiTheme="majorHAnsi"/>
          <w:sz w:val="24"/>
          <w:szCs w:val="24"/>
        </w:rPr>
        <w:t>Jedyna oferta w katalogu touroperatora na Węgry to birdwatching na węgierskiej Puszcie (8 dni) w cenie 1328 euro od osoby</w:t>
      </w:r>
      <w:r w:rsidR="00013961" w:rsidRPr="00FE3B13">
        <w:rPr>
          <w:rFonts w:asciiTheme="majorHAnsi" w:hAnsiTheme="majorHAnsi"/>
          <w:sz w:val="24"/>
          <w:szCs w:val="24"/>
        </w:rPr>
        <w:t>.</w:t>
      </w:r>
    </w:p>
    <w:p w14:paraId="338988AF" w14:textId="70EB97C5" w:rsidR="00507BC3" w:rsidRPr="00FE3B13" w:rsidRDefault="00507BC3" w:rsidP="00013961">
      <w:pPr>
        <w:spacing w:after="0"/>
        <w:jc w:val="both"/>
        <w:rPr>
          <w:rFonts w:asciiTheme="majorHAnsi" w:hAnsiTheme="majorHAnsi"/>
          <w:sz w:val="24"/>
          <w:szCs w:val="24"/>
        </w:rPr>
      </w:pPr>
      <w:r w:rsidRPr="00FE3B13">
        <w:rPr>
          <w:rFonts w:asciiTheme="majorHAnsi" w:hAnsiTheme="majorHAnsi"/>
          <w:sz w:val="24"/>
          <w:szCs w:val="24"/>
        </w:rPr>
        <w:t xml:space="preserve">Inny popularny touroperator specjalizujący się w turystyce aktywnej, </w:t>
      </w:r>
      <w:r w:rsidRPr="00FE3B13">
        <w:rPr>
          <w:rFonts w:asciiTheme="majorHAnsi" w:hAnsiTheme="majorHAnsi"/>
          <w:b/>
          <w:bCs/>
          <w:sz w:val="24"/>
          <w:szCs w:val="24"/>
        </w:rPr>
        <w:t>ADE</w:t>
      </w:r>
      <w:r w:rsidRPr="00FE3B13">
        <w:rPr>
          <w:rFonts w:asciiTheme="majorHAnsi" w:hAnsiTheme="majorHAnsi"/>
          <w:sz w:val="24"/>
          <w:szCs w:val="24"/>
        </w:rPr>
        <w:t xml:space="preserve"> (Actief door Europa) ma 5 ofert uprawiania turystyki aktywnej do </w:t>
      </w:r>
      <w:r w:rsidR="003457BD" w:rsidRPr="00FE3B13">
        <w:rPr>
          <w:rFonts w:asciiTheme="majorHAnsi" w:hAnsiTheme="majorHAnsi"/>
          <w:sz w:val="24"/>
          <w:szCs w:val="24"/>
        </w:rPr>
        <w:t>Polski -</w:t>
      </w:r>
      <w:r w:rsidRPr="00FE3B13">
        <w:rPr>
          <w:rFonts w:asciiTheme="majorHAnsi" w:hAnsiTheme="majorHAnsi"/>
          <w:sz w:val="24"/>
          <w:szCs w:val="24"/>
        </w:rPr>
        <w:t xml:space="preserve"> 3 rowerowe (wybrzeże, Mazury oraz z Krakowa do Warszawy) i 2 wędrowne (Tatry i Pieniny). Nie posiada za to oferty do Czech i na Węgry.</w:t>
      </w:r>
      <w:r w:rsidR="00363258" w:rsidRPr="00FE3B13">
        <w:rPr>
          <w:rFonts w:asciiTheme="majorHAnsi" w:hAnsiTheme="majorHAnsi"/>
          <w:sz w:val="24"/>
          <w:szCs w:val="24"/>
        </w:rPr>
        <w:t xml:space="preserve"> Touroperator </w:t>
      </w:r>
      <w:r w:rsidR="00363258" w:rsidRPr="00FE3B13">
        <w:rPr>
          <w:rFonts w:asciiTheme="majorHAnsi" w:hAnsiTheme="majorHAnsi"/>
          <w:b/>
          <w:bCs/>
          <w:sz w:val="24"/>
          <w:szCs w:val="24"/>
        </w:rPr>
        <w:t>Europa Express</w:t>
      </w:r>
      <w:r w:rsidR="00363258" w:rsidRPr="00FE3B13">
        <w:rPr>
          <w:rFonts w:asciiTheme="majorHAnsi" w:hAnsiTheme="majorHAnsi"/>
          <w:sz w:val="24"/>
          <w:szCs w:val="24"/>
        </w:rPr>
        <w:t xml:space="preserve"> posiada aż 12 ofert aktywnych wakacji do Polski (turystyka rowerowa, wędrowna, kajaki i birdwatching na Mazurach i Podlasiu), 3 oferty turystyki wędrownej na Słowację, 1 do Rumunii i 4 na Słowenię. Brak oferty czeskiej i węgierskiej.</w:t>
      </w:r>
    </w:p>
    <w:p w14:paraId="4395D426" w14:textId="61AC8DC1" w:rsidR="00612739" w:rsidRPr="00FE3B13" w:rsidRDefault="003457BD" w:rsidP="00013961">
      <w:pPr>
        <w:spacing w:after="0"/>
        <w:jc w:val="both"/>
        <w:rPr>
          <w:rFonts w:asciiTheme="majorHAnsi" w:hAnsiTheme="majorHAnsi"/>
          <w:sz w:val="24"/>
          <w:szCs w:val="24"/>
        </w:rPr>
      </w:pPr>
      <w:r w:rsidRPr="00FE3B13">
        <w:rPr>
          <w:rFonts w:asciiTheme="majorHAnsi" w:hAnsiTheme="majorHAnsi"/>
          <w:sz w:val="24"/>
          <w:szCs w:val="24"/>
        </w:rPr>
        <w:lastRenderedPageBreak/>
        <w:t xml:space="preserve">W porównaniu z ubiegłymi latami większa liczba </w:t>
      </w:r>
      <w:r w:rsidR="00612739" w:rsidRPr="00FE3B13">
        <w:rPr>
          <w:rFonts w:asciiTheme="majorHAnsi" w:hAnsiTheme="majorHAnsi"/>
          <w:sz w:val="24"/>
          <w:szCs w:val="24"/>
        </w:rPr>
        <w:t>holenders</w:t>
      </w:r>
      <w:r w:rsidRPr="00FE3B13">
        <w:rPr>
          <w:rFonts w:asciiTheme="majorHAnsi" w:hAnsiTheme="majorHAnsi"/>
          <w:sz w:val="24"/>
          <w:szCs w:val="24"/>
        </w:rPr>
        <w:t>kich touroperatorów</w:t>
      </w:r>
      <w:r w:rsidR="00612739" w:rsidRPr="00FE3B13">
        <w:rPr>
          <w:rFonts w:asciiTheme="majorHAnsi" w:hAnsiTheme="majorHAnsi"/>
          <w:sz w:val="24"/>
          <w:szCs w:val="24"/>
        </w:rPr>
        <w:t xml:space="preserve"> </w:t>
      </w:r>
      <w:r w:rsidRPr="00FE3B13">
        <w:rPr>
          <w:rFonts w:asciiTheme="majorHAnsi" w:hAnsiTheme="majorHAnsi"/>
          <w:sz w:val="24"/>
          <w:szCs w:val="24"/>
        </w:rPr>
        <w:t>poszerzyła liczbę ofert uprawiania turystyki aktywnej w Polsce</w:t>
      </w:r>
      <w:r w:rsidR="00612739" w:rsidRPr="00FE3B13">
        <w:rPr>
          <w:rFonts w:asciiTheme="majorHAnsi" w:hAnsiTheme="majorHAnsi"/>
          <w:sz w:val="24"/>
          <w:szCs w:val="24"/>
        </w:rPr>
        <w:t>.</w:t>
      </w:r>
    </w:p>
    <w:p w14:paraId="6EB53418" w14:textId="77777777" w:rsidR="00507BC3" w:rsidRPr="00FE3B13" w:rsidRDefault="00507BC3" w:rsidP="00013961">
      <w:pPr>
        <w:spacing w:after="0"/>
        <w:jc w:val="both"/>
        <w:rPr>
          <w:rFonts w:asciiTheme="majorHAnsi" w:hAnsiTheme="majorHAnsi"/>
          <w:sz w:val="24"/>
          <w:szCs w:val="24"/>
        </w:rPr>
      </w:pPr>
    </w:p>
    <w:p w14:paraId="0AC698AA" w14:textId="1F1C206A" w:rsidR="00013961" w:rsidRPr="00FE3B13" w:rsidRDefault="00013961" w:rsidP="00013961">
      <w:pPr>
        <w:spacing w:after="0"/>
        <w:jc w:val="both"/>
        <w:rPr>
          <w:rFonts w:asciiTheme="majorHAnsi" w:hAnsiTheme="majorHAnsi"/>
          <w:sz w:val="24"/>
          <w:szCs w:val="24"/>
        </w:rPr>
      </w:pPr>
      <w:r w:rsidRPr="00FE3B13">
        <w:rPr>
          <w:rFonts w:asciiTheme="majorHAnsi" w:hAnsiTheme="majorHAnsi"/>
          <w:b/>
          <w:bCs/>
          <w:sz w:val="24"/>
          <w:szCs w:val="24"/>
        </w:rPr>
        <w:t>Podróże objazdowe autokarem</w:t>
      </w:r>
      <w:r w:rsidRPr="00FE3B13">
        <w:rPr>
          <w:rFonts w:asciiTheme="majorHAnsi" w:hAnsiTheme="majorHAnsi"/>
          <w:sz w:val="24"/>
          <w:szCs w:val="24"/>
        </w:rPr>
        <w:t xml:space="preserve"> w </w:t>
      </w:r>
      <w:r w:rsidR="00D10A9B" w:rsidRPr="00FE3B13">
        <w:rPr>
          <w:rFonts w:asciiTheme="majorHAnsi" w:hAnsiTheme="majorHAnsi"/>
          <w:sz w:val="24"/>
          <w:szCs w:val="24"/>
        </w:rPr>
        <w:t>katalogu</w:t>
      </w:r>
      <w:r w:rsidRPr="00FE3B13">
        <w:rPr>
          <w:rFonts w:asciiTheme="majorHAnsi" w:hAnsiTheme="majorHAnsi"/>
          <w:sz w:val="24"/>
          <w:szCs w:val="24"/>
        </w:rPr>
        <w:t xml:space="preserve"> touroperatora </w:t>
      </w:r>
      <w:r w:rsidRPr="00FE3B13">
        <w:rPr>
          <w:rFonts w:asciiTheme="majorHAnsi" w:hAnsiTheme="majorHAnsi"/>
          <w:b/>
          <w:bCs/>
          <w:sz w:val="24"/>
          <w:szCs w:val="24"/>
        </w:rPr>
        <w:t>OAD Reizen</w:t>
      </w:r>
      <w:r w:rsidRPr="00FE3B13">
        <w:rPr>
          <w:rFonts w:asciiTheme="majorHAnsi" w:hAnsiTheme="majorHAnsi"/>
          <w:sz w:val="24"/>
          <w:szCs w:val="24"/>
        </w:rPr>
        <w:t xml:space="preserve"> do Europy Centralnej </w:t>
      </w:r>
      <w:r w:rsidR="00D10A9B" w:rsidRPr="00FE3B13">
        <w:rPr>
          <w:rFonts w:asciiTheme="majorHAnsi" w:hAnsiTheme="majorHAnsi"/>
          <w:sz w:val="24"/>
          <w:szCs w:val="24"/>
        </w:rPr>
        <w:t>mają wiele możliwości do wyboru</w:t>
      </w:r>
      <w:r w:rsidRPr="00FE3B13">
        <w:rPr>
          <w:rFonts w:asciiTheme="majorHAnsi" w:hAnsiTheme="majorHAnsi"/>
          <w:sz w:val="24"/>
          <w:szCs w:val="24"/>
        </w:rPr>
        <w:t>.</w:t>
      </w:r>
    </w:p>
    <w:p w14:paraId="7FDB7ACF" w14:textId="2BF73A1E" w:rsidR="00013961" w:rsidRPr="00FE3B13" w:rsidRDefault="00013961" w:rsidP="00013961">
      <w:pPr>
        <w:spacing w:after="0"/>
        <w:jc w:val="both"/>
        <w:rPr>
          <w:rFonts w:asciiTheme="majorHAnsi" w:hAnsiTheme="majorHAnsi"/>
          <w:sz w:val="24"/>
          <w:szCs w:val="24"/>
        </w:rPr>
      </w:pPr>
      <w:r w:rsidRPr="00FE3B13">
        <w:rPr>
          <w:rFonts w:asciiTheme="majorHAnsi" w:hAnsiTheme="majorHAnsi"/>
          <w:sz w:val="24"/>
          <w:szCs w:val="24"/>
        </w:rPr>
        <w:t xml:space="preserve">Wyjazdy do Polski są </w:t>
      </w:r>
      <w:r w:rsidR="00D10A9B" w:rsidRPr="00FE3B13">
        <w:rPr>
          <w:rFonts w:asciiTheme="majorHAnsi" w:hAnsiTheme="majorHAnsi"/>
          <w:sz w:val="24"/>
          <w:szCs w:val="24"/>
        </w:rPr>
        <w:t xml:space="preserve">najliczniejsze, jest ich w sumie sześć: </w:t>
      </w:r>
      <w:r w:rsidRPr="00FE3B13">
        <w:rPr>
          <w:rFonts w:asciiTheme="majorHAnsi" w:hAnsiTheme="majorHAnsi"/>
          <w:sz w:val="24"/>
          <w:szCs w:val="24"/>
        </w:rPr>
        <w:t>od 8 dni (Kraków) do 1</w:t>
      </w:r>
      <w:r w:rsidR="00D10A9B" w:rsidRPr="00FE3B13">
        <w:rPr>
          <w:rFonts w:asciiTheme="majorHAnsi" w:hAnsiTheme="majorHAnsi"/>
          <w:sz w:val="24"/>
          <w:szCs w:val="24"/>
        </w:rPr>
        <w:t>7</w:t>
      </w:r>
      <w:r w:rsidRPr="00FE3B13">
        <w:rPr>
          <w:rFonts w:asciiTheme="majorHAnsi" w:hAnsiTheme="majorHAnsi"/>
          <w:sz w:val="24"/>
          <w:szCs w:val="24"/>
        </w:rPr>
        <w:t xml:space="preserve"> dni (objazd </w:t>
      </w:r>
      <w:r w:rsidR="00D10A9B" w:rsidRPr="00FE3B13">
        <w:rPr>
          <w:rFonts w:asciiTheme="majorHAnsi" w:hAnsiTheme="majorHAnsi"/>
          <w:sz w:val="24"/>
          <w:szCs w:val="24"/>
        </w:rPr>
        <w:t>wybrzeży Bałtyku</w:t>
      </w:r>
      <w:r w:rsidRPr="00FE3B13">
        <w:rPr>
          <w:rFonts w:asciiTheme="majorHAnsi" w:hAnsiTheme="majorHAnsi"/>
          <w:sz w:val="24"/>
          <w:szCs w:val="24"/>
        </w:rPr>
        <w:t xml:space="preserve">) i cenowo plasują się od </w:t>
      </w:r>
      <w:r w:rsidR="00D10A9B" w:rsidRPr="00FE3B13">
        <w:rPr>
          <w:rFonts w:asciiTheme="majorHAnsi" w:hAnsiTheme="majorHAnsi"/>
          <w:sz w:val="24"/>
          <w:szCs w:val="24"/>
        </w:rPr>
        <w:t>1069</w:t>
      </w:r>
      <w:r w:rsidRPr="00FE3B13">
        <w:rPr>
          <w:rFonts w:asciiTheme="majorHAnsi" w:hAnsiTheme="majorHAnsi"/>
          <w:sz w:val="24"/>
          <w:szCs w:val="24"/>
        </w:rPr>
        <w:t xml:space="preserve"> € do </w:t>
      </w:r>
      <w:r w:rsidR="00D10A9B" w:rsidRPr="00FE3B13">
        <w:rPr>
          <w:rFonts w:asciiTheme="majorHAnsi" w:hAnsiTheme="majorHAnsi"/>
          <w:sz w:val="24"/>
          <w:szCs w:val="24"/>
        </w:rPr>
        <w:t>1899</w:t>
      </w:r>
      <w:r w:rsidRPr="00FE3B13">
        <w:rPr>
          <w:rFonts w:asciiTheme="majorHAnsi" w:hAnsiTheme="majorHAnsi"/>
          <w:sz w:val="24"/>
          <w:szCs w:val="24"/>
        </w:rPr>
        <w:t xml:space="preserve"> € od osoby.</w:t>
      </w:r>
    </w:p>
    <w:p w14:paraId="22035B3A" w14:textId="251F250B" w:rsidR="00013961" w:rsidRPr="00FE3B13" w:rsidRDefault="00013961" w:rsidP="00013961">
      <w:pPr>
        <w:pStyle w:val="Akapitzlist"/>
        <w:spacing w:after="0"/>
        <w:ind w:left="0"/>
        <w:jc w:val="both"/>
        <w:rPr>
          <w:rFonts w:asciiTheme="majorHAnsi" w:hAnsiTheme="majorHAnsi"/>
          <w:sz w:val="24"/>
          <w:szCs w:val="24"/>
        </w:rPr>
      </w:pPr>
      <w:r w:rsidRPr="00FE3B13">
        <w:rPr>
          <w:rFonts w:asciiTheme="majorHAnsi" w:hAnsiTheme="majorHAnsi"/>
          <w:sz w:val="24"/>
          <w:szCs w:val="24"/>
        </w:rPr>
        <w:t xml:space="preserve">Podróże do Czech </w:t>
      </w:r>
      <w:r w:rsidR="00D10A9B" w:rsidRPr="00FE3B13">
        <w:rPr>
          <w:rFonts w:asciiTheme="majorHAnsi" w:hAnsiTheme="majorHAnsi"/>
          <w:sz w:val="24"/>
          <w:szCs w:val="24"/>
        </w:rPr>
        <w:t>wchodzą zawsze w skład dłuższych podróży objazdowych po regionie, np. trasa Praga – Bratysława, Budapeszt, Wiedeń trwa 10 dni i kosztuje 1299 euro. Podróż objazdowa przez Czechy i Słowację trwa 12 dni i kosztuje 1599 euro.</w:t>
      </w:r>
    </w:p>
    <w:p w14:paraId="75CF75A4" w14:textId="704A7FBD" w:rsidR="00013961" w:rsidRPr="00FE3B13" w:rsidRDefault="00D10A9B" w:rsidP="00013961">
      <w:pPr>
        <w:pStyle w:val="Akapitzlist"/>
        <w:spacing w:after="0"/>
        <w:ind w:left="0"/>
        <w:jc w:val="both"/>
        <w:rPr>
          <w:rFonts w:asciiTheme="majorHAnsi" w:hAnsiTheme="majorHAnsi"/>
          <w:sz w:val="24"/>
          <w:szCs w:val="24"/>
        </w:rPr>
      </w:pPr>
      <w:r w:rsidRPr="00FE3B13">
        <w:rPr>
          <w:rFonts w:asciiTheme="majorHAnsi" w:hAnsiTheme="majorHAnsi"/>
          <w:sz w:val="24"/>
          <w:szCs w:val="24"/>
        </w:rPr>
        <w:t xml:space="preserve">OAD poszerzył za to liczbę ofert na </w:t>
      </w:r>
      <w:r w:rsidR="00013961" w:rsidRPr="00FE3B13">
        <w:rPr>
          <w:rFonts w:asciiTheme="majorHAnsi" w:hAnsiTheme="majorHAnsi"/>
          <w:sz w:val="24"/>
          <w:szCs w:val="24"/>
        </w:rPr>
        <w:t xml:space="preserve">Węgry, </w:t>
      </w:r>
      <w:r w:rsidRPr="00FE3B13">
        <w:rPr>
          <w:rFonts w:asciiTheme="majorHAnsi" w:hAnsiTheme="majorHAnsi"/>
          <w:sz w:val="24"/>
          <w:szCs w:val="24"/>
        </w:rPr>
        <w:t>poza wspomnianym już objazdem przez Budapeszt, klienci mogą także wykupić wycieczkę przez Główne Atrakcje Węgier (12 dni, 1799 euro)</w:t>
      </w:r>
      <w:r w:rsidR="003457BD" w:rsidRPr="00FE3B13">
        <w:rPr>
          <w:rFonts w:asciiTheme="majorHAnsi" w:hAnsiTheme="majorHAnsi"/>
          <w:sz w:val="24"/>
          <w:szCs w:val="24"/>
        </w:rPr>
        <w:t xml:space="preserve"> i trasę</w:t>
      </w:r>
      <w:r w:rsidRPr="00FE3B13">
        <w:rPr>
          <w:rFonts w:asciiTheme="majorHAnsi" w:hAnsiTheme="majorHAnsi"/>
          <w:sz w:val="24"/>
          <w:szCs w:val="24"/>
        </w:rPr>
        <w:t xml:space="preserve"> Grand Tour Balkan (</w:t>
      </w:r>
      <w:r w:rsidR="00612739" w:rsidRPr="00FE3B13">
        <w:rPr>
          <w:rFonts w:asciiTheme="majorHAnsi" w:hAnsiTheme="majorHAnsi"/>
          <w:sz w:val="24"/>
          <w:szCs w:val="24"/>
        </w:rPr>
        <w:t>19 dni, 2399 euro)</w:t>
      </w:r>
      <w:r w:rsidR="00013961" w:rsidRPr="00FE3B13">
        <w:rPr>
          <w:rFonts w:asciiTheme="majorHAnsi" w:hAnsiTheme="majorHAnsi"/>
          <w:sz w:val="24"/>
          <w:szCs w:val="24"/>
        </w:rPr>
        <w:t>.</w:t>
      </w:r>
    </w:p>
    <w:p w14:paraId="6A75C1D0" w14:textId="1A57386B" w:rsidR="00612739" w:rsidRPr="00FE3B13" w:rsidRDefault="00612739" w:rsidP="00013961">
      <w:pPr>
        <w:pStyle w:val="Akapitzlist"/>
        <w:spacing w:after="0"/>
        <w:ind w:left="0"/>
        <w:jc w:val="both"/>
        <w:rPr>
          <w:rFonts w:asciiTheme="majorHAnsi" w:hAnsiTheme="majorHAnsi"/>
          <w:sz w:val="24"/>
          <w:szCs w:val="24"/>
        </w:rPr>
      </w:pPr>
      <w:r w:rsidRPr="00FE3B13">
        <w:rPr>
          <w:rFonts w:asciiTheme="majorHAnsi" w:hAnsiTheme="majorHAnsi"/>
          <w:sz w:val="24"/>
          <w:szCs w:val="24"/>
        </w:rPr>
        <w:t>Oferta polska jest najliczniejsza i cenowo nie odbiega od ofert podróży objazdowych w krajach naszego regionu.</w:t>
      </w:r>
    </w:p>
    <w:p w14:paraId="362BD7A3" w14:textId="77777777" w:rsidR="00D54083" w:rsidRPr="00FE3B13" w:rsidRDefault="00D54083">
      <w:pPr>
        <w:spacing w:after="0" w:line="240" w:lineRule="auto"/>
        <w:rPr>
          <w:rFonts w:asciiTheme="majorHAnsi" w:hAnsiTheme="majorHAnsi"/>
          <w:b/>
          <w:bCs/>
          <w:color w:val="FFFFFF"/>
          <w:kern w:val="32"/>
          <w:sz w:val="24"/>
          <w:szCs w:val="24"/>
        </w:rPr>
      </w:pPr>
      <w:r w:rsidRPr="00FE3B13">
        <w:rPr>
          <w:rFonts w:asciiTheme="majorHAnsi" w:hAnsiTheme="majorHAnsi"/>
          <w:sz w:val="24"/>
          <w:szCs w:val="24"/>
        </w:rPr>
        <w:br w:type="page"/>
      </w:r>
    </w:p>
    <w:p w14:paraId="214F531F" w14:textId="734490F7" w:rsidR="00206C1E" w:rsidRPr="00FE3B13" w:rsidRDefault="00AC2B5B" w:rsidP="00206C1E">
      <w:pPr>
        <w:pStyle w:val="BZ-rozdzia"/>
        <w:rPr>
          <w:rFonts w:asciiTheme="majorHAnsi" w:hAnsiTheme="majorHAnsi"/>
          <w:sz w:val="24"/>
          <w:szCs w:val="24"/>
          <w:lang w:val="pl-PL"/>
        </w:rPr>
      </w:pPr>
      <w:r w:rsidRPr="00FE3B13">
        <w:rPr>
          <w:rFonts w:asciiTheme="majorHAnsi" w:hAnsiTheme="majorHAnsi"/>
          <w:sz w:val="24"/>
          <w:szCs w:val="24"/>
          <w:lang w:val="pl-PL"/>
        </w:rPr>
        <w:lastRenderedPageBreak/>
        <w:t>7</w:t>
      </w:r>
      <w:r w:rsidR="00206C1E" w:rsidRPr="00FE3B13">
        <w:rPr>
          <w:rFonts w:asciiTheme="majorHAnsi" w:hAnsiTheme="majorHAnsi"/>
          <w:sz w:val="24"/>
          <w:szCs w:val="24"/>
          <w:lang w:val="pl-PL"/>
        </w:rPr>
        <w:t>. Mierniki działań promocyjnych</w:t>
      </w:r>
      <w:bookmarkEnd w:id="8"/>
      <w:bookmarkEnd w:id="9"/>
    </w:p>
    <w:tbl>
      <w:tblPr>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6370"/>
        <w:gridCol w:w="709"/>
        <w:gridCol w:w="294"/>
        <w:gridCol w:w="95"/>
        <w:gridCol w:w="567"/>
        <w:gridCol w:w="472"/>
        <w:gridCol w:w="11"/>
        <w:gridCol w:w="28"/>
      </w:tblGrid>
      <w:tr w:rsidR="00A5776D" w:rsidRPr="00FE3B13" w14:paraId="28E1028D" w14:textId="77777777" w:rsidTr="00296BCE">
        <w:trPr>
          <w:gridAfter w:val="1"/>
          <w:wAfter w:w="28" w:type="dxa"/>
        </w:trPr>
        <w:tc>
          <w:tcPr>
            <w:tcW w:w="70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349FCE" w14:textId="77777777" w:rsidR="00490FBF" w:rsidRPr="00FE3B13" w:rsidRDefault="00490FBF" w:rsidP="003C432E">
            <w:pPr>
              <w:spacing w:after="0" w:line="240" w:lineRule="auto"/>
              <w:rPr>
                <w:rFonts w:asciiTheme="majorHAnsi" w:eastAsia="Calibri" w:hAnsiTheme="majorHAnsi"/>
                <w:sz w:val="24"/>
                <w:szCs w:val="24"/>
              </w:rPr>
            </w:pPr>
            <w:bookmarkStart w:id="10" w:name="_Hlk29556532"/>
            <w:r w:rsidRPr="00FE3B13">
              <w:rPr>
                <w:rFonts w:asciiTheme="majorHAnsi" w:eastAsia="Calibri" w:hAnsiTheme="majorHAnsi"/>
                <w:sz w:val="24"/>
                <w:szCs w:val="24"/>
              </w:rPr>
              <w:t>L.p.</w:t>
            </w:r>
          </w:p>
        </w:tc>
        <w:tc>
          <w:tcPr>
            <w:tcW w:w="6370" w:type="dxa"/>
            <w:tcBorders>
              <w:left w:val="single" w:sz="4" w:space="0" w:color="auto"/>
            </w:tcBorders>
            <w:shd w:val="clear" w:color="auto" w:fill="D9E2F3" w:themeFill="accent1" w:themeFillTint="33"/>
          </w:tcPr>
          <w:p w14:paraId="2CE38FFB" w14:textId="77777777" w:rsidR="00490FBF" w:rsidRPr="00FE3B13" w:rsidRDefault="00490FBF" w:rsidP="003C432E">
            <w:pPr>
              <w:spacing w:after="0" w:line="240" w:lineRule="auto"/>
              <w:rPr>
                <w:rFonts w:asciiTheme="majorHAnsi" w:eastAsia="Calibri" w:hAnsiTheme="majorHAnsi"/>
                <w:sz w:val="24"/>
                <w:szCs w:val="24"/>
              </w:rPr>
            </w:pPr>
          </w:p>
        </w:tc>
        <w:tc>
          <w:tcPr>
            <w:tcW w:w="1003" w:type="dxa"/>
            <w:gridSpan w:val="2"/>
            <w:tcBorders>
              <w:right w:val="single" w:sz="4" w:space="0" w:color="auto"/>
            </w:tcBorders>
            <w:shd w:val="clear" w:color="auto" w:fill="D9E2F3" w:themeFill="accent1" w:themeFillTint="33"/>
          </w:tcPr>
          <w:p w14:paraId="31176AA0" w14:textId="77777777" w:rsidR="00490FBF" w:rsidRPr="00FE3B13" w:rsidRDefault="00490FBF" w:rsidP="003C432E">
            <w:pPr>
              <w:spacing w:after="0" w:line="240" w:lineRule="auto"/>
              <w:jc w:val="center"/>
              <w:rPr>
                <w:rFonts w:asciiTheme="majorHAnsi" w:eastAsia="Calibri" w:hAnsiTheme="majorHAnsi"/>
                <w:b/>
                <w:sz w:val="24"/>
                <w:szCs w:val="24"/>
              </w:rPr>
            </w:pPr>
            <w:r w:rsidRPr="00FE3B13">
              <w:rPr>
                <w:rFonts w:asciiTheme="majorHAnsi" w:eastAsia="Calibri" w:hAnsiTheme="majorHAnsi"/>
                <w:b/>
                <w:sz w:val="24"/>
                <w:szCs w:val="24"/>
              </w:rPr>
              <w:t xml:space="preserve">Rok </w:t>
            </w:r>
          </w:p>
          <w:p w14:paraId="6A6238D1" w14:textId="5CC45F06" w:rsidR="00490FBF" w:rsidRPr="00FE3B13" w:rsidRDefault="00D65A87" w:rsidP="003C432E">
            <w:pPr>
              <w:spacing w:after="0" w:line="240" w:lineRule="auto"/>
              <w:jc w:val="center"/>
              <w:rPr>
                <w:rFonts w:asciiTheme="majorHAnsi" w:eastAsia="Calibri" w:hAnsiTheme="majorHAnsi"/>
                <w:b/>
                <w:sz w:val="24"/>
                <w:szCs w:val="24"/>
              </w:rPr>
            </w:pPr>
            <w:r w:rsidRPr="00FE3B13">
              <w:rPr>
                <w:rFonts w:asciiTheme="majorHAnsi" w:eastAsia="Calibri" w:hAnsiTheme="majorHAnsi"/>
                <w:b/>
                <w:sz w:val="24"/>
                <w:szCs w:val="24"/>
              </w:rPr>
              <w:t>20</w:t>
            </w:r>
            <w:r w:rsidR="00B65654" w:rsidRPr="00FE3B13">
              <w:rPr>
                <w:rFonts w:asciiTheme="majorHAnsi" w:eastAsia="Calibri" w:hAnsiTheme="majorHAnsi"/>
                <w:b/>
                <w:sz w:val="24"/>
                <w:szCs w:val="24"/>
              </w:rPr>
              <w:t>2</w:t>
            </w:r>
            <w:r w:rsidR="00FC7870" w:rsidRPr="00FE3B13">
              <w:rPr>
                <w:rFonts w:asciiTheme="majorHAnsi" w:eastAsia="Calibri" w:hAnsiTheme="majorHAnsi"/>
                <w:b/>
                <w:sz w:val="24"/>
                <w:szCs w:val="24"/>
              </w:rPr>
              <w:t>2</w:t>
            </w:r>
          </w:p>
        </w:tc>
        <w:tc>
          <w:tcPr>
            <w:tcW w:w="1145" w:type="dxa"/>
            <w:gridSpan w:val="4"/>
            <w:tcBorders>
              <w:left w:val="single" w:sz="4" w:space="0" w:color="auto"/>
            </w:tcBorders>
            <w:shd w:val="clear" w:color="auto" w:fill="D9E2F3" w:themeFill="accent1" w:themeFillTint="33"/>
          </w:tcPr>
          <w:p w14:paraId="552A88B6" w14:textId="77777777" w:rsidR="00490FBF" w:rsidRPr="00FE3B13" w:rsidRDefault="00490FBF" w:rsidP="003C432E">
            <w:pPr>
              <w:spacing w:after="0" w:line="240" w:lineRule="auto"/>
              <w:jc w:val="center"/>
              <w:rPr>
                <w:rFonts w:asciiTheme="majorHAnsi" w:eastAsia="Calibri" w:hAnsiTheme="majorHAnsi"/>
                <w:b/>
                <w:sz w:val="24"/>
                <w:szCs w:val="24"/>
              </w:rPr>
            </w:pPr>
            <w:r w:rsidRPr="00FE3B13">
              <w:rPr>
                <w:rFonts w:asciiTheme="majorHAnsi" w:eastAsia="Calibri" w:hAnsiTheme="majorHAnsi"/>
                <w:b/>
                <w:sz w:val="24"/>
                <w:szCs w:val="24"/>
              </w:rPr>
              <w:t xml:space="preserve">Rok </w:t>
            </w:r>
          </w:p>
          <w:p w14:paraId="5BCB7F57" w14:textId="2AE0C85C" w:rsidR="00490FBF" w:rsidRPr="00FE3B13" w:rsidRDefault="00D65A87" w:rsidP="003C432E">
            <w:pPr>
              <w:spacing w:after="0" w:line="240" w:lineRule="auto"/>
              <w:jc w:val="center"/>
              <w:rPr>
                <w:rFonts w:asciiTheme="majorHAnsi" w:eastAsia="Calibri" w:hAnsiTheme="majorHAnsi"/>
                <w:b/>
                <w:sz w:val="24"/>
                <w:szCs w:val="24"/>
              </w:rPr>
            </w:pPr>
            <w:r w:rsidRPr="00FE3B13">
              <w:rPr>
                <w:rFonts w:asciiTheme="majorHAnsi" w:eastAsia="Calibri" w:hAnsiTheme="majorHAnsi"/>
                <w:b/>
                <w:sz w:val="24"/>
                <w:szCs w:val="24"/>
              </w:rPr>
              <w:t>20</w:t>
            </w:r>
            <w:r w:rsidR="00B65654" w:rsidRPr="00FE3B13">
              <w:rPr>
                <w:rFonts w:asciiTheme="majorHAnsi" w:eastAsia="Calibri" w:hAnsiTheme="majorHAnsi"/>
                <w:b/>
                <w:sz w:val="24"/>
                <w:szCs w:val="24"/>
              </w:rPr>
              <w:t>2</w:t>
            </w:r>
            <w:r w:rsidR="00FC7870" w:rsidRPr="00FE3B13">
              <w:rPr>
                <w:rFonts w:asciiTheme="majorHAnsi" w:eastAsia="Calibri" w:hAnsiTheme="majorHAnsi"/>
                <w:b/>
                <w:sz w:val="24"/>
                <w:szCs w:val="24"/>
              </w:rPr>
              <w:t>3</w:t>
            </w:r>
          </w:p>
        </w:tc>
      </w:tr>
      <w:tr w:rsidR="00A5776D" w:rsidRPr="00FE3B13" w14:paraId="6C112148" w14:textId="77777777" w:rsidTr="00296BCE">
        <w:tc>
          <w:tcPr>
            <w:tcW w:w="707" w:type="dxa"/>
            <w:vMerge w:val="restart"/>
            <w:tcBorders>
              <w:top w:val="single" w:sz="4" w:space="0" w:color="auto"/>
              <w:left w:val="single" w:sz="4" w:space="0" w:color="auto"/>
              <w:right w:val="single" w:sz="4" w:space="0" w:color="auto"/>
            </w:tcBorders>
            <w:shd w:val="clear" w:color="auto" w:fill="auto"/>
          </w:tcPr>
          <w:p w14:paraId="5B2B9BCF" w14:textId="77777777" w:rsidR="00A5776D" w:rsidRPr="00FE3B13" w:rsidRDefault="00A5776D" w:rsidP="003C432E">
            <w:pPr>
              <w:spacing w:after="0" w:line="240" w:lineRule="auto"/>
              <w:rPr>
                <w:rFonts w:asciiTheme="majorHAnsi" w:eastAsia="Calibri" w:hAnsiTheme="majorHAnsi"/>
                <w:bCs/>
                <w:sz w:val="24"/>
                <w:szCs w:val="24"/>
              </w:rPr>
            </w:pPr>
            <w:r w:rsidRPr="00FE3B13">
              <w:rPr>
                <w:rFonts w:asciiTheme="majorHAnsi" w:eastAsia="Calibri" w:hAnsiTheme="majorHAnsi"/>
                <w:bCs/>
                <w:sz w:val="24"/>
                <w:szCs w:val="24"/>
              </w:rPr>
              <w:t>1.</w:t>
            </w:r>
          </w:p>
        </w:tc>
        <w:tc>
          <w:tcPr>
            <w:tcW w:w="8546" w:type="dxa"/>
            <w:gridSpan w:val="8"/>
            <w:tcBorders>
              <w:top w:val="single" w:sz="4" w:space="0" w:color="auto"/>
              <w:left w:val="single" w:sz="4" w:space="0" w:color="auto"/>
              <w:bottom w:val="single" w:sz="4" w:space="0" w:color="auto"/>
              <w:right w:val="single" w:sz="4" w:space="0" w:color="auto"/>
            </w:tcBorders>
            <w:shd w:val="clear" w:color="auto" w:fill="auto"/>
          </w:tcPr>
          <w:p w14:paraId="33054411" w14:textId="77777777" w:rsidR="00A5776D" w:rsidRPr="00FE3B13" w:rsidRDefault="00A5776D" w:rsidP="003C432E">
            <w:pPr>
              <w:spacing w:after="0" w:line="240" w:lineRule="auto"/>
              <w:rPr>
                <w:rFonts w:asciiTheme="majorHAnsi" w:eastAsia="Calibri" w:hAnsiTheme="majorHAnsi"/>
                <w:b/>
                <w:sz w:val="24"/>
                <w:szCs w:val="24"/>
              </w:rPr>
            </w:pPr>
            <w:r w:rsidRPr="00FE3B13">
              <w:rPr>
                <w:rFonts w:asciiTheme="majorHAnsi" w:eastAsia="Calibri" w:hAnsiTheme="majorHAnsi"/>
                <w:b/>
                <w:sz w:val="24"/>
                <w:szCs w:val="24"/>
              </w:rPr>
              <w:t>Podróże prasowe i studyjne</w:t>
            </w:r>
          </w:p>
        </w:tc>
      </w:tr>
      <w:tr w:rsidR="00A5776D" w:rsidRPr="00FE3B13" w14:paraId="1D0FA4D6" w14:textId="77777777" w:rsidTr="00296BCE">
        <w:trPr>
          <w:gridAfter w:val="1"/>
          <w:wAfter w:w="28" w:type="dxa"/>
        </w:trPr>
        <w:tc>
          <w:tcPr>
            <w:tcW w:w="707" w:type="dxa"/>
            <w:vMerge/>
            <w:tcBorders>
              <w:left w:val="single" w:sz="4" w:space="0" w:color="auto"/>
              <w:right w:val="single" w:sz="4" w:space="0" w:color="auto"/>
            </w:tcBorders>
            <w:shd w:val="clear" w:color="auto" w:fill="auto"/>
          </w:tcPr>
          <w:p w14:paraId="6836B094" w14:textId="77777777" w:rsidR="00A5776D" w:rsidRPr="00FE3B13" w:rsidRDefault="00A5776D" w:rsidP="009B5A36">
            <w:pPr>
              <w:spacing w:after="0" w:line="240" w:lineRule="auto"/>
              <w:rPr>
                <w:rFonts w:asciiTheme="majorHAnsi" w:eastAsia="Calibri" w:hAnsiTheme="majorHAnsi"/>
                <w:bCs/>
                <w:sz w:val="24"/>
                <w:szCs w:val="24"/>
              </w:rPr>
            </w:pPr>
          </w:p>
        </w:tc>
        <w:tc>
          <w:tcPr>
            <w:tcW w:w="6370" w:type="dxa"/>
            <w:tcBorders>
              <w:left w:val="single" w:sz="4" w:space="0" w:color="auto"/>
              <w:bottom w:val="single" w:sz="4" w:space="0" w:color="auto"/>
            </w:tcBorders>
          </w:tcPr>
          <w:p w14:paraId="15210D7D" w14:textId="77777777" w:rsidR="00A5776D" w:rsidRPr="00FE3B13" w:rsidRDefault="00E04994" w:rsidP="00E47D0A">
            <w:pPr>
              <w:spacing w:after="0" w:line="360" w:lineRule="auto"/>
              <w:rPr>
                <w:rFonts w:asciiTheme="majorHAnsi" w:eastAsia="Calibri" w:hAnsiTheme="majorHAnsi"/>
                <w:bCs/>
                <w:sz w:val="24"/>
                <w:szCs w:val="24"/>
              </w:rPr>
            </w:pPr>
            <w:r w:rsidRPr="00FE3B13">
              <w:rPr>
                <w:rFonts w:asciiTheme="majorHAnsi" w:hAnsiTheme="majorHAnsi"/>
                <w:bCs/>
                <w:sz w:val="24"/>
                <w:szCs w:val="24"/>
              </w:rPr>
              <w:t>L</w:t>
            </w:r>
            <w:r w:rsidR="00A5776D" w:rsidRPr="00FE3B13">
              <w:rPr>
                <w:rFonts w:asciiTheme="majorHAnsi" w:eastAsia="Calibri" w:hAnsiTheme="majorHAnsi"/>
                <w:bCs/>
                <w:sz w:val="24"/>
                <w:szCs w:val="24"/>
              </w:rPr>
              <w:t>iczba przyjętych dziennikarzy</w:t>
            </w:r>
          </w:p>
        </w:tc>
        <w:tc>
          <w:tcPr>
            <w:tcW w:w="1003" w:type="dxa"/>
            <w:gridSpan w:val="2"/>
            <w:tcBorders>
              <w:right w:val="single" w:sz="4" w:space="0" w:color="auto"/>
            </w:tcBorders>
            <w:shd w:val="clear" w:color="auto" w:fill="D9E2F3" w:themeFill="accent1" w:themeFillTint="33"/>
          </w:tcPr>
          <w:p w14:paraId="300F2138" w14:textId="3B53B507" w:rsidR="00A5776D" w:rsidRPr="00FE3B13" w:rsidRDefault="00664376"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6</w:t>
            </w:r>
          </w:p>
        </w:tc>
        <w:tc>
          <w:tcPr>
            <w:tcW w:w="1145" w:type="dxa"/>
            <w:gridSpan w:val="4"/>
            <w:tcBorders>
              <w:left w:val="single" w:sz="4" w:space="0" w:color="auto"/>
            </w:tcBorders>
            <w:shd w:val="clear" w:color="auto" w:fill="D9E2F3" w:themeFill="accent1" w:themeFillTint="33"/>
          </w:tcPr>
          <w:p w14:paraId="4F7A2CA5" w14:textId="1E91C070" w:rsidR="00A5776D" w:rsidRPr="00FE3B13" w:rsidRDefault="00B9534B"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7</w:t>
            </w:r>
          </w:p>
        </w:tc>
      </w:tr>
      <w:tr w:rsidR="00A5776D" w:rsidRPr="00FE3B13" w14:paraId="091735A8" w14:textId="77777777" w:rsidTr="00296BCE">
        <w:trPr>
          <w:gridAfter w:val="1"/>
          <w:wAfter w:w="28" w:type="dxa"/>
        </w:trPr>
        <w:tc>
          <w:tcPr>
            <w:tcW w:w="707" w:type="dxa"/>
            <w:vMerge/>
            <w:tcBorders>
              <w:left w:val="single" w:sz="4" w:space="0" w:color="auto"/>
              <w:right w:val="single" w:sz="4" w:space="0" w:color="auto"/>
            </w:tcBorders>
            <w:shd w:val="clear" w:color="auto" w:fill="auto"/>
          </w:tcPr>
          <w:p w14:paraId="7C3378FC" w14:textId="77777777" w:rsidR="00A5776D" w:rsidRPr="00FE3B13" w:rsidRDefault="00A5776D" w:rsidP="003C432E">
            <w:pPr>
              <w:spacing w:after="0" w:line="240" w:lineRule="auto"/>
              <w:rPr>
                <w:rFonts w:asciiTheme="majorHAnsi" w:eastAsia="Calibri" w:hAnsiTheme="majorHAnsi"/>
                <w:sz w:val="24"/>
                <w:szCs w:val="24"/>
              </w:rPr>
            </w:pPr>
          </w:p>
        </w:tc>
        <w:tc>
          <w:tcPr>
            <w:tcW w:w="6370" w:type="dxa"/>
            <w:tcBorders>
              <w:left w:val="single" w:sz="4" w:space="0" w:color="auto"/>
              <w:bottom w:val="single" w:sz="4" w:space="0" w:color="auto"/>
            </w:tcBorders>
          </w:tcPr>
          <w:p w14:paraId="5DB5542E" w14:textId="77777777" w:rsidR="00A5776D" w:rsidRPr="00FE3B13" w:rsidRDefault="00E04994" w:rsidP="00E47D0A">
            <w:pPr>
              <w:spacing w:after="0" w:line="240" w:lineRule="auto"/>
              <w:rPr>
                <w:rFonts w:asciiTheme="majorHAnsi" w:eastAsia="Calibri" w:hAnsiTheme="majorHAnsi"/>
                <w:sz w:val="24"/>
                <w:szCs w:val="24"/>
              </w:rPr>
            </w:pPr>
            <w:r w:rsidRPr="00FE3B13">
              <w:rPr>
                <w:rFonts w:asciiTheme="majorHAnsi" w:hAnsiTheme="majorHAnsi"/>
                <w:sz w:val="24"/>
                <w:szCs w:val="24"/>
              </w:rPr>
              <w:t>L</w:t>
            </w:r>
            <w:r w:rsidR="00A5776D" w:rsidRPr="00FE3B13">
              <w:rPr>
                <w:rFonts w:asciiTheme="majorHAnsi" w:eastAsia="Calibri" w:hAnsiTheme="majorHAnsi"/>
                <w:sz w:val="24"/>
                <w:szCs w:val="24"/>
              </w:rPr>
              <w:t>iczba przyjętych przedstawicieli zagranicznych touroperatorów</w:t>
            </w:r>
          </w:p>
        </w:tc>
        <w:tc>
          <w:tcPr>
            <w:tcW w:w="1003" w:type="dxa"/>
            <w:gridSpan w:val="2"/>
            <w:tcBorders>
              <w:right w:val="single" w:sz="4" w:space="0" w:color="auto"/>
            </w:tcBorders>
            <w:shd w:val="clear" w:color="auto" w:fill="D9E2F3" w:themeFill="accent1" w:themeFillTint="33"/>
          </w:tcPr>
          <w:p w14:paraId="106B53A3" w14:textId="15549866" w:rsidR="00A5776D" w:rsidRPr="00FE3B13" w:rsidRDefault="00664376"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2</w:t>
            </w:r>
          </w:p>
        </w:tc>
        <w:tc>
          <w:tcPr>
            <w:tcW w:w="1145" w:type="dxa"/>
            <w:gridSpan w:val="4"/>
            <w:tcBorders>
              <w:left w:val="single" w:sz="4" w:space="0" w:color="auto"/>
            </w:tcBorders>
            <w:shd w:val="clear" w:color="auto" w:fill="D9E2F3" w:themeFill="accent1" w:themeFillTint="33"/>
          </w:tcPr>
          <w:p w14:paraId="00744F6A" w14:textId="31DC57DC" w:rsidR="00A5776D" w:rsidRPr="00FE3B13" w:rsidRDefault="00B9534B"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19</w:t>
            </w:r>
          </w:p>
        </w:tc>
      </w:tr>
      <w:tr w:rsidR="00A5776D" w:rsidRPr="00FE3B13" w14:paraId="73217482" w14:textId="77777777" w:rsidTr="00296BCE">
        <w:trPr>
          <w:gridAfter w:val="1"/>
          <w:wAfter w:w="28" w:type="dxa"/>
        </w:trPr>
        <w:tc>
          <w:tcPr>
            <w:tcW w:w="707" w:type="dxa"/>
            <w:vMerge/>
            <w:tcBorders>
              <w:left w:val="single" w:sz="4" w:space="0" w:color="auto"/>
              <w:bottom w:val="single" w:sz="4" w:space="0" w:color="auto"/>
              <w:right w:val="single" w:sz="4" w:space="0" w:color="auto"/>
            </w:tcBorders>
            <w:shd w:val="clear" w:color="auto" w:fill="auto"/>
          </w:tcPr>
          <w:p w14:paraId="5A721E96" w14:textId="77777777" w:rsidR="00A5776D" w:rsidRPr="00FE3B13" w:rsidRDefault="00A5776D" w:rsidP="003C432E">
            <w:pPr>
              <w:spacing w:after="0" w:line="240" w:lineRule="auto"/>
              <w:rPr>
                <w:rFonts w:asciiTheme="majorHAnsi" w:eastAsia="Calibri" w:hAnsiTheme="majorHAnsi"/>
                <w:sz w:val="24"/>
                <w:szCs w:val="24"/>
              </w:rPr>
            </w:pPr>
          </w:p>
        </w:tc>
        <w:tc>
          <w:tcPr>
            <w:tcW w:w="6370" w:type="dxa"/>
            <w:tcBorders>
              <w:left w:val="single" w:sz="4" w:space="0" w:color="auto"/>
              <w:bottom w:val="single" w:sz="4" w:space="0" w:color="auto"/>
            </w:tcBorders>
          </w:tcPr>
          <w:p w14:paraId="670C3A71" w14:textId="77777777" w:rsidR="00A5776D" w:rsidRPr="00FE3B13" w:rsidRDefault="00E04994" w:rsidP="00E47D0A">
            <w:pPr>
              <w:spacing w:after="0" w:line="360" w:lineRule="auto"/>
              <w:rPr>
                <w:rFonts w:asciiTheme="majorHAnsi" w:eastAsia="Calibri" w:hAnsiTheme="majorHAnsi"/>
                <w:sz w:val="24"/>
                <w:szCs w:val="24"/>
              </w:rPr>
            </w:pPr>
            <w:r w:rsidRPr="00FE3B13">
              <w:rPr>
                <w:rFonts w:asciiTheme="majorHAnsi" w:eastAsia="Calibri" w:hAnsiTheme="majorHAnsi"/>
                <w:sz w:val="24"/>
                <w:szCs w:val="24"/>
              </w:rPr>
              <w:t>L</w:t>
            </w:r>
            <w:r w:rsidR="00A5776D" w:rsidRPr="00FE3B13">
              <w:rPr>
                <w:rFonts w:asciiTheme="majorHAnsi" w:eastAsia="Calibri" w:hAnsiTheme="majorHAnsi"/>
                <w:sz w:val="24"/>
                <w:szCs w:val="24"/>
              </w:rPr>
              <w:t>iczba blogerów/influencerów  lub innych</w:t>
            </w:r>
          </w:p>
        </w:tc>
        <w:tc>
          <w:tcPr>
            <w:tcW w:w="1003" w:type="dxa"/>
            <w:gridSpan w:val="2"/>
            <w:tcBorders>
              <w:right w:val="single" w:sz="4" w:space="0" w:color="auto"/>
            </w:tcBorders>
            <w:shd w:val="clear" w:color="auto" w:fill="D9E2F3" w:themeFill="accent1" w:themeFillTint="33"/>
          </w:tcPr>
          <w:p w14:paraId="5B2AF065" w14:textId="6ECAE1EC" w:rsidR="00A5776D" w:rsidRPr="00FE3B13" w:rsidRDefault="00664376"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15</w:t>
            </w:r>
          </w:p>
        </w:tc>
        <w:tc>
          <w:tcPr>
            <w:tcW w:w="1145" w:type="dxa"/>
            <w:gridSpan w:val="4"/>
            <w:tcBorders>
              <w:left w:val="single" w:sz="4" w:space="0" w:color="auto"/>
            </w:tcBorders>
            <w:shd w:val="clear" w:color="auto" w:fill="D9E2F3" w:themeFill="accent1" w:themeFillTint="33"/>
          </w:tcPr>
          <w:p w14:paraId="19552963" w14:textId="01F69331" w:rsidR="00A5776D" w:rsidRPr="00FE3B13" w:rsidRDefault="00B9534B"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16</w:t>
            </w:r>
          </w:p>
        </w:tc>
      </w:tr>
      <w:tr w:rsidR="00E04994" w:rsidRPr="00FE3B13" w14:paraId="37D97EBB" w14:textId="77777777" w:rsidTr="00296BCE">
        <w:tc>
          <w:tcPr>
            <w:tcW w:w="707" w:type="dxa"/>
            <w:vMerge w:val="restart"/>
            <w:tcBorders>
              <w:top w:val="single" w:sz="4" w:space="0" w:color="auto"/>
              <w:left w:val="single" w:sz="4" w:space="0" w:color="auto"/>
              <w:right w:val="single" w:sz="4" w:space="0" w:color="auto"/>
            </w:tcBorders>
            <w:shd w:val="clear" w:color="auto" w:fill="auto"/>
          </w:tcPr>
          <w:p w14:paraId="657F8C3F" w14:textId="77777777" w:rsidR="00E04994" w:rsidRPr="00FE3B13" w:rsidRDefault="00E04994"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2.</w:t>
            </w:r>
          </w:p>
          <w:p w14:paraId="693431D0" w14:textId="77777777" w:rsidR="00E04994" w:rsidRPr="00FE3B13" w:rsidRDefault="00E04994" w:rsidP="003C432E">
            <w:pPr>
              <w:spacing w:after="0" w:line="240" w:lineRule="auto"/>
              <w:rPr>
                <w:rFonts w:asciiTheme="majorHAnsi" w:eastAsia="Calibri" w:hAnsiTheme="majorHAnsi"/>
                <w:b/>
                <w:bCs/>
                <w:sz w:val="24"/>
                <w:szCs w:val="24"/>
              </w:rPr>
            </w:pPr>
          </w:p>
        </w:tc>
        <w:tc>
          <w:tcPr>
            <w:tcW w:w="8546" w:type="dxa"/>
            <w:gridSpan w:val="8"/>
            <w:tcBorders>
              <w:top w:val="single" w:sz="4" w:space="0" w:color="auto"/>
              <w:left w:val="single" w:sz="4" w:space="0" w:color="auto"/>
              <w:bottom w:val="single" w:sz="4" w:space="0" w:color="auto"/>
            </w:tcBorders>
            <w:shd w:val="clear" w:color="auto" w:fill="auto"/>
          </w:tcPr>
          <w:p w14:paraId="1267EC1B" w14:textId="77777777" w:rsidR="00E04994" w:rsidRPr="00FE3B13" w:rsidRDefault="00E04994" w:rsidP="003C432E">
            <w:pPr>
              <w:spacing w:after="0" w:line="240" w:lineRule="auto"/>
              <w:rPr>
                <w:rFonts w:asciiTheme="majorHAnsi" w:eastAsia="Calibri" w:hAnsiTheme="majorHAnsi"/>
                <w:b/>
                <w:bCs/>
                <w:sz w:val="24"/>
                <w:szCs w:val="24"/>
              </w:rPr>
            </w:pPr>
            <w:r w:rsidRPr="00FE3B13">
              <w:rPr>
                <w:rFonts w:asciiTheme="majorHAnsi" w:eastAsia="Calibri" w:hAnsiTheme="majorHAnsi"/>
                <w:b/>
                <w:bCs/>
                <w:sz w:val="24"/>
                <w:szCs w:val="24"/>
              </w:rPr>
              <w:t>Touroperatorzy</w:t>
            </w:r>
          </w:p>
        </w:tc>
      </w:tr>
      <w:tr w:rsidR="00E04994" w:rsidRPr="00FE3B13" w14:paraId="1F40791A" w14:textId="77777777" w:rsidTr="00296BCE">
        <w:trPr>
          <w:gridAfter w:val="1"/>
          <w:wAfter w:w="28" w:type="dxa"/>
        </w:trPr>
        <w:tc>
          <w:tcPr>
            <w:tcW w:w="707" w:type="dxa"/>
            <w:vMerge/>
            <w:tcBorders>
              <w:left w:val="single" w:sz="4" w:space="0" w:color="auto"/>
              <w:right w:val="single" w:sz="4" w:space="0" w:color="auto"/>
            </w:tcBorders>
            <w:shd w:val="clear" w:color="auto" w:fill="auto"/>
          </w:tcPr>
          <w:p w14:paraId="2DDFAB3E"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tcBorders>
              <w:top w:val="single" w:sz="4" w:space="0" w:color="auto"/>
              <w:left w:val="single" w:sz="4" w:space="0" w:color="auto"/>
              <w:bottom w:val="single" w:sz="4" w:space="0" w:color="auto"/>
            </w:tcBorders>
          </w:tcPr>
          <w:p w14:paraId="78B94528" w14:textId="3D6EA2C6" w:rsidR="00E04994" w:rsidRPr="00FE3B13" w:rsidRDefault="00E04994" w:rsidP="00D65A87">
            <w:pPr>
              <w:spacing w:after="0" w:line="240" w:lineRule="auto"/>
              <w:rPr>
                <w:rFonts w:asciiTheme="majorHAnsi" w:eastAsia="Calibri" w:hAnsiTheme="majorHAnsi"/>
                <w:sz w:val="24"/>
                <w:szCs w:val="24"/>
              </w:rPr>
            </w:pPr>
            <w:r w:rsidRPr="00FE3B13">
              <w:rPr>
                <w:rFonts w:asciiTheme="majorHAnsi" w:eastAsia="Calibri" w:hAnsiTheme="majorHAnsi"/>
                <w:sz w:val="24"/>
                <w:szCs w:val="24"/>
              </w:rPr>
              <w:t xml:space="preserve">Liczba touroperatorów z rynku działania ZOPOT, którzy posiadają w </w:t>
            </w:r>
            <w:r w:rsidR="00D65A87" w:rsidRPr="00FE3B13">
              <w:rPr>
                <w:rFonts w:asciiTheme="majorHAnsi" w:eastAsia="Calibri" w:hAnsiTheme="majorHAnsi"/>
                <w:sz w:val="24"/>
                <w:szCs w:val="24"/>
              </w:rPr>
              <w:t>swojej ofercie Polskę</w:t>
            </w:r>
            <w:r w:rsidRPr="00FE3B13">
              <w:rPr>
                <w:rFonts w:asciiTheme="majorHAnsi" w:eastAsia="Calibri" w:hAnsiTheme="majorHAnsi"/>
                <w:sz w:val="24"/>
                <w:szCs w:val="24"/>
              </w:rPr>
              <w:t xml:space="preserve"> – stan na koniec </w:t>
            </w:r>
            <w:r w:rsidR="00D65A87" w:rsidRPr="00FE3B13">
              <w:rPr>
                <w:rFonts w:asciiTheme="majorHAnsi" w:eastAsia="Calibri" w:hAnsiTheme="majorHAnsi"/>
                <w:sz w:val="24"/>
                <w:szCs w:val="24"/>
              </w:rPr>
              <w:t>202</w:t>
            </w:r>
            <w:r w:rsidR="00FC7870" w:rsidRPr="00FE3B13">
              <w:rPr>
                <w:rFonts w:asciiTheme="majorHAnsi" w:eastAsia="Calibri" w:hAnsiTheme="majorHAnsi"/>
                <w:sz w:val="24"/>
                <w:szCs w:val="24"/>
              </w:rPr>
              <w:t>3</w:t>
            </w:r>
            <w:r w:rsidRPr="00FE3B13">
              <w:rPr>
                <w:rFonts w:asciiTheme="majorHAnsi" w:eastAsia="Calibri" w:hAnsiTheme="majorHAnsi"/>
                <w:sz w:val="24"/>
                <w:szCs w:val="24"/>
              </w:rPr>
              <w:t xml:space="preserve"> r.</w:t>
            </w:r>
          </w:p>
        </w:tc>
        <w:tc>
          <w:tcPr>
            <w:tcW w:w="1003" w:type="dxa"/>
            <w:gridSpan w:val="2"/>
            <w:tcBorders>
              <w:right w:val="single" w:sz="4" w:space="0" w:color="auto"/>
            </w:tcBorders>
            <w:shd w:val="clear" w:color="auto" w:fill="D9E2F3" w:themeFill="accent1" w:themeFillTint="33"/>
          </w:tcPr>
          <w:p w14:paraId="769F155A" w14:textId="4C01317E"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73</w:t>
            </w:r>
          </w:p>
        </w:tc>
        <w:tc>
          <w:tcPr>
            <w:tcW w:w="1145" w:type="dxa"/>
            <w:gridSpan w:val="4"/>
            <w:tcBorders>
              <w:left w:val="single" w:sz="4" w:space="0" w:color="auto"/>
            </w:tcBorders>
            <w:shd w:val="clear" w:color="auto" w:fill="D9E2F3" w:themeFill="accent1" w:themeFillTint="33"/>
          </w:tcPr>
          <w:p w14:paraId="5003076B" w14:textId="3CC3C44C" w:rsidR="00E04994" w:rsidRPr="00FE3B13" w:rsidRDefault="00437E01"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110</w:t>
            </w:r>
          </w:p>
        </w:tc>
      </w:tr>
      <w:tr w:rsidR="00E04994" w:rsidRPr="00FE3B13" w14:paraId="60FEE846" w14:textId="77777777" w:rsidTr="00296BCE">
        <w:trPr>
          <w:gridAfter w:val="1"/>
          <w:wAfter w:w="28" w:type="dxa"/>
        </w:trPr>
        <w:tc>
          <w:tcPr>
            <w:tcW w:w="707" w:type="dxa"/>
            <w:vMerge/>
            <w:tcBorders>
              <w:left w:val="single" w:sz="4" w:space="0" w:color="auto"/>
              <w:right w:val="single" w:sz="4" w:space="0" w:color="auto"/>
            </w:tcBorders>
            <w:shd w:val="clear" w:color="auto" w:fill="auto"/>
          </w:tcPr>
          <w:p w14:paraId="07729D23"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tcBorders>
              <w:top w:val="single" w:sz="4" w:space="0" w:color="auto"/>
              <w:left w:val="single" w:sz="4" w:space="0" w:color="auto"/>
            </w:tcBorders>
          </w:tcPr>
          <w:p w14:paraId="5302EE27" w14:textId="0D903FBF" w:rsidR="00E04994" w:rsidRPr="00FE3B13" w:rsidRDefault="00E04994" w:rsidP="00D65A87">
            <w:pPr>
              <w:spacing w:after="0" w:line="240" w:lineRule="auto"/>
              <w:rPr>
                <w:rFonts w:asciiTheme="majorHAnsi" w:eastAsia="Calibri" w:hAnsiTheme="majorHAnsi"/>
                <w:sz w:val="24"/>
                <w:szCs w:val="24"/>
              </w:rPr>
            </w:pPr>
            <w:r w:rsidRPr="00FE3B13">
              <w:rPr>
                <w:rFonts w:asciiTheme="majorHAnsi" w:eastAsia="Calibri" w:hAnsiTheme="majorHAnsi"/>
                <w:sz w:val="24"/>
                <w:szCs w:val="24"/>
              </w:rPr>
              <w:t xml:space="preserve">Liczba touroperatorów z rynku działania ZOPOT, którzy                         </w:t>
            </w:r>
            <w:r w:rsidR="00D65A87" w:rsidRPr="00FE3B13">
              <w:rPr>
                <w:rFonts w:asciiTheme="majorHAnsi" w:eastAsia="Calibri" w:hAnsiTheme="majorHAnsi"/>
                <w:sz w:val="24"/>
                <w:szCs w:val="24"/>
              </w:rPr>
              <w:t>w 202</w:t>
            </w:r>
            <w:r w:rsidR="00FC7870" w:rsidRPr="00FE3B13">
              <w:rPr>
                <w:rFonts w:asciiTheme="majorHAnsi" w:eastAsia="Calibri" w:hAnsiTheme="majorHAnsi"/>
                <w:sz w:val="24"/>
                <w:szCs w:val="24"/>
              </w:rPr>
              <w:t>3</w:t>
            </w:r>
            <w:r w:rsidRPr="00FE3B13">
              <w:rPr>
                <w:rFonts w:asciiTheme="majorHAnsi" w:eastAsia="Calibri" w:hAnsiTheme="majorHAnsi"/>
                <w:sz w:val="24"/>
                <w:szCs w:val="24"/>
              </w:rPr>
              <w:t xml:space="preserve"> r. wprowadzili do swo</w:t>
            </w:r>
            <w:r w:rsidR="00D65A87" w:rsidRPr="00FE3B13">
              <w:rPr>
                <w:rFonts w:asciiTheme="majorHAnsi" w:eastAsia="Calibri" w:hAnsiTheme="majorHAnsi"/>
                <w:sz w:val="24"/>
                <w:szCs w:val="24"/>
              </w:rPr>
              <w:t xml:space="preserve">jej oferty Polskę </w:t>
            </w:r>
          </w:p>
        </w:tc>
        <w:tc>
          <w:tcPr>
            <w:tcW w:w="1003" w:type="dxa"/>
            <w:gridSpan w:val="2"/>
            <w:tcBorders>
              <w:right w:val="single" w:sz="4" w:space="0" w:color="auto"/>
            </w:tcBorders>
            <w:shd w:val="clear" w:color="auto" w:fill="D9E2F3" w:themeFill="accent1" w:themeFillTint="33"/>
          </w:tcPr>
          <w:p w14:paraId="32772EFA" w14:textId="64D48085"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0</w:t>
            </w:r>
          </w:p>
        </w:tc>
        <w:tc>
          <w:tcPr>
            <w:tcW w:w="1145" w:type="dxa"/>
            <w:gridSpan w:val="4"/>
            <w:tcBorders>
              <w:left w:val="single" w:sz="4" w:space="0" w:color="auto"/>
            </w:tcBorders>
            <w:shd w:val="clear" w:color="auto" w:fill="D9E2F3" w:themeFill="accent1" w:themeFillTint="33"/>
          </w:tcPr>
          <w:p w14:paraId="2151FA60" w14:textId="026EA9D8" w:rsidR="00E04994" w:rsidRPr="00FE3B13" w:rsidRDefault="00E80DFE"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45</w:t>
            </w:r>
          </w:p>
        </w:tc>
      </w:tr>
      <w:tr w:rsidR="00E04994" w:rsidRPr="00FE3B13" w14:paraId="5AC0E56B" w14:textId="77777777" w:rsidTr="00296BCE">
        <w:trPr>
          <w:gridAfter w:val="1"/>
          <w:wAfter w:w="28" w:type="dxa"/>
        </w:trPr>
        <w:tc>
          <w:tcPr>
            <w:tcW w:w="707" w:type="dxa"/>
            <w:vMerge/>
            <w:tcBorders>
              <w:left w:val="single" w:sz="4" w:space="0" w:color="auto"/>
              <w:right w:val="single" w:sz="4" w:space="0" w:color="auto"/>
            </w:tcBorders>
            <w:shd w:val="clear" w:color="auto" w:fill="auto"/>
          </w:tcPr>
          <w:p w14:paraId="2E21B67F"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tcBorders>
              <w:left w:val="single" w:sz="4" w:space="0" w:color="auto"/>
              <w:bottom w:val="single" w:sz="4" w:space="0" w:color="auto"/>
            </w:tcBorders>
          </w:tcPr>
          <w:p w14:paraId="5E6303A5" w14:textId="4EE3F9A5" w:rsidR="00E04994" w:rsidRPr="00FE3B13" w:rsidRDefault="00E04994" w:rsidP="00D65A87">
            <w:pPr>
              <w:spacing w:after="0" w:line="240" w:lineRule="auto"/>
              <w:rPr>
                <w:rFonts w:asciiTheme="majorHAnsi" w:eastAsia="Calibri" w:hAnsiTheme="majorHAnsi"/>
                <w:sz w:val="24"/>
                <w:szCs w:val="24"/>
              </w:rPr>
            </w:pPr>
            <w:r w:rsidRPr="00FE3B13">
              <w:rPr>
                <w:rFonts w:asciiTheme="majorHAnsi" w:eastAsia="Calibri" w:hAnsiTheme="majorHAnsi"/>
                <w:sz w:val="24"/>
                <w:szCs w:val="24"/>
              </w:rPr>
              <w:t>Liczba touroperatorów z rynk</w:t>
            </w:r>
            <w:r w:rsidR="00D65A87" w:rsidRPr="00FE3B13">
              <w:rPr>
                <w:rFonts w:asciiTheme="majorHAnsi" w:eastAsia="Calibri" w:hAnsiTheme="majorHAnsi"/>
                <w:sz w:val="24"/>
                <w:szCs w:val="24"/>
              </w:rPr>
              <w:t>u działania ZOPOT, którzy w 202</w:t>
            </w:r>
            <w:r w:rsidR="00FC7870" w:rsidRPr="00FE3B13">
              <w:rPr>
                <w:rFonts w:asciiTheme="majorHAnsi" w:eastAsia="Calibri" w:hAnsiTheme="majorHAnsi"/>
                <w:sz w:val="24"/>
                <w:szCs w:val="24"/>
              </w:rPr>
              <w:t>3</w:t>
            </w:r>
            <w:r w:rsidRPr="00FE3B13">
              <w:rPr>
                <w:rFonts w:asciiTheme="majorHAnsi" w:eastAsia="Calibri" w:hAnsiTheme="majorHAnsi"/>
                <w:sz w:val="24"/>
                <w:szCs w:val="24"/>
              </w:rPr>
              <w:t xml:space="preserve"> r. wycofali ze swo</w:t>
            </w:r>
            <w:r w:rsidR="00D65A87" w:rsidRPr="00FE3B13">
              <w:rPr>
                <w:rFonts w:asciiTheme="majorHAnsi" w:eastAsia="Calibri" w:hAnsiTheme="majorHAnsi"/>
                <w:sz w:val="24"/>
                <w:szCs w:val="24"/>
              </w:rPr>
              <w:t>jej ofert</w:t>
            </w:r>
            <w:r w:rsidR="00060572" w:rsidRPr="00FE3B13">
              <w:rPr>
                <w:rFonts w:asciiTheme="majorHAnsi" w:eastAsia="Calibri" w:hAnsiTheme="majorHAnsi"/>
                <w:sz w:val="24"/>
                <w:szCs w:val="24"/>
              </w:rPr>
              <w:t>y</w:t>
            </w:r>
            <w:r w:rsidR="00D65A87" w:rsidRPr="00FE3B13">
              <w:rPr>
                <w:rFonts w:asciiTheme="majorHAnsi" w:eastAsia="Calibri" w:hAnsiTheme="majorHAnsi"/>
                <w:sz w:val="24"/>
                <w:szCs w:val="24"/>
              </w:rPr>
              <w:t xml:space="preserve"> Polskę / którzy, posiadali Polskę w ofercie i zaprzestali działalności w 202</w:t>
            </w:r>
            <w:r w:rsidR="00FC7870" w:rsidRPr="00FE3B13">
              <w:rPr>
                <w:rFonts w:asciiTheme="majorHAnsi" w:eastAsia="Calibri" w:hAnsiTheme="majorHAnsi"/>
                <w:sz w:val="24"/>
                <w:szCs w:val="24"/>
              </w:rPr>
              <w:t>3</w:t>
            </w:r>
            <w:r w:rsidR="00D65A87" w:rsidRPr="00FE3B13">
              <w:rPr>
                <w:rFonts w:asciiTheme="majorHAnsi" w:eastAsia="Calibri" w:hAnsiTheme="majorHAnsi"/>
                <w:sz w:val="24"/>
                <w:szCs w:val="24"/>
              </w:rPr>
              <w:t xml:space="preserve"> roku</w:t>
            </w:r>
          </w:p>
        </w:tc>
        <w:tc>
          <w:tcPr>
            <w:tcW w:w="1003" w:type="dxa"/>
            <w:gridSpan w:val="2"/>
            <w:tcBorders>
              <w:right w:val="single" w:sz="4" w:space="0" w:color="auto"/>
            </w:tcBorders>
            <w:shd w:val="clear" w:color="auto" w:fill="D9E2F3" w:themeFill="accent1" w:themeFillTint="33"/>
          </w:tcPr>
          <w:p w14:paraId="178FC528" w14:textId="1EBC8EBA" w:rsidR="00E04994" w:rsidRPr="00FE3B13" w:rsidRDefault="00D65A87" w:rsidP="00DF6DE4">
            <w:pPr>
              <w:spacing w:after="0" w:line="240" w:lineRule="auto"/>
              <w:rPr>
                <w:rFonts w:asciiTheme="majorHAnsi" w:eastAsia="Calibri" w:hAnsiTheme="majorHAnsi"/>
                <w:sz w:val="20"/>
                <w:szCs w:val="20"/>
              </w:rPr>
            </w:pPr>
            <w:r w:rsidRPr="00FE3B13">
              <w:rPr>
                <w:rFonts w:asciiTheme="majorHAnsi" w:eastAsia="Calibri" w:hAnsiTheme="majorHAnsi"/>
                <w:sz w:val="20"/>
                <w:szCs w:val="20"/>
              </w:rPr>
              <w:t xml:space="preserve">    </w:t>
            </w:r>
            <w:r w:rsidR="00664376" w:rsidRPr="00FE3B13">
              <w:rPr>
                <w:rFonts w:asciiTheme="majorHAnsi" w:eastAsia="Calibri" w:hAnsiTheme="majorHAnsi"/>
                <w:sz w:val="20"/>
                <w:szCs w:val="20"/>
              </w:rPr>
              <w:t>15</w:t>
            </w:r>
            <w:r w:rsidR="00DF6DE4" w:rsidRPr="00FE3B13">
              <w:rPr>
                <w:rFonts w:asciiTheme="majorHAnsi" w:eastAsia="Calibri" w:hAnsiTheme="majorHAnsi"/>
                <w:sz w:val="20"/>
                <w:szCs w:val="20"/>
              </w:rPr>
              <w:t xml:space="preserve">  </w:t>
            </w:r>
            <w:r w:rsidRPr="00FE3B13">
              <w:rPr>
                <w:rFonts w:asciiTheme="majorHAnsi" w:eastAsia="Calibri" w:hAnsiTheme="majorHAnsi"/>
                <w:sz w:val="20"/>
                <w:szCs w:val="20"/>
              </w:rPr>
              <w:t>/</w:t>
            </w:r>
            <w:r w:rsidR="00664376" w:rsidRPr="00FE3B13">
              <w:rPr>
                <w:rFonts w:asciiTheme="majorHAnsi" w:eastAsia="Calibri" w:hAnsiTheme="majorHAnsi"/>
                <w:sz w:val="20"/>
                <w:szCs w:val="20"/>
              </w:rPr>
              <w:t>1</w:t>
            </w:r>
          </w:p>
        </w:tc>
        <w:tc>
          <w:tcPr>
            <w:tcW w:w="1145" w:type="dxa"/>
            <w:gridSpan w:val="4"/>
            <w:tcBorders>
              <w:left w:val="single" w:sz="4" w:space="0" w:color="auto"/>
            </w:tcBorders>
            <w:shd w:val="clear" w:color="auto" w:fill="D9E2F3" w:themeFill="accent1" w:themeFillTint="33"/>
          </w:tcPr>
          <w:p w14:paraId="018B5ECF" w14:textId="5D3F7947" w:rsidR="00E04994" w:rsidRPr="00FE3B13" w:rsidRDefault="00D65A87"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 xml:space="preserve">  </w:t>
            </w:r>
            <w:r w:rsidR="00E80DFE" w:rsidRPr="00FE3B13">
              <w:rPr>
                <w:rFonts w:asciiTheme="majorHAnsi" w:eastAsia="Calibri" w:hAnsiTheme="majorHAnsi"/>
                <w:sz w:val="20"/>
                <w:szCs w:val="20"/>
              </w:rPr>
              <w:t>8</w:t>
            </w:r>
            <w:r w:rsidRPr="00FE3B13">
              <w:rPr>
                <w:rFonts w:asciiTheme="majorHAnsi" w:eastAsia="Calibri" w:hAnsiTheme="majorHAnsi"/>
                <w:sz w:val="20"/>
                <w:szCs w:val="20"/>
              </w:rPr>
              <w:t xml:space="preserve">   /</w:t>
            </w:r>
            <w:r w:rsidR="00E80DFE" w:rsidRPr="00FE3B13">
              <w:rPr>
                <w:rFonts w:asciiTheme="majorHAnsi" w:eastAsia="Calibri" w:hAnsiTheme="majorHAnsi"/>
                <w:sz w:val="20"/>
                <w:szCs w:val="20"/>
              </w:rPr>
              <w:t>1</w:t>
            </w:r>
          </w:p>
        </w:tc>
      </w:tr>
      <w:tr w:rsidR="00E04994" w:rsidRPr="00FE3B13" w14:paraId="049D7C3D" w14:textId="77777777" w:rsidTr="00296BCE">
        <w:trPr>
          <w:gridAfter w:val="2"/>
          <w:wAfter w:w="39" w:type="dxa"/>
          <w:trHeight w:val="225"/>
        </w:trPr>
        <w:tc>
          <w:tcPr>
            <w:tcW w:w="707" w:type="dxa"/>
            <w:vMerge/>
            <w:tcBorders>
              <w:left w:val="single" w:sz="4" w:space="0" w:color="auto"/>
              <w:right w:val="single" w:sz="4" w:space="0" w:color="auto"/>
            </w:tcBorders>
            <w:shd w:val="clear" w:color="auto" w:fill="auto"/>
          </w:tcPr>
          <w:p w14:paraId="352E18E2"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vMerge w:val="restart"/>
            <w:tcBorders>
              <w:left w:val="single" w:sz="4" w:space="0" w:color="auto"/>
            </w:tcBorders>
          </w:tcPr>
          <w:p w14:paraId="447D6154" w14:textId="77777777" w:rsidR="00E04994" w:rsidRPr="00FE3B13" w:rsidRDefault="00E04994"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Liczba przedstawicieli zagranicznych/polskich touroperatorów uczestniczących w warsztatach turystycznych</w:t>
            </w:r>
          </w:p>
        </w:tc>
        <w:tc>
          <w:tcPr>
            <w:tcW w:w="709" w:type="dxa"/>
            <w:tcBorders>
              <w:right w:val="single" w:sz="4" w:space="0" w:color="000000"/>
            </w:tcBorders>
            <w:shd w:val="clear" w:color="auto" w:fill="B4C6E7" w:themeFill="accent1" w:themeFillTint="66"/>
          </w:tcPr>
          <w:p w14:paraId="190BBB72" w14:textId="77777777" w:rsidR="00E04994" w:rsidRPr="00FE3B13" w:rsidRDefault="00E04994" w:rsidP="003C432E">
            <w:pPr>
              <w:spacing w:after="0" w:line="240" w:lineRule="auto"/>
              <w:jc w:val="center"/>
              <w:rPr>
                <w:rFonts w:asciiTheme="majorHAnsi" w:eastAsia="Calibri" w:hAnsiTheme="majorHAnsi"/>
                <w:sz w:val="24"/>
                <w:szCs w:val="24"/>
              </w:rPr>
            </w:pPr>
            <w:r w:rsidRPr="00FE3B13">
              <w:rPr>
                <w:rFonts w:asciiTheme="majorHAnsi" w:eastAsia="Calibri" w:hAnsiTheme="majorHAnsi"/>
                <w:sz w:val="24"/>
                <w:szCs w:val="24"/>
              </w:rPr>
              <w:t>Z</w:t>
            </w:r>
          </w:p>
        </w:tc>
        <w:tc>
          <w:tcPr>
            <w:tcW w:w="389" w:type="dxa"/>
            <w:gridSpan w:val="2"/>
            <w:tcBorders>
              <w:left w:val="single" w:sz="4" w:space="0" w:color="000000"/>
              <w:right w:val="single" w:sz="4" w:space="0" w:color="auto"/>
            </w:tcBorders>
            <w:shd w:val="clear" w:color="auto" w:fill="B4C6E7" w:themeFill="accent1" w:themeFillTint="66"/>
          </w:tcPr>
          <w:p w14:paraId="7222B56A" w14:textId="77777777" w:rsidR="00E04994" w:rsidRPr="00FE3B13" w:rsidRDefault="00E04994" w:rsidP="003C432E">
            <w:pPr>
              <w:spacing w:after="0" w:line="240" w:lineRule="auto"/>
              <w:jc w:val="center"/>
              <w:rPr>
                <w:rFonts w:asciiTheme="majorHAnsi" w:eastAsia="Calibri" w:hAnsiTheme="majorHAnsi"/>
                <w:sz w:val="24"/>
                <w:szCs w:val="24"/>
              </w:rPr>
            </w:pPr>
            <w:r w:rsidRPr="00FE3B13">
              <w:rPr>
                <w:rFonts w:asciiTheme="majorHAnsi" w:eastAsia="Calibri" w:hAnsiTheme="majorHAnsi"/>
                <w:sz w:val="24"/>
                <w:szCs w:val="24"/>
              </w:rPr>
              <w:t>P</w:t>
            </w:r>
          </w:p>
        </w:tc>
        <w:tc>
          <w:tcPr>
            <w:tcW w:w="567" w:type="dxa"/>
            <w:tcBorders>
              <w:left w:val="single" w:sz="4" w:space="0" w:color="auto"/>
            </w:tcBorders>
            <w:shd w:val="clear" w:color="auto" w:fill="B4C6E7" w:themeFill="accent1" w:themeFillTint="66"/>
          </w:tcPr>
          <w:p w14:paraId="38969BC5" w14:textId="77777777" w:rsidR="00E04994" w:rsidRPr="00FE3B13" w:rsidRDefault="00E04994" w:rsidP="003C432E">
            <w:pPr>
              <w:spacing w:after="0" w:line="240" w:lineRule="auto"/>
              <w:jc w:val="center"/>
              <w:rPr>
                <w:rFonts w:asciiTheme="majorHAnsi" w:eastAsia="Calibri" w:hAnsiTheme="majorHAnsi"/>
                <w:sz w:val="24"/>
                <w:szCs w:val="24"/>
              </w:rPr>
            </w:pPr>
            <w:r w:rsidRPr="00FE3B13">
              <w:rPr>
                <w:rFonts w:asciiTheme="majorHAnsi" w:eastAsia="Calibri" w:hAnsiTheme="majorHAnsi"/>
                <w:sz w:val="24"/>
                <w:szCs w:val="24"/>
              </w:rPr>
              <w:t>Z</w:t>
            </w:r>
          </w:p>
        </w:tc>
        <w:tc>
          <w:tcPr>
            <w:tcW w:w="472" w:type="dxa"/>
            <w:tcBorders>
              <w:left w:val="single" w:sz="4" w:space="0" w:color="auto"/>
            </w:tcBorders>
            <w:shd w:val="clear" w:color="auto" w:fill="B4C6E7" w:themeFill="accent1" w:themeFillTint="66"/>
          </w:tcPr>
          <w:p w14:paraId="04E29C94" w14:textId="77777777" w:rsidR="00E04994" w:rsidRPr="00FE3B13" w:rsidRDefault="00E04994" w:rsidP="003C432E">
            <w:pPr>
              <w:spacing w:after="0" w:line="240" w:lineRule="auto"/>
              <w:jc w:val="center"/>
              <w:rPr>
                <w:rFonts w:asciiTheme="majorHAnsi" w:eastAsia="Calibri" w:hAnsiTheme="majorHAnsi"/>
                <w:sz w:val="24"/>
                <w:szCs w:val="24"/>
              </w:rPr>
            </w:pPr>
            <w:r w:rsidRPr="00FE3B13">
              <w:rPr>
                <w:rFonts w:asciiTheme="majorHAnsi" w:eastAsia="Calibri" w:hAnsiTheme="majorHAnsi"/>
                <w:sz w:val="24"/>
                <w:szCs w:val="24"/>
              </w:rPr>
              <w:t>P</w:t>
            </w:r>
          </w:p>
        </w:tc>
      </w:tr>
      <w:tr w:rsidR="00E04994" w:rsidRPr="00FE3B13" w14:paraId="578F6FD1" w14:textId="77777777" w:rsidTr="00296BCE">
        <w:trPr>
          <w:gridAfter w:val="2"/>
          <w:wAfter w:w="39" w:type="dxa"/>
          <w:trHeight w:val="330"/>
        </w:trPr>
        <w:tc>
          <w:tcPr>
            <w:tcW w:w="707" w:type="dxa"/>
            <w:vMerge/>
            <w:tcBorders>
              <w:left w:val="single" w:sz="4" w:space="0" w:color="auto"/>
              <w:bottom w:val="single" w:sz="4" w:space="0" w:color="auto"/>
              <w:right w:val="single" w:sz="4" w:space="0" w:color="auto"/>
            </w:tcBorders>
            <w:shd w:val="clear" w:color="auto" w:fill="auto"/>
          </w:tcPr>
          <w:p w14:paraId="28B3D28E"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vMerge/>
            <w:tcBorders>
              <w:left w:val="single" w:sz="4" w:space="0" w:color="auto"/>
              <w:bottom w:val="single" w:sz="4" w:space="0" w:color="auto"/>
            </w:tcBorders>
          </w:tcPr>
          <w:p w14:paraId="15A15360" w14:textId="77777777" w:rsidR="00E04994" w:rsidRPr="00FE3B13" w:rsidRDefault="00E04994" w:rsidP="003C432E">
            <w:pPr>
              <w:spacing w:after="0" w:line="240" w:lineRule="auto"/>
              <w:rPr>
                <w:rFonts w:asciiTheme="majorHAnsi" w:eastAsia="Calibri" w:hAnsiTheme="majorHAnsi"/>
                <w:sz w:val="24"/>
                <w:szCs w:val="24"/>
              </w:rPr>
            </w:pPr>
          </w:p>
        </w:tc>
        <w:tc>
          <w:tcPr>
            <w:tcW w:w="709" w:type="dxa"/>
            <w:tcBorders>
              <w:right w:val="single" w:sz="4" w:space="0" w:color="000000"/>
            </w:tcBorders>
            <w:shd w:val="clear" w:color="auto" w:fill="D9E2F3" w:themeFill="accent1" w:themeFillTint="33"/>
          </w:tcPr>
          <w:p w14:paraId="69084FC8" w14:textId="5C63DEE5"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350</w:t>
            </w:r>
          </w:p>
        </w:tc>
        <w:tc>
          <w:tcPr>
            <w:tcW w:w="389" w:type="dxa"/>
            <w:gridSpan w:val="2"/>
            <w:tcBorders>
              <w:left w:val="single" w:sz="4" w:space="0" w:color="000000"/>
              <w:right w:val="single" w:sz="4" w:space="0" w:color="auto"/>
            </w:tcBorders>
            <w:shd w:val="clear" w:color="auto" w:fill="D9E2F3" w:themeFill="accent1" w:themeFillTint="33"/>
          </w:tcPr>
          <w:p w14:paraId="7EE9978D" w14:textId="7E6AE1A9"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7</w:t>
            </w:r>
          </w:p>
        </w:tc>
        <w:tc>
          <w:tcPr>
            <w:tcW w:w="567" w:type="dxa"/>
            <w:tcBorders>
              <w:left w:val="single" w:sz="4" w:space="0" w:color="auto"/>
            </w:tcBorders>
            <w:shd w:val="clear" w:color="auto" w:fill="D9E2F3" w:themeFill="accent1" w:themeFillTint="33"/>
          </w:tcPr>
          <w:p w14:paraId="6267EBA4" w14:textId="26E094DF" w:rsidR="00E04994" w:rsidRPr="00FE3B13" w:rsidRDefault="00B9534B" w:rsidP="00B9534B">
            <w:pPr>
              <w:spacing w:after="0" w:line="240" w:lineRule="auto"/>
              <w:ind w:left="-102"/>
              <w:rPr>
                <w:rFonts w:asciiTheme="majorHAnsi" w:eastAsia="Calibri" w:hAnsiTheme="majorHAnsi"/>
                <w:sz w:val="20"/>
                <w:szCs w:val="20"/>
              </w:rPr>
            </w:pPr>
            <w:r w:rsidRPr="00FE3B13">
              <w:rPr>
                <w:rFonts w:asciiTheme="majorHAnsi" w:eastAsia="Calibri" w:hAnsiTheme="majorHAnsi"/>
                <w:sz w:val="20"/>
                <w:szCs w:val="20"/>
              </w:rPr>
              <w:t>911</w:t>
            </w:r>
          </w:p>
        </w:tc>
        <w:tc>
          <w:tcPr>
            <w:tcW w:w="472" w:type="dxa"/>
            <w:tcBorders>
              <w:left w:val="single" w:sz="4" w:space="0" w:color="auto"/>
            </w:tcBorders>
            <w:shd w:val="clear" w:color="auto" w:fill="D9E2F3" w:themeFill="accent1" w:themeFillTint="33"/>
          </w:tcPr>
          <w:p w14:paraId="47C7D050" w14:textId="268FDFB5" w:rsidR="00E04994" w:rsidRPr="00FE3B13" w:rsidRDefault="00714634"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0</w:t>
            </w:r>
          </w:p>
        </w:tc>
      </w:tr>
      <w:tr w:rsidR="00E04994" w:rsidRPr="00FE3B13" w14:paraId="413CFE3E" w14:textId="77777777" w:rsidTr="00296BCE">
        <w:trPr>
          <w:trHeight w:val="128"/>
        </w:trPr>
        <w:tc>
          <w:tcPr>
            <w:tcW w:w="707" w:type="dxa"/>
            <w:vMerge w:val="restart"/>
            <w:tcBorders>
              <w:top w:val="single" w:sz="4" w:space="0" w:color="auto"/>
              <w:left w:val="single" w:sz="4" w:space="0" w:color="auto"/>
              <w:right w:val="single" w:sz="4" w:space="0" w:color="auto"/>
            </w:tcBorders>
            <w:shd w:val="clear" w:color="auto" w:fill="auto"/>
          </w:tcPr>
          <w:p w14:paraId="34C18E33" w14:textId="77777777" w:rsidR="00E04994" w:rsidRPr="00FE3B13" w:rsidRDefault="00E04994"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3.</w:t>
            </w:r>
          </w:p>
        </w:tc>
        <w:tc>
          <w:tcPr>
            <w:tcW w:w="8546" w:type="dxa"/>
            <w:gridSpan w:val="8"/>
            <w:tcBorders>
              <w:top w:val="single" w:sz="4" w:space="0" w:color="auto"/>
              <w:left w:val="single" w:sz="4" w:space="0" w:color="auto"/>
              <w:bottom w:val="single" w:sz="4" w:space="0" w:color="auto"/>
            </w:tcBorders>
            <w:shd w:val="clear" w:color="auto" w:fill="auto"/>
          </w:tcPr>
          <w:p w14:paraId="00791C3D" w14:textId="77777777" w:rsidR="00E04994" w:rsidRPr="00FE3B13" w:rsidRDefault="00E04994" w:rsidP="003C432E">
            <w:pPr>
              <w:spacing w:after="0" w:line="240" w:lineRule="auto"/>
              <w:rPr>
                <w:rFonts w:asciiTheme="majorHAnsi" w:eastAsia="Calibri" w:hAnsiTheme="majorHAnsi"/>
                <w:sz w:val="24"/>
                <w:szCs w:val="24"/>
              </w:rPr>
            </w:pPr>
            <w:r w:rsidRPr="00FE3B13">
              <w:rPr>
                <w:rFonts w:asciiTheme="majorHAnsi" w:eastAsia="Calibri" w:hAnsiTheme="majorHAnsi"/>
                <w:b/>
                <w:sz w:val="24"/>
                <w:szCs w:val="24"/>
              </w:rPr>
              <w:t>Liczba adresów w bazie newslettera</w:t>
            </w:r>
          </w:p>
        </w:tc>
      </w:tr>
      <w:tr w:rsidR="00E04994" w:rsidRPr="00FE3B13" w14:paraId="092A049E" w14:textId="77777777" w:rsidTr="00296BCE">
        <w:trPr>
          <w:gridAfter w:val="1"/>
          <w:wAfter w:w="28" w:type="dxa"/>
          <w:trHeight w:val="298"/>
        </w:trPr>
        <w:tc>
          <w:tcPr>
            <w:tcW w:w="707" w:type="dxa"/>
            <w:vMerge/>
            <w:tcBorders>
              <w:left w:val="single" w:sz="4" w:space="0" w:color="auto"/>
              <w:right w:val="single" w:sz="4" w:space="0" w:color="auto"/>
            </w:tcBorders>
            <w:shd w:val="clear" w:color="auto" w:fill="auto"/>
          </w:tcPr>
          <w:p w14:paraId="5BF25F33" w14:textId="77777777" w:rsidR="00E04994" w:rsidRPr="00FE3B13" w:rsidRDefault="00E04994" w:rsidP="003C432E">
            <w:pPr>
              <w:spacing w:after="0" w:line="240" w:lineRule="auto"/>
              <w:rPr>
                <w:rFonts w:asciiTheme="majorHAnsi" w:eastAsia="Calibri" w:hAnsiTheme="majorHAnsi"/>
                <w:sz w:val="24"/>
                <w:szCs w:val="24"/>
              </w:rPr>
            </w:pPr>
          </w:p>
        </w:tc>
        <w:tc>
          <w:tcPr>
            <w:tcW w:w="6370" w:type="dxa"/>
            <w:tcBorders>
              <w:top w:val="single" w:sz="4" w:space="0" w:color="auto"/>
              <w:left w:val="single" w:sz="4" w:space="0" w:color="auto"/>
            </w:tcBorders>
          </w:tcPr>
          <w:p w14:paraId="7C3B0230" w14:textId="77777777" w:rsidR="00E04994" w:rsidRPr="00FE3B13" w:rsidRDefault="00E04994" w:rsidP="00CE6942">
            <w:pPr>
              <w:spacing w:after="0" w:line="240" w:lineRule="auto"/>
              <w:rPr>
                <w:rFonts w:asciiTheme="majorHAnsi" w:eastAsia="Calibri" w:hAnsiTheme="majorHAnsi"/>
                <w:sz w:val="24"/>
                <w:szCs w:val="24"/>
              </w:rPr>
            </w:pPr>
            <w:r w:rsidRPr="00FE3B13">
              <w:rPr>
                <w:rFonts w:asciiTheme="majorHAnsi" w:eastAsia="Calibri" w:hAnsiTheme="majorHAnsi"/>
                <w:sz w:val="24"/>
                <w:szCs w:val="24"/>
              </w:rPr>
              <w:t xml:space="preserve">system </w:t>
            </w:r>
            <w:r w:rsidR="00CE6942" w:rsidRPr="00FE3B13">
              <w:rPr>
                <w:rFonts w:asciiTheme="majorHAnsi" w:eastAsia="Calibri" w:hAnsiTheme="majorHAnsi"/>
                <w:sz w:val="24"/>
                <w:szCs w:val="24"/>
              </w:rPr>
              <w:t>Freshmail</w:t>
            </w:r>
          </w:p>
        </w:tc>
        <w:tc>
          <w:tcPr>
            <w:tcW w:w="1003" w:type="dxa"/>
            <w:gridSpan w:val="2"/>
            <w:tcBorders>
              <w:right w:val="single" w:sz="4" w:space="0" w:color="auto"/>
            </w:tcBorders>
            <w:shd w:val="clear" w:color="auto" w:fill="D9E2F3" w:themeFill="accent1" w:themeFillTint="33"/>
          </w:tcPr>
          <w:p w14:paraId="7ECFE365" w14:textId="741DF225"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5433</w:t>
            </w:r>
          </w:p>
        </w:tc>
        <w:tc>
          <w:tcPr>
            <w:tcW w:w="1145" w:type="dxa"/>
            <w:gridSpan w:val="4"/>
            <w:tcBorders>
              <w:left w:val="single" w:sz="4" w:space="0" w:color="auto"/>
            </w:tcBorders>
            <w:shd w:val="clear" w:color="auto" w:fill="D9E2F3" w:themeFill="accent1" w:themeFillTint="33"/>
          </w:tcPr>
          <w:p w14:paraId="0853928E" w14:textId="6D2CBFCD" w:rsidR="00E04994" w:rsidRPr="00FE3B13" w:rsidRDefault="00714634"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5675</w:t>
            </w:r>
          </w:p>
        </w:tc>
      </w:tr>
      <w:tr w:rsidR="00E04994" w:rsidRPr="00FE3B13" w14:paraId="0374D362" w14:textId="77777777" w:rsidTr="00296BCE">
        <w:trPr>
          <w:gridAfter w:val="1"/>
          <w:wAfter w:w="28" w:type="dxa"/>
          <w:trHeight w:val="260"/>
        </w:trPr>
        <w:tc>
          <w:tcPr>
            <w:tcW w:w="707" w:type="dxa"/>
            <w:vMerge/>
            <w:tcBorders>
              <w:left w:val="single" w:sz="4" w:space="0" w:color="auto"/>
              <w:bottom w:val="single" w:sz="4" w:space="0" w:color="auto"/>
              <w:right w:val="single" w:sz="4" w:space="0" w:color="auto"/>
            </w:tcBorders>
            <w:shd w:val="clear" w:color="auto" w:fill="auto"/>
          </w:tcPr>
          <w:p w14:paraId="2BFFC943" w14:textId="77777777" w:rsidR="00E04994" w:rsidRPr="00FE3B13" w:rsidRDefault="00E04994" w:rsidP="003C432E">
            <w:pPr>
              <w:spacing w:after="0" w:line="360" w:lineRule="auto"/>
              <w:rPr>
                <w:rFonts w:asciiTheme="majorHAnsi" w:eastAsia="Calibri" w:hAnsiTheme="majorHAnsi"/>
                <w:sz w:val="24"/>
                <w:szCs w:val="24"/>
              </w:rPr>
            </w:pPr>
          </w:p>
        </w:tc>
        <w:tc>
          <w:tcPr>
            <w:tcW w:w="6370" w:type="dxa"/>
            <w:tcBorders>
              <w:left w:val="single" w:sz="4" w:space="0" w:color="auto"/>
              <w:bottom w:val="single" w:sz="4" w:space="0" w:color="auto"/>
            </w:tcBorders>
          </w:tcPr>
          <w:p w14:paraId="0ED8DB18" w14:textId="083587CB" w:rsidR="00E04994" w:rsidRPr="00FE3B13" w:rsidRDefault="00E04994" w:rsidP="00CE6942">
            <w:pPr>
              <w:spacing w:after="0" w:line="240" w:lineRule="auto"/>
              <w:rPr>
                <w:rFonts w:asciiTheme="majorHAnsi" w:eastAsia="Calibri" w:hAnsiTheme="majorHAnsi"/>
                <w:sz w:val="24"/>
                <w:szCs w:val="24"/>
              </w:rPr>
            </w:pPr>
            <w:r w:rsidRPr="00FE3B13">
              <w:rPr>
                <w:rFonts w:asciiTheme="majorHAnsi" w:eastAsia="Calibri" w:hAnsiTheme="majorHAnsi"/>
                <w:sz w:val="24"/>
                <w:szCs w:val="24"/>
              </w:rPr>
              <w:t xml:space="preserve">inne niż </w:t>
            </w:r>
            <w:r w:rsidR="00B63263" w:rsidRPr="00FE3B13">
              <w:rPr>
                <w:rFonts w:asciiTheme="majorHAnsi" w:eastAsia="Calibri" w:hAnsiTheme="majorHAnsi"/>
                <w:sz w:val="24"/>
                <w:szCs w:val="24"/>
              </w:rPr>
              <w:t>F</w:t>
            </w:r>
            <w:r w:rsidR="00CE6942" w:rsidRPr="00FE3B13">
              <w:rPr>
                <w:rFonts w:asciiTheme="majorHAnsi" w:eastAsia="Calibri" w:hAnsiTheme="majorHAnsi"/>
                <w:sz w:val="24"/>
                <w:szCs w:val="24"/>
              </w:rPr>
              <w:t>reshmail</w:t>
            </w:r>
          </w:p>
        </w:tc>
        <w:tc>
          <w:tcPr>
            <w:tcW w:w="1003" w:type="dxa"/>
            <w:gridSpan w:val="2"/>
            <w:tcBorders>
              <w:right w:val="single" w:sz="4" w:space="0" w:color="auto"/>
            </w:tcBorders>
            <w:shd w:val="clear" w:color="auto" w:fill="D9E2F3" w:themeFill="accent1" w:themeFillTint="33"/>
          </w:tcPr>
          <w:p w14:paraId="3059F3B3" w14:textId="3BDF5EA4" w:rsidR="00E04994"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0</w:t>
            </w:r>
          </w:p>
        </w:tc>
        <w:tc>
          <w:tcPr>
            <w:tcW w:w="1145" w:type="dxa"/>
            <w:gridSpan w:val="4"/>
            <w:tcBorders>
              <w:left w:val="single" w:sz="4" w:space="0" w:color="auto"/>
            </w:tcBorders>
            <w:shd w:val="clear" w:color="auto" w:fill="D9E2F3" w:themeFill="accent1" w:themeFillTint="33"/>
          </w:tcPr>
          <w:p w14:paraId="05E6D48D" w14:textId="4B4D20EB" w:rsidR="00E04994" w:rsidRPr="00FE3B13" w:rsidRDefault="00CE4114"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0</w:t>
            </w:r>
          </w:p>
        </w:tc>
      </w:tr>
      <w:tr w:rsidR="00A5776D" w:rsidRPr="00FE3B13" w14:paraId="07F9785E" w14:textId="77777777" w:rsidTr="00296BCE">
        <w:trPr>
          <w:gridAfter w:val="1"/>
          <w:wAfter w:w="28" w:type="dxa"/>
          <w:trHeight w:val="358"/>
        </w:trPr>
        <w:tc>
          <w:tcPr>
            <w:tcW w:w="707" w:type="dxa"/>
            <w:tcBorders>
              <w:top w:val="single" w:sz="4" w:space="0" w:color="auto"/>
              <w:left w:val="single" w:sz="4" w:space="0" w:color="auto"/>
              <w:bottom w:val="single" w:sz="4" w:space="0" w:color="auto"/>
              <w:right w:val="single" w:sz="4" w:space="0" w:color="auto"/>
            </w:tcBorders>
            <w:shd w:val="clear" w:color="auto" w:fill="auto"/>
          </w:tcPr>
          <w:p w14:paraId="33DE05E2" w14:textId="77777777" w:rsidR="00490FBF" w:rsidRPr="00FE3B13" w:rsidRDefault="00A5776D" w:rsidP="003C432E">
            <w:pPr>
              <w:pStyle w:val="Bezodstpw"/>
              <w:rPr>
                <w:rFonts w:asciiTheme="majorHAnsi" w:hAnsiTheme="majorHAnsi"/>
                <w:noProof/>
                <w:sz w:val="24"/>
                <w:szCs w:val="24"/>
              </w:rPr>
            </w:pPr>
            <w:r w:rsidRPr="00FE3B13">
              <w:rPr>
                <w:rFonts w:asciiTheme="majorHAnsi" w:hAnsiTheme="majorHAnsi"/>
                <w:noProof/>
                <w:sz w:val="24"/>
                <w:szCs w:val="24"/>
              </w:rPr>
              <w:t>4.</w:t>
            </w:r>
          </w:p>
        </w:tc>
        <w:tc>
          <w:tcPr>
            <w:tcW w:w="6370" w:type="dxa"/>
            <w:tcBorders>
              <w:top w:val="single" w:sz="4" w:space="0" w:color="auto"/>
              <w:left w:val="single" w:sz="4" w:space="0" w:color="auto"/>
              <w:bottom w:val="single" w:sz="4" w:space="0" w:color="auto"/>
            </w:tcBorders>
          </w:tcPr>
          <w:p w14:paraId="67947A2D" w14:textId="77777777" w:rsidR="00490FBF" w:rsidRPr="00FE3B13" w:rsidRDefault="00490FBF" w:rsidP="003C432E">
            <w:pPr>
              <w:pStyle w:val="Bezodstpw"/>
              <w:rPr>
                <w:rFonts w:asciiTheme="majorHAnsi" w:hAnsiTheme="majorHAnsi"/>
                <w:noProof/>
                <w:sz w:val="24"/>
                <w:szCs w:val="24"/>
              </w:rPr>
            </w:pPr>
            <w:r w:rsidRPr="00FE3B13">
              <w:rPr>
                <w:rFonts w:asciiTheme="majorHAnsi" w:hAnsiTheme="majorHAnsi"/>
                <w:noProof/>
                <w:sz w:val="24"/>
                <w:szCs w:val="24"/>
              </w:rPr>
              <w:t xml:space="preserve">Liczba wejść na strony internetowe ZOPOT </w:t>
            </w:r>
          </w:p>
        </w:tc>
        <w:tc>
          <w:tcPr>
            <w:tcW w:w="1003" w:type="dxa"/>
            <w:gridSpan w:val="2"/>
            <w:tcBorders>
              <w:bottom w:val="single" w:sz="4" w:space="0" w:color="000000"/>
              <w:right w:val="single" w:sz="4" w:space="0" w:color="auto"/>
            </w:tcBorders>
            <w:shd w:val="clear" w:color="auto" w:fill="D9E2F3" w:themeFill="accent1" w:themeFillTint="33"/>
          </w:tcPr>
          <w:p w14:paraId="462010B3" w14:textId="53832286" w:rsidR="00490FBF"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290748</w:t>
            </w:r>
          </w:p>
        </w:tc>
        <w:tc>
          <w:tcPr>
            <w:tcW w:w="1145" w:type="dxa"/>
            <w:gridSpan w:val="4"/>
            <w:tcBorders>
              <w:left w:val="single" w:sz="4" w:space="0" w:color="auto"/>
              <w:bottom w:val="single" w:sz="4" w:space="0" w:color="000000"/>
            </w:tcBorders>
            <w:shd w:val="clear" w:color="auto" w:fill="D9E2F3" w:themeFill="accent1" w:themeFillTint="33"/>
          </w:tcPr>
          <w:p w14:paraId="572D82A2" w14:textId="01BF3C75" w:rsidR="00490FBF" w:rsidRPr="00FE3B13" w:rsidRDefault="002D7471" w:rsidP="003C432E">
            <w:pPr>
              <w:pStyle w:val="Bezodstpw"/>
              <w:rPr>
                <w:rFonts w:asciiTheme="majorHAnsi" w:hAnsiTheme="majorHAnsi"/>
                <w:noProof/>
                <w:sz w:val="20"/>
                <w:szCs w:val="20"/>
              </w:rPr>
            </w:pPr>
            <w:r w:rsidRPr="00FE3B13">
              <w:rPr>
                <w:rFonts w:asciiTheme="majorHAnsi" w:hAnsiTheme="majorHAnsi"/>
                <w:noProof/>
                <w:sz w:val="20"/>
                <w:szCs w:val="20"/>
              </w:rPr>
              <w:t>226375</w:t>
            </w:r>
          </w:p>
        </w:tc>
      </w:tr>
      <w:tr w:rsidR="00E04994" w:rsidRPr="00FE3B13" w14:paraId="72D5595A" w14:textId="77777777" w:rsidTr="00296BCE">
        <w:trPr>
          <w:trHeight w:val="282"/>
        </w:trPr>
        <w:tc>
          <w:tcPr>
            <w:tcW w:w="707" w:type="dxa"/>
            <w:vMerge w:val="restart"/>
            <w:tcBorders>
              <w:top w:val="single" w:sz="4" w:space="0" w:color="auto"/>
              <w:left w:val="single" w:sz="4" w:space="0" w:color="auto"/>
              <w:right w:val="single" w:sz="4" w:space="0" w:color="auto"/>
            </w:tcBorders>
            <w:shd w:val="clear" w:color="auto" w:fill="auto"/>
          </w:tcPr>
          <w:p w14:paraId="088B56C3" w14:textId="77777777" w:rsidR="00E04994" w:rsidRPr="00FE3B13" w:rsidRDefault="00E04994" w:rsidP="003C432E">
            <w:pPr>
              <w:pStyle w:val="Bezodstpw"/>
              <w:rPr>
                <w:rFonts w:asciiTheme="majorHAnsi" w:hAnsiTheme="majorHAnsi"/>
                <w:b/>
                <w:bCs/>
                <w:noProof/>
                <w:sz w:val="24"/>
                <w:szCs w:val="24"/>
              </w:rPr>
            </w:pPr>
            <w:r w:rsidRPr="00FE3B13">
              <w:rPr>
                <w:rFonts w:asciiTheme="majorHAnsi" w:hAnsiTheme="majorHAnsi"/>
                <w:noProof/>
                <w:sz w:val="24"/>
                <w:szCs w:val="24"/>
              </w:rPr>
              <w:t>5.</w:t>
            </w:r>
          </w:p>
        </w:tc>
        <w:tc>
          <w:tcPr>
            <w:tcW w:w="8546" w:type="dxa"/>
            <w:gridSpan w:val="8"/>
            <w:tcBorders>
              <w:top w:val="single" w:sz="4" w:space="0" w:color="auto"/>
              <w:left w:val="single" w:sz="4" w:space="0" w:color="auto"/>
              <w:bottom w:val="single" w:sz="4" w:space="0" w:color="auto"/>
            </w:tcBorders>
            <w:shd w:val="clear" w:color="auto" w:fill="auto"/>
          </w:tcPr>
          <w:p w14:paraId="648C3B8C" w14:textId="77777777" w:rsidR="00E04994" w:rsidRPr="00FE3B13" w:rsidRDefault="00E04994" w:rsidP="003C432E">
            <w:pPr>
              <w:pStyle w:val="Bezodstpw"/>
              <w:rPr>
                <w:rFonts w:asciiTheme="majorHAnsi" w:hAnsiTheme="majorHAnsi"/>
                <w:b/>
                <w:bCs/>
                <w:noProof/>
                <w:sz w:val="24"/>
                <w:szCs w:val="24"/>
              </w:rPr>
            </w:pPr>
            <w:r w:rsidRPr="00FE3B13">
              <w:rPr>
                <w:rFonts w:asciiTheme="majorHAnsi" w:hAnsiTheme="majorHAnsi"/>
                <w:b/>
                <w:bCs/>
                <w:noProof/>
                <w:sz w:val="24"/>
                <w:szCs w:val="24"/>
              </w:rPr>
              <w:t>Media społecznościowe - liczba osób, które to lubią</w:t>
            </w:r>
          </w:p>
        </w:tc>
      </w:tr>
      <w:tr w:rsidR="00E04994" w:rsidRPr="00FE3B13" w14:paraId="6E3437A4" w14:textId="77777777" w:rsidTr="00296BCE">
        <w:trPr>
          <w:gridAfter w:val="1"/>
          <w:wAfter w:w="28" w:type="dxa"/>
          <w:trHeight w:val="315"/>
        </w:trPr>
        <w:tc>
          <w:tcPr>
            <w:tcW w:w="707" w:type="dxa"/>
            <w:vMerge/>
            <w:tcBorders>
              <w:left w:val="single" w:sz="4" w:space="0" w:color="auto"/>
              <w:right w:val="single" w:sz="4" w:space="0" w:color="auto"/>
            </w:tcBorders>
            <w:shd w:val="clear" w:color="auto" w:fill="auto"/>
          </w:tcPr>
          <w:p w14:paraId="7DD1B652" w14:textId="77777777" w:rsidR="00E04994" w:rsidRPr="00FE3B13" w:rsidRDefault="00E04994" w:rsidP="003C432E">
            <w:pPr>
              <w:pStyle w:val="Bezodstpw"/>
              <w:rPr>
                <w:rFonts w:asciiTheme="majorHAnsi" w:hAnsiTheme="majorHAnsi"/>
                <w:noProof/>
                <w:sz w:val="24"/>
                <w:szCs w:val="24"/>
              </w:rPr>
            </w:pPr>
          </w:p>
        </w:tc>
        <w:tc>
          <w:tcPr>
            <w:tcW w:w="6370" w:type="dxa"/>
            <w:tcBorders>
              <w:top w:val="single" w:sz="4" w:space="0" w:color="auto"/>
              <w:left w:val="single" w:sz="4" w:space="0" w:color="auto"/>
              <w:bottom w:val="single" w:sz="4" w:space="0" w:color="auto"/>
            </w:tcBorders>
          </w:tcPr>
          <w:p w14:paraId="714C65E4" w14:textId="77777777" w:rsidR="00E04994" w:rsidRPr="00FE3B13" w:rsidRDefault="00CE6942" w:rsidP="00E47D0A">
            <w:pPr>
              <w:pStyle w:val="Bezodstpw"/>
              <w:rPr>
                <w:rFonts w:asciiTheme="majorHAnsi" w:hAnsiTheme="majorHAnsi"/>
                <w:noProof/>
                <w:sz w:val="24"/>
                <w:szCs w:val="24"/>
              </w:rPr>
            </w:pPr>
            <w:r w:rsidRPr="00FE3B13">
              <w:rPr>
                <w:rFonts w:asciiTheme="majorHAnsi" w:hAnsiTheme="majorHAnsi"/>
                <w:noProof/>
                <w:sz w:val="24"/>
                <w:szCs w:val="24"/>
              </w:rPr>
              <w:t>F</w:t>
            </w:r>
            <w:r w:rsidR="00E04994" w:rsidRPr="00FE3B13">
              <w:rPr>
                <w:rFonts w:asciiTheme="majorHAnsi" w:hAnsiTheme="majorHAnsi"/>
                <w:noProof/>
                <w:sz w:val="24"/>
                <w:szCs w:val="24"/>
              </w:rPr>
              <w:t xml:space="preserve">acebook </w:t>
            </w:r>
          </w:p>
        </w:tc>
        <w:tc>
          <w:tcPr>
            <w:tcW w:w="1003" w:type="dxa"/>
            <w:gridSpan w:val="2"/>
            <w:tcBorders>
              <w:top w:val="single" w:sz="4" w:space="0" w:color="auto"/>
              <w:bottom w:val="single" w:sz="4" w:space="0" w:color="auto"/>
              <w:right w:val="single" w:sz="4" w:space="0" w:color="auto"/>
            </w:tcBorders>
            <w:shd w:val="clear" w:color="auto" w:fill="D9E2F3" w:themeFill="accent1" w:themeFillTint="33"/>
          </w:tcPr>
          <w:p w14:paraId="1AEDD0A5" w14:textId="0D663B60" w:rsidR="00E04994"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23105</w:t>
            </w:r>
          </w:p>
        </w:tc>
        <w:tc>
          <w:tcPr>
            <w:tcW w:w="1145" w:type="dxa"/>
            <w:gridSpan w:val="4"/>
            <w:tcBorders>
              <w:top w:val="single" w:sz="4" w:space="0" w:color="auto"/>
              <w:left w:val="single" w:sz="4" w:space="0" w:color="auto"/>
              <w:bottom w:val="single" w:sz="4" w:space="0" w:color="auto"/>
            </w:tcBorders>
            <w:shd w:val="clear" w:color="auto" w:fill="D9E2F3" w:themeFill="accent1" w:themeFillTint="33"/>
          </w:tcPr>
          <w:p w14:paraId="306A0450" w14:textId="510C56A9" w:rsidR="00E04994" w:rsidRPr="00FE3B13" w:rsidRDefault="00C558B9" w:rsidP="003C432E">
            <w:pPr>
              <w:pStyle w:val="Bezodstpw"/>
              <w:rPr>
                <w:rFonts w:asciiTheme="majorHAnsi" w:hAnsiTheme="majorHAnsi"/>
                <w:noProof/>
                <w:sz w:val="20"/>
                <w:szCs w:val="20"/>
              </w:rPr>
            </w:pPr>
            <w:r w:rsidRPr="00FE3B13">
              <w:rPr>
                <w:rFonts w:asciiTheme="majorHAnsi" w:hAnsiTheme="majorHAnsi"/>
                <w:noProof/>
                <w:sz w:val="20"/>
                <w:szCs w:val="20"/>
              </w:rPr>
              <w:t>23518</w:t>
            </w:r>
          </w:p>
        </w:tc>
      </w:tr>
      <w:tr w:rsidR="00FC7870" w:rsidRPr="00FE3B13" w14:paraId="2F6C161C" w14:textId="77777777" w:rsidTr="00296BCE">
        <w:trPr>
          <w:gridAfter w:val="1"/>
          <w:wAfter w:w="28" w:type="dxa"/>
          <w:trHeight w:val="222"/>
        </w:trPr>
        <w:tc>
          <w:tcPr>
            <w:tcW w:w="707" w:type="dxa"/>
            <w:vMerge/>
            <w:tcBorders>
              <w:left w:val="single" w:sz="4" w:space="0" w:color="auto"/>
              <w:right w:val="single" w:sz="4" w:space="0" w:color="auto"/>
            </w:tcBorders>
            <w:shd w:val="clear" w:color="auto" w:fill="auto"/>
          </w:tcPr>
          <w:p w14:paraId="644792D3" w14:textId="77777777" w:rsidR="00FC7870" w:rsidRPr="00FE3B13" w:rsidRDefault="00FC7870" w:rsidP="003C432E">
            <w:pPr>
              <w:pStyle w:val="Akapitzlist"/>
              <w:spacing w:line="360" w:lineRule="auto"/>
              <w:ind w:left="0"/>
              <w:rPr>
                <w:rFonts w:asciiTheme="majorHAnsi" w:hAnsiTheme="majorHAnsi"/>
                <w:sz w:val="24"/>
                <w:szCs w:val="24"/>
              </w:rPr>
            </w:pPr>
          </w:p>
        </w:tc>
        <w:tc>
          <w:tcPr>
            <w:tcW w:w="6370" w:type="dxa"/>
            <w:tcBorders>
              <w:top w:val="single" w:sz="4" w:space="0" w:color="auto"/>
              <w:left w:val="single" w:sz="4" w:space="0" w:color="auto"/>
            </w:tcBorders>
          </w:tcPr>
          <w:p w14:paraId="28D8996C" w14:textId="77777777" w:rsidR="00FC7870" w:rsidRPr="00FE3B13" w:rsidRDefault="00FC7870" w:rsidP="00E47D0A">
            <w:pPr>
              <w:pStyle w:val="Bezodstpw"/>
              <w:rPr>
                <w:rFonts w:asciiTheme="majorHAnsi" w:hAnsiTheme="majorHAnsi"/>
                <w:noProof/>
                <w:sz w:val="24"/>
                <w:szCs w:val="24"/>
              </w:rPr>
            </w:pPr>
            <w:r w:rsidRPr="00FE3B13">
              <w:rPr>
                <w:rFonts w:asciiTheme="majorHAnsi" w:hAnsiTheme="majorHAnsi"/>
                <w:noProof/>
                <w:sz w:val="24"/>
                <w:szCs w:val="24"/>
              </w:rPr>
              <w:t>Instagram</w:t>
            </w:r>
          </w:p>
        </w:tc>
        <w:tc>
          <w:tcPr>
            <w:tcW w:w="1003" w:type="dxa"/>
            <w:gridSpan w:val="2"/>
            <w:tcBorders>
              <w:top w:val="single" w:sz="4" w:space="0" w:color="auto"/>
              <w:right w:val="single" w:sz="4" w:space="0" w:color="auto"/>
            </w:tcBorders>
            <w:shd w:val="clear" w:color="auto" w:fill="D9E2F3" w:themeFill="accent1" w:themeFillTint="33"/>
          </w:tcPr>
          <w:p w14:paraId="188285E0" w14:textId="636EF299" w:rsidR="00FC7870"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3914</w:t>
            </w:r>
          </w:p>
        </w:tc>
        <w:tc>
          <w:tcPr>
            <w:tcW w:w="1145" w:type="dxa"/>
            <w:gridSpan w:val="4"/>
            <w:tcBorders>
              <w:top w:val="single" w:sz="4" w:space="0" w:color="auto"/>
              <w:left w:val="single" w:sz="4" w:space="0" w:color="auto"/>
            </w:tcBorders>
            <w:shd w:val="clear" w:color="auto" w:fill="D9E2F3" w:themeFill="accent1" w:themeFillTint="33"/>
          </w:tcPr>
          <w:p w14:paraId="62569A58" w14:textId="61657340" w:rsidR="00FC7870" w:rsidRPr="00FE3B13" w:rsidRDefault="00C558B9" w:rsidP="003C432E">
            <w:pPr>
              <w:pStyle w:val="Bezodstpw"/>
              <w:rPr>
                <w:rFonts w:asciiTheme="majorHAnsi" w:hAnsiTheme="majorHAnsi"/>
                <w:noProof/>
                <w:sz w:val="20"/>
                <w:szCs w:val="20"/>
              </w:rPr>
            </w:pPr>
            <w:r w:rsidRPr="00FE3B13">
              <w:rPr>
                <w:rFonts w:asciiTheme="majorHAnsi" w:hAnsiTheme="majorHAnsi"/>
                <w:noProof/>
                <w:sz w:val="20"/>
                <w:szCs w:val="20"/>
              </w:rPr>
              <w:t>4061</w:t>
            </w:r>
          </w:p>
        </w:tc>
      </w:tr>
      <w:tr w:rsidR="00E04994" w:rsidRPr="00FE3B13" w14:paraId="0B4218E6" w14:textId="77777777" w:rsidTr="00296BCE">
        <w:trPr>
          <w:gridAfter w:val="1"/>
          <w:wAfter w:w="28" w:type="dxa"/>
          <w:trHeight w:val="358"/>
        </w:trPr>
        <w:tc>
          <w:tcPr>
            <w:tcW w:w="707" w:type="dxa"/>
            <w:vMerge/>
            <w:tcBorders>
              <w:left w:val="single" w:sz="4" w:space="0" w:color="auto"/>
              <w:right w:val="single" w:sz="4" w:space="0" w:color="auto"/>
            </w:tcBorders>
            <w:shd w:val="clear" w:color="auto" w:fill="auto"/>
          </w:tcPr>
          <w:p w14:paraId="11F545AE" w14:textId="77777777" w:rsidR="00E04994" w:rsidRPr="00FE3B13" w:rsidRDefault="00E04994" w:rsidP="003C432E">
            <w:pPr>
              <w:pStyle w:val="Akapitzlist"/>
              <w:spacing w:line="360" w:lineRule="auto"/>
              <w:ind w:left="0"/>
              <w:rPr>
                <w:rFonts w:asciiTheme="majorHAnsi" w:hAnsiTheme="majorHAnsi"/>
                <w:sz w:val="24"/>
                <w:szCs w:val="24"/>
              </w:rPr>
            </w:pPr>
          </w:p>
        </w:tc>
        <w:tc>
          <w:tcPr>
            <w:tcW w:w="6370" w:type="dxa"/>
            <w:tcBorders>
              <w:top w:val="single" w:sz="4" w:space="0" w:color="auto"/>
              <w:left w:val="single" w:sz="4" w:space="0" w:color="auto"/>
              <w:bottom w:val="single" w:sz="4" w:space="0" w:color="auto"/>
            </w:tcBorders>
          </w:tcPr>
          <w:p w14:paraId="097ECE66" w14:textId="664E0BE9" w:rsidR="00E04994" w:rsidRPr="00FE3B13" w:rsidRDefault="00664376" w:rsidP="00E47D0A">
            <w:pPr>
              <w:pStyle w:val="Bezodstpw"/>
              <w:rPr>
                <w:rFonts w:asciiTheme="majorHAnsi" w:hAnsiTheme="majorHAnsi"/>
                <w:noProof/>
                <w:sz w:val="24"/>
                <w:szCs w:val="24"/>
              </w:rPr>
            </w:pPr>
            <w:r w:rsidRPr="00FE3B13">
              <w:rPr>
                <w:rFonts w:asciiTheme="majorHAnsi" w:hAnsiTheme="majorHAnsi"/>
                <w:noProof/>
                <w:sz w:val="24"/>
                <w:szCs w:val="24"/>
              </w:rPr>
              <w:t>Twitter</w:t>
            </w:r>
          </w:p>
        </w:tc>
        <w:tc>
          <w:tcPr>
            <w:tcW w:w="1003" w:type="dxa"/>
            <w:gridSpan w:val="2"/>
            <w:tcBorders>
              <w:top w:val="single" w:sz="4" w:space="0" w:color="auto"/>
              <w:bottom w:val="single" w:sz="4" w:space="0" w:color="auto"/>
              <w:right w:val="single" w:sz="4" w:space="0" w:color="auto"/>
            </w:tcBorders>
            <w:shd w:val="clear" w:color="auto" w:fill="D9E2F3" w:themeFill="accent1" w:themeFillTint="33"/>
          </w:tcPr>
          <w:p w14:paraId="60C0DCA5" w14:textId="566F428B" w:rsidR="00E04994"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8052</w:t>
            </w:r>
          </w:p>
        </w:tc>
        <w:tc>
          <w:tcPr>
            <w:tcW w:w="1145" w:type="dxa"/>
            <w:gridSpan w:val="4"/>
            <w:tcBorders>
              <w:top w:val="single" w:sz="4" w:space="0" w:color="auto"/>
              <w:left w:val="single" w:sz="4" w:space="0" w:color="auto"/>
              <w:bottom w:val="single" w:sz="4" w:space="0" w:color="auto"/>
            </w:tcBorders>
            <w:shd w:val="clear" w:color="auto" w:fill="D9E2F3" w:themeFill="accent1" w:themeFillTint="33"/>
          </w:tcPr>
          <w:p w14:paraId="61DD8B9E" w14:textId="15AFC0F1" w:rsidR="00E04994" w:rsidRPr="00FE3B13" w:rsidRDefault="00C32D98" w:rsidP="003C432E">
            <w:pPr>
              <w:pStyle w:val="Bezodstpw"/>
              <w:rPr>
                <w:rFonts w:asciiTheme="majorHAnsi" w:hAnsiTheme="majorHAnsi"/>
                <w:noProof/>
                <w:sz w:val="20"/>
                <w:szCs w:val="20"/>
              </w:rPr>
            </w:pPr>
            <w:r w:rsidRPr="00FE3B13">
              <w:rPr>
                <w:rFonts w:asciiTheme="majorHAnsi" w:hAnsiTheme="majorHAnsi"/>
                <w:noProof/>
                <w:sz w:val="20"/>
                <w:szCs w:val="20"/>
              </w:rPr>
              <w:t>8980</w:t>
            </w:r>
          </w:p>
        </w:tc>
      </w:tr>
      <w:tr w:rsidR="00664376" w:rsidRPr="00FE3B13" w14:paraId="64285C14" w14:textId="77777777" w:rsidTr="00296BCE">
        <w:trPr>
          <w:gridAfter w:val="1"/>
          <w:wAfter w:w="28" w:type="dxa"/>
          <w:trHeight w:val="264"/>
        </w:trPr>
        <w:tc>
          <w:tcPr>
            <w:tcW w:w="707" w:type="dxa"/>
            <w:vMerge/>
            <w:tcBorders>
              <w:left w:val="single" w:sz="4" w:space="0" w:color="auto"/>
              <w:right w:val="single" w:sz="4" w:space="0" w:color="auto"/>
            </w:tcBorders>
            <w:shd w:val="clear" w:color="auto" w:fill="auto"/>
          </w:tcPr>
          <w:p w14:paraId="498310F8" w14:textId="77777777" w:rsidR="00664376" w:rsidRPr="00FE3B13" w:rsidRDefault="00664376" w:rsidP="003C432E">
            <w:pPr>
              <w:pStyle w:val="Akapitzlist"/>
              <w:spacing w:line="360" w:lineRule="auto"/>
              <w:ind w:left="0"/>
              <w:rPr>
                <w:rFonts w:asciiTheme="majorHAnsi" w:hAnsiTheme="majorHAnsi"/>
                <w:sz w:val="24"/>
                <w:szCs w:val="24"/>
              </w:rPr>
            </w:pPr>
          </w:p>
        </w:tc>
        <w:tc>
          <w:tcPr>
            <w:tcW w:w="6370" w:type="dxa"/>
            <w:tcBorders>
              <w:top w:val="single" w:sz="4" w:space="0" w:color="auto"/>
              <w:left w:val="single" w:sz="4" w:space="0" w:color="auto"/>
            </w:tcBorders>
          </w:tcPr>
          <w:p w14:paraId="442EC3F9" w14:textId="1666A829" w:rsidR="00664376" w:rsidRPr="00FE3B13" w:rsidRDefault="00664376" w:rsidP="00E47D0A">
            <w:pPr>
              <w:pStyle w:val="Bezodstpw"/>
              <w:rPr>
                <w:rFonts w:asciiTheme="majorHAnsi" w:hAnsiTheme="majorHAnsi"/>
                <w:noProof/>
                <w:sz w:val="24"/>
                <w:szCs w:val="24"/>
              </w:rPr>
            </w:pPr>
            <w:r w:rsidRPr="00FE3B13">
              <w:rPr>
                <w:rFonts w:asciiTheme="majorHAnsi" w:hAnsiTheme="majorHAnsi"/>
                <w:noProof/>
                <w:sz w:val="24"/>
                <w:szCs w:val="24"/>
              </w:rPr>
              <w:t>LinkedIn</w:t>
            </w:r>
          </w:p>
        </w:tc>
        <w:tc>
          <w:tcPr>
            <w:tcW w:w="1003" w:type="dxa"/>
            <w:gridSpan w:val="2"/>
            <w:tcBorders>
              <w:top w:val="single" w:sz="4" w:space="0" w:color="auto"/>
              <w:right w:val="single" w:sz="4" w:space="0" w:color="auto"/>
            </w:tcBorders>
            <w:shd w:val="clear" w:color="auto" w:fill="D9E2F3" w:themeFill="accent1" w:themeFillTint="33"/>
          </w:tcPr>
          <w:p w14:paraId="5121050B" w14:textId="3A14E0EC" w:rsidR="00664376"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1796</w:t>
            </w:r>
          </w:p>
        </w:tc>
        <w:tc>
          <w:tcPr>
            <w:tcW w:w="1145" w:type="dxa"/>
            <w:gridSpan w:val="4"/>
            <w:tcBorders>
              <w:top w:val="single" w:sz="4" w:space="0" w:color="auto"/>
              <w:left w:val="single" w:sz="4" w:space="0" w:color="auto"/>
            </w:tcBorders>
            <w:shd w:val="clear" w:color="auto" w:fill="D9E2F3" w:themeFill="accent1" w:themeFillTint="33"/>
          </w:tcPr>
          <w:p w14:paraId="7ACB4BD0" w14:textId="3D895351" w:rsidR="00664376" w:rsidRPr="00FE3B13" w:rsidRDefault="00C32D98" w:rsidP="003C432E">
            <w:pPr>
              <w:pStyle w:val="Bezodstpw"/>
              <w:rPr>
                <w:rFonts w:asciiTheme="majorHAnsi" w:hAnsiTheme="majorHAnsi"/>
                <w:noProof/>
                <w:sz w:val="20"/>
                <w:szCs w:val="20"/>
              </w:rPr>
            </w:pPr>
            <w:r w:rsidRPr="00FE3B13">
              <w:rPr>
                <w:rFonts w:asciiTheme="majorHAnsi" w:hAnsiTheme="majorHAnsi"/>
                <w:noProof/>
                <w:sz w:val="20"/>
                <w:szCs w:val="20"/>
              </w:rPr>
              <w:t>1802</w:t>
            </w:r>
          </w:p>
        </w:tc>
      </w:tr>
      <w:tr w:rsidR="00E04994" w:rsidRPr="00FE3B13" w14:paraId="6F6FB777" w14:textId="77777777" w:rsidTr="00296BCE">
        <w:trPr>
          <w:gridAfter w:val="1"/>
          <w:wAfter w:w="28" w:type="dxa"/>
          <w:trHeight w:val="264"/>
        </w:trPr>
        <w:tc>
          <w:tcPr>
            <w:tcW w:w="707" w:type="dxa"/>
            <w:vMerge/>
            <w:tcBorders>
              <w:left w:val="single" w:sz="4" w:space="0" w:color="auto"/>
              <w:right w:val="single" w:sz="4" w:space="0" w:color="auto"/>
            </w:tcBorders>
            <w:shd w:val="clear" w:color="auto" w:fill="auto"/>
          </w:tcPr>
          <w:p w14:paraId="01C1E3A2" w14:textId="77777777" w:rsidR="00E04994" w:rsidRPr="00FE3B13" w:rsidRDefault="00E04994" w:rsidP="003C432E">
            <w:pPr>
              <w:pStyle w:val="Akapitzlist"/>
              <w:spacing w:line="360" w:lineRule="auto"/>
              <w:ind w:left="0"/>
              <w:rPr>
                <w:rFonts w:asciiTheme="majorHAnsi" w:hAnsiTheme="majorHAnsi"/>
                <w:sz w:val="24"/>
                <w:szCs w:val="24"/>
              </w:rPr>
            </w:pPr>
          </w:p>
        </w:tc>
        <w:tc>
          <w:tcPr>
            <w:tcW w:w="6370" w:type="dxa"/>
            <w:tcBorders>
              <w:top w:val="single" w:sz="4" w:space="0" w:color="auto"/>
              <w:left w:val="single" w:sz="4" w:space="0" w:color="auto"/>
            </w:tcBorders>
          </w:tcPr>
          <w:p w14:paraId="06467A8C" w14:textId="77777777" w:rsidR="00E04994" w:rsidRPr="00FE3B13" w:rsidRDefault="00E04994" w:rsidP="00E47D0A">
            <w:pPr>
              <w:pStyle w:val="Bezodstpw"/>
              <w:rPr>
                <w:rFonts w:asciiTheme="majorHAnsi" w:hAnsiTheme="majorHAnsi"/>
                <w:noProof/>
                <w:sz w:val="24"/>
                <w:szCs w:val="24"/>
              </w:rPr>
            </w:pPr>
            <w:r w:rsidRPr="00FE3B13">
              <w:rPr>
                <w:rFonts w:asciiTheme="majorHAnsi" w:hAnsiTheme="majorHAnsi"/>
                <w:noProof/>
                <w:sz w:val="24"/>
                <w:szCs w:val="24"/>
              </w:rPr>
              <w:t>blog**</w:t>
            </w:r>
          </w:p>
        </w:tc>
        <w:tc>
          <w:tcPr>
            <w:tcW w:w="1003" w:type="dxa"/>
            <w:gridSpan w:val="2"/>
            <w:tcBorders>
              <w:top w:val="single" w:sz="4" w:space="0" w:color="auto"/>
              <w:right w:val="single" w:sz="4" w:space="0" w:color="auto"/>
            </w:tcBorders>
            <w:shd w:val="clear" w:color="auto" w:fill="D9E2F3" w:themeFill="accent1" w:themeFillTint="33"/>
          </w:tcPr>
          <w:p w14:paraId="58D80548" w14:textId="488EC8D3" w:rsidR="00E04994"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nd</w:t>
            </w:r>
          </w:p>
        </w:tc>
        <w:tc>
          <w:tcPr>
            <w:tcW w:w="1145" w:type="dxa"/>
            <w:gridSpan w:val="4"/>
            <w:tcBorders>
              <w:top w:val="single" w:sz="4" w:space="0" w:color="auto"/>
              <w:left w:val="single" w:sz="4" w:space="0" w:color="auto"/>
            </w:tcBorders>
            <w:shd w:val="clear" w:color="auto" w:fill="D9E2F3" w:themeFill="accent1" w:themeFillTint="33"/>
          </w:tcPr>
          <w:p w14:paraId="724F835F" w14:textId="2BCC4B1D" w:rsidR="00E04994" w:rsidRPr="00FE3B13" w:rsidRDefault="00664376" w:rsidP="003C432E">
            <w:pPr>
              <w:pStyle w:val="Bezodstpw"/>
              <w:rPr>
                <w:rFonts w:asciiTheme="majorHAnsi" w:hAnsiTheme="majorHAnsi"/>
                <w:noProof/>
                <w:sz w:val="20"/>
                <w:szCs w:val="20"/>
              </w:rPr>
            </w:pPr>
            <w:r w:rsidRPr="00FE3B13">
              <w:rPr>
                <w:rFonts w:asciiTheme="majorHAnsi" w:hAnsiTheme="majorHAnsi"/>
                <w:noProof/>
                <w:sz w:val="20"/>
                <w:szCs w:val="20"/>
              </w:rPr>
              <w:t>nd</w:t>
            </w:r>
          </w:p>
        </w:tc>
      </w:tr>
      <w:tr w:rsidR="00A5776D" w:rsidRPr="00FE3B13" w14:paraId="76B4D0B5" w14:textId="77777777" w:rsidTr="00296BCE">
        <w:trPr>
          <w:gridAfter w:val="1"/>
          <w:wAfter w:w="28" w:type="dxa"/>
        </w:trPr>
        <w:tc>
          <w:tcPr>
            <w:tcW w:w="707" w:type="dxa"/>
            <w:tcBorders>
              <w:top w:val="single" w:sz="4" w:space="0" w:color="auto"/>
              <w:left w:val="single" w:sz="4" w:space="0" w:color="auto"/>
              <w:bottom w:val="single" w:sz="4" w:space="0" w:color="auto"/>
            </w:tcBorders>
            <w:shd w:val="clear" w:color="auto" w:fill="auto"/>
          </w:tcPr>
          <w:p w14:paraId="2BDE360F" w14:textId="77777777" w:rsidR="00490FBF" w:rsidRPr="00FE3B13" w:rsidRDefault="00A5776D" w:rsidP="003C432E">
            <w:pPr>
              <w:spacing w:after="0" w:line="360" w:lineRule="auto"/>
              <w:rPr>
                <w:rFonts w:asciiTheme="majorHAnsi" w:eastAsia="Calibri" w:hAnsiTheme="majorHAnsi"/>
                <w:sz w:val="24"/>
                <w:szCs w:val="24"/>
              </w:rPr>
            </w:pPr>
            <w:r w:rsidRPr="00FE3B13">
              <w:rPr>
                <w:rFonts w:asciiTheme="majorHAnsi" w:eastAsia="Calibri" w:hAnsiTheme="majorHAnsi"/>
                <w:sz w:val="24"/>
                <w:szCs w:val="24"/>
              </w:rPr>
              <w:t>6</w:t>
            </w:r>
            <w:r w:rsidR="00490FBF" w:rsidRPr="00FE3B13">
              <w:rPr>
                <w:rFonts w:asciiTheme="majorHAnsi" w:eastAsia="Calibri" w:hAnsiTheme="majorHAnsi"/>
                <w:sz w:val="24"/>
                <w:szCs w:val="24"/>
              </w:rPr>
              <w:t>.</w:t>
            </w:r>
          </w:p>
        </w:tc>
        <w:tc>
          <w:tcPr>
            <w:tcW w:w="6370" w:type="dxa"/>
            <w:tcBorders>
              <w:bottom w:val="single" w:sz="4" w:space="0" w:color="auto"/>
            </w:tcBorders>
          </w:tcPr>
          <w:p w14:paraId="06CCB199" w14:textId="77777777" w:rsidR="00490FBF" w:rsidRPr="00FE3B13" w:rsidRDefault="00490FBF" w:rsidP="003C432E">
            <w:pPr>
              <w:spacing w:after="0" w:line="240" w:lineRule="auto"/>
              <w:rPr>
                <w:rFonts w:asciiTheme="majorHAnsi" w:eastAsia="Calibri" w:hAnsiTheme="majorHAnsi"/>
                <w:bCs/>
                <w:sz w:val="24"/>
                <w:szCs w:val="24"/>
              </w:rPr>
            </w:pPr>
            <w:r w:rsidRPr="00FE3B13">
              <w:rPr>
                <w:rFonts w:asciiTheme="majorHAnsi" w:eastAsia="Calibri" w:hAnsiTheme="majorHAnsi"/>
                <w:bCs/>
                <w:sz w:val="24"/>
                <w:szCs w:val="24"/>
              </w:rPr>
              <w:t>Liczba uczestników seminariów i prezentacji na temat Polski</w:t>
            </w:r>
          </w:p>
        </w:tc>
        <w:tc>
          <w:tcPr>
            <w:tcW w:w="1003" w:type="dxa"/>
            <w:gridSpan w:val="2"/>
            <w:tcBorders>
              <w:right w:val="single" w:sz="4" w:space="0" w:color="auto"/>
            </w:tcBorders>
            <w:shd w:val="clear" w:color="auto" w:fill="D9E2F3" w:themeFill="accent1" w:themeFillTint="33"/>
          </w:tcPr>
          <w:p w14:paraId="75C5ED61" w14:textId="7E203848" w:rsidR="00490FBF"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296</w:t>
            </w:r>
          </w:p>
        </w:tc>
        <w:tc>
          <w:tcPr>
            <w:tcW w:w="1145" w:type="dxa"/>
            <w:gridSpan w:val="4"/>
            <w:tcBorders>
              <w:left w:val="single" w:sz="4" w:space="0" w:color="auto"/>
            </w:tcBorders>
            <w:shd w:val="clear" w:color="auto" w:fill="D9E2F3" w:themeFill="accent1" w:themeFillTint="33"/>
          </w:tcPr>
          <w:p w14:paraId="4530A849" w14:textId="3AE0E0DB" w:rsidR="00490FBF" w:rsidRPr="00FE3B13" w:rsidRDefault="002D7471"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400</w:t>
            </w:r>
          </w:p>
        </w:tc>
      </w:tr>
      <w:tr w:rsidR="00B335AF" w:rsidRPr="00FE3B13" w14:paraId="2AFC843D" w14:textId="77777777" w:rsidTr="00296BCE">
        <w:trPr>
          <w:gridAfter w:val="1"/>
          <w:wAfter w:w="28" w:type="dxa"/>
        </w:trPr>
        <w:tc>
          <w:tcPr>
            <w:tcW w:w="707" w:type="dxa"/>
            <w:vMerge w:val="restart"/>
            <w:tcBorders>
              <w:top w:val="single" w:sz="4" w:space="0" w:color="auto"/>
              <w:left w:val="single" w:sz="4" w:space="0" w:color="auto"/>
            </w:tcBorders>
            <w:shd w:val="clear" w:color="auto" w:fill="auto"/>
          </w:tcPr>
          <w:p w14:paraId="11B7A7F1" w14:textId="77777777" w:rsidR="00B335AF" w:rsidRPr="00FE3B13" w:rsidRDefault="00A5776D"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7</w:t>
            </w:r>
            <w:r w:rsidR="00B335AF" w:rsidRPr="00FE3B13">
              <w:rPr>
                <w:rFonts w:asciiTheme="majorHAnsi" w:eastAsia="Calibri" w:hAnsiTheme="majorHAnsi"/>
                <w:sz w:val="24"/>
                <w:szCs w:val="24"/>
              </w:rPr>
              <w:t>.</w:t>
            </w:r>
          </w:p>
        </w:tc>
        <w:tc>
          <w:tcPr>
            <w:tcW w:w="6370" w:type="dxa"/>
            <w:tcBorders>
              <w:top w:val="single" w:sz="4" w:space="0" w:color="auto"/>
              <w:bottom w:val="single" w:sz="4" w:space="0" w:color="auto"/>
            </w:tcBorders>
          </w:tcPr>
          <w:p w14:paraId="4DB28983" w14:textId="4B44C408" w:rsidR="00B335AF" w:rsidRPr="00FE3B13" w:rsidRDefault="00B335AF" w:rsidP="003C432E">
            <w:pPr>
              <w:spacing w:after="0" w:line="240" w:lineRule="auto"/>
              <w:rPr>
                <w:rFonts w:asciiTheme="majorHAnsi" w:eastAsia="Calibri" w:hAnsiTheme="majorHAnsi"/>
                <w:sz w:val="24"/>
                <w:szCs w:val="24"/>
              </w:rPr>
            </w:pPr>
            <w:r w:rsidRPr="00FE3B13">
              <w:rPr>
                <w:rFonts w:asciiTheme="majorHAnsi" w:eastAsia="Calibri" w:hAnsiTheme="majorHAnsi"/>
                <w:b/>
                <w:sz w:val="24"/>
                <w:szCs w:val="24"/>
              </w:rPr>
              <w:t>Wartość artykułów</w:t>
            </w:r>
            <w:r w:rsidR="00E43F18" w:rsidRPr="00FE3B13">
              <w:rPr>
                <w:rFonts w:asciiTheme="majorHAnsi" w:eastAsia="Calibri" w:hAnsiTheme="majorHAnsi"/>
                <w:b/>
                <w:sz w:val="24"/>
                <w:szCs w:val="24"/>
              </w:rPr>
              <w:t xml:space="preserve"> (w tym w mediach elektronicznych)</w:t>
            </w:r>
            <w:r w:rsidRPr="00FE3B13">
              <w:rPr>
                <w:rFonts w:asciiTheme="majorHAnsi" w:eastAsia="Calibri" w:hAnsiTheme="majorHAnsi"/>
                <w:b/>
                <w:sz w:val="24"/>
                <w:szCs w:val="24"/>
              </w:rPr>
              <w:t xml:space="preserve"> i audycji radiowych i telewizyjnych</w:t>
            </w:r>
            <w:r w:rsidR="00B63263" w:rsidRPr="00FE3B13">
              <w:rPr>
                <w:rFonts w:asciiTheme="majorHAnsi" w:eastAsia="Calibri" w:hAnsiTheme="majorHAnsi"/>
                <w:b/>
                <w:sz w:val="24"/>
                <w:szCs w:val="24"/>
              </w:rPr>
              <w:t xml:space="preserve"> publikowanych/emitowanych w 202</w:t>
            </w:r>
            <w:r w:rsidR="00FC7870" w:rsidRPr="00FE3B13">
              <w:rPr>
                <w:rFonts w:asciiTheme="majorHAnsi" w:eastAsia="Calibri" w:hAnsiTheme="majorHAnsi"/>
                <w:b/>
                <w:sz w:val="24"/>
                <w:szCs w:val="24"/>
              </w:rPr>
              <w:t>3</w:t>
            </w:r>
            <w:r w:rsidRPr="00FE3B13">
              <w:rPr>
                <w:rFonts w:asciiTheme="majorHAnsi" w:eastAsia="Calibri" w:hAnsiTheme="majorHAnsi"/>
                <w:b/>
                <w:sz w:val="24"/>
                <w:szCs w:val="24"/>
              </w:rPr>
              <w:t xml:space="preserve"> roku, liczona według ceny reklamy w EURO, w tym:</w:t>
            </w:r>
          </w:p>
        </w:tc>
        <w:tc>
          <w:tcPr>
            <w:tcW w:w="1003" w:type="dxa"/>
            <w:gridSpan w:val="2"/>
            <w:tcBorders>
              <w:right w:val="single" w:sz="4" w:space="0" w:color="auto"/>
            </w:tcBorders>
            <w:shd w:val="clear" w:color="auto" w:fill="D9E2F3" w:themeFill="accent1" w:themeFillTint="33"/>
          </w:tcPr>
          <w:p w14:paraId="555252EF" w14:textId="2F8D3756" w:rsidR="00B335AF"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198</w:t>
            </w:r>
            <w:r w:rsidR="00FE08FA" w:rsidRPr="00FE3B13">
              <w:rPr>
                <w:rFonts w:asciiTheme="majorHAnsi" w:eastAsia="Calibri" w:hAnsiTheme="majorHAnsi"/>
                <w:sz w:val="20"/>
                <w:szCs w:val="20"/>
              </w:rPr>
              <w:t>.</w:t>
            </w:r>
            <w:r w:rsidRPr="00FE3B13">
              <w:rPr>
                <w:rFonts w:asciiTheme="majorHAnsi" w:eastAsia="Calibri" w:hAnsiTheme="majorHAnsi"/>
                <w:sz w:val="20"/>
                <w:szCs w:val="20"/>
              </w:rPr>
              <w:t>913</w:t>
            </w:r>
          </w:p>
        </w:tc>
        <w:tc>
          <w:tcPr>
            <w:tcW w:w="1145" w:type="dxa"/>
            <w:gridSpan w:val="4"/>
            <w:tcBorders>
              <w:left w:val="single" w:sz="4" w:space="0" w:color="auto"/>
            </w:tcBorders>
            <w:shd w:val="clear" w:color="auto" w:fill="D9E2F3" w:themeFill="accent1" w:themeFillTint="33"/>
          </w:tcPr>
          <w:p w14:paraId="52448DB0" w14:textId="4407E918" w:rsidR="00B335AF" w:rsidRPr="00FE3B13" w:rsidRDefault="00FE08FA" w:rsidP="003C432E">
            <w:pPr>
              <w:spacing w:after="0" w:line="240" w:lineRule="auto"/>
              <w:jc w:val="both"/>
              <w:rPr>
                <w:rFonts w:asciiTheme="majorHAnsi" w:eastAsia="Calibri" w:hAnsiTheme="majorHAnsi"/>
                <w:sz w:val="20"/>
                <w:szCs w:val="20"/>
                <w:highlight w:val="yellow"/>
              </w:rPr>
            </w:pPr>
            <w:r w:rsidRPr="00FE3B13">
              <w:rPr>
                <w:rFonts w:asciiTheme="majorHAnsi" w:eastAsia="Calibri" w:hAnsiTheme="majorHAnsi"/>
                <w:sz w:val="20"/>
                <w:szCs w:val="20"/>
              </w:rPr>
              <w:t>663.02</w:t>
            </w:r>
            <w:r w:rsidR="00F23530" w:rsidRPr="00FE3B13">
              <w:rPr>
                <w:rFonts w:asciiTheme="majorHAnsi" w:eastAsia="Calibri" w:hAnsiTheme="majorHAnsi"/>
                <w:sz w:val="20"/>
                <w:szCs w:val="20"/>
              </w:rPr>
              <w:t>6</w:t>
            </w:r>
          </w:p>
        </w:tc>
      </w:tr>
      <w:tr w:rsidR="00B335AF" w:rsidRPr="00FE3B13" w14:paraId="7CB1406F" w14:textId="77777777" w:rsidTr="00296BCE">
        <w:trPr>
          <w:gridAfter w:val="1"/>
          <w:wAfter w:w="28" w:type="dxa"/>
        </w:trPr>
        <w:tc>
          <w:tcPr>
            <w:tcW w:w="707" w:type="dxa"/>
            <w:vMerge/>
            <w:tcBorders>
              <w:left w:val="single" w:sz="4" w:space="0" w:color="auto"/>
            </w:tcBorders>
            <w:shd w:val="clear" w:color="auto" w:fill="auto"/>
          </w:tcPr>
          <w:p w14:paraId="3469CFD5" w14:textId="77777777" w:rsidR="00B335AF" w:rsidRPr="00FE3B13" w:rsidRDefault="00B335AF" w:rsidP="003C432E">
            <w:pPr>
              <w:spacing w:after="0" w:line="240" w:lineRule="auto"/>
              <w:rPr>
                <w:rFonts w:asciiTheme="majorHAnsi" w:eastAsia="Calibri" w:hAnsiTheme="majorHAnsi"/>
                <w:sz w:val="24"/>
                <w:szCs w:val="24"/>
              </w:rPr>
            </w:pPr>
          </w:p>
        </w:tc>
        <w:tc>
          <w:tcPr>
            <w:tcW w:w="6370" w:type="dxa"/>
            <w:tcBorders>
              <w:top w:val="single" w:sz="4" w:space="0" w:color="auto"/>
              <w:bottom w:val="single" w:sz="4" w:space="0" w:color="auto"/>
            </w:tcBorders>
          </w:tcPr>
          <w:p w14:paraId="3FB495AA" w14:textId="77777777" w:rsidR="00B335AF" w:rsidRPr="00FE3B13" w:rsidRDefault="00B335AF" w:rsidP="00C42022">
            <w:pPr>
              <w:pStyle w:val="Akapitzlist"/>
              <w:numPr>
                <w:ilvl w:val="0"/>
                <w:numId w:val="6"/>
              </w:numPr>
              <w:spacing w:after="0" w:line="240" w:lineRule="auto"/>
              <w:ind w:left="325" w:hanging="325"/>
              <w:rPr>
                <w:rFonts w:asciiTheme="majorHAnsi" w:hAnsiTheme="majorHAnsi"/>
                <w:sz w:val="24"/>
                <w:szCs w:val="24"/>
              </w:rPr>
            </w:pPr>
            <w:r w:rsidRPr="00FE3B13">
              <w:rPr>
                <w:rFonts w:asciiTheme="majorHAnsi" w:hAnsiTheme="majorHAnsi"/>
                <w:sz w:val="24"/>
                <w:szCs w:val="24"/>
              </w:rPr>
              <w:t xml:space="preserve">na skutek organizacji podróży prasowych </w:t>
            </w:r>
          </w:p>
          <w:p w14:paraId="5A56F6A5" w14:textId="77777777" w:rsidR="00F60814" w:rsidRPr="00FE3B13" w:rsidRDefault="00F60814" w:rsidP="00F60814">
            <w:pPr>
              <w:pStyle w:val="Akapitzlist"/>
              <w:spacing w:after="0" w:line="240" w:lineRule="auto"/>
              <w:ind w:left="325"/>
              <w:rPr>
                <w:rFonts w:asciiTheme="majorHAnsi" w:hAnsiTheme="majorHAnsi"/>
                <w:sz w:val="24"/>
                <w:szCs w:val="24"/>
              </w:rPr>
            </w:pPr>
          </w:p>
        </w:tc>
        <w:tc>
          <w:tcPr>
            <w:tcW w:w="1003" w:type="dxa"/>
            <w:gridSpan w:val="2"/>
            <w:tcBorders>
              <w:right w:val="single" w:sz="4" w:space="0" w:color="auto"/>
            </w:tcBorders>
            <w:shd w:val="clear" w:color="auto" w:fill="D9E2F3" w:themeFill="accent1" w:themeFillTint="33"/>
          </w:tcPr>
          <w:p w14:paraId="5540F0BB" w14:textId="0B720096" w:rsidR="00B335AF"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58</w:t>
            </w:r>
            <w:r w:rsidR="00FE08FA" w:rsidRPr="00FE3B13">
              <w:rPr>
                <w:rFonts w:asciiTheme="majorHAnsi" w:eastAsia="Calibri" w:hAnsiTheme="majorHAnsi"/>
                <w:sz w:val="20"/>
                <w:szCs w:val="20"/>
              </w:rPr>
              <w:t>.</w:t>
            </w:r>
            <w:r w:rsidRPr="00FE3B13">
              <w:rPr>
                <w:rFonts w:asciiTheme="majorHAnsi" w:eastAsia="Calibri" w:hAnsiTheme="majorHAnsi"/>
                <w:sz w:val="20"/>
                <w:szCs w:val="20"/>
              </w:rPr>
              <w:t>481</w:t>
            </w:r>
          </w:p>
        </w:tc>
        <w:tc>
          <w:tcPr>
            <w:tcW w:w="1145" w:type="dxa"/>
            <w:gridSpan w:val="4"/>
            <w:tcBorders>
              <w:left w:val="single" w:sz="4" w:space="0" w:color="auto"/>
            </w:tcBorders>
            <w:shd w:val="clear" w:color="auto" w:fill="D9E2F3" w:themeFill="accent1" w:themeFillTint="33"/>
          </w:tcPr>
          <w:p w14:paraId="37601924" w14:textId="2E945447" w:rsidR="00B335AF" w:rsidRPr="00FE3B13" w:rsidRDefault="00FE08FA" w:rsidP="003C432E">
            <w:pPr>
              <w:spacing w:after="0" w:line="240" w:lineRule="auto"/>
              <w:jc w:val="both"/>
              <w:rPr>
                <w:rFonts w:asciiTheme="majorHAnsi" w:eastAsia="Calibri" w:hAnsiTheme="majorHAnsi"/>
                <w:sz w:val="20"/>
                <w:szCs w:val="20"/>
                <w:highlight w:val="yellow"/>
              </w:rPr>
            </w:pPr>
            <w:r w:rsidRPr="00FE3B13">
              <w:rPr>
                <w:rFonts w:asciiTheme="majorHAnsi" w:eastAsia="Calibri" w:hAnsiTheme="majorHAnsi"/>
                <w:sz w:val="20"/>
                <w:szCs w:val="20"/>
              </w:rPr>
              <w:t>646.712</w:t>
            </w:r>
          </w:p>
        </w:tc>
      </w:tr>
      <w:tr w:rsidR="00B335AF" w:rsidRPr="00FE3B13" w14:paraId="3A9DE64B" w14:textId="77777777" w:rsidTr="00296BCE">
        <w:trPr>
          <w:gridAfter w:val="1"/>
          <w:wAfter w:w="28" w:type="dxa"/>
          <w:trHeight w:val="649"/>
        </w:trPr>
        <w:tc>
          <w:tcPr>
            <w:tcW w:w="707" w:type="dxa"/>
            <w:vMerge/>
            <w:tcBorders>
              <w:left w:val="single" w:sz="4" w:space="0" w:color="auto"/>
            </w:tcBorders>
            <w:shd w:val="clear" w:color="auto" w:fill="auto"/>
          </w:tcPr>
          <w:p w14:paraId="3701D1AB" w14:textId="77777777" w:rsidR="00B335AF" w:rsidRPr="00FE3B13" w:rsidRDefault="00B335AF" w:rsidP="003C432E">
            <w:pPr>
              <w:spacing w:after="0" w:line="240" w:lineRule="auto"/>
              <w:rPr>
                <w:rFonts w:asciiTheme="majorHAnsi" w:eastAsia="Calibri" w:hAnsiTheme="majorHAnsi"/>
                <w:sz w:val="24"/>
                <w:szCs w:val="24"/>
              </w:rPr>
            </w:pPr>
          </w:p>
        </w:tc>
        <w:tc>
          <w:tcPr>
            <w:tcW w:w="6370" w:type="dxa"/>
            <w:tcBorders>
              <w:top w:val="single" w:sz="4" w:space="0" w:color="auto"/>
              <w:bottom w:val="single" w:sz="4" w:space="0" w:color="auto"/>
            </w:tcBorders>
          </w:tcPr>
          <w:p w14:paraId="5BD563F6" w14:textId="77777777" w:rsidR="00B335AF" w:rsidRPr="00FE3B13" w:rsidRDefault="00B335AF" w:rsidP="00C42022">
            <w:pPr>
              <w:pStyle w:val="Akapitzlist"/>
              <w:numPr>
                <w:ilvl w:val="0"/>
                <w:numId w:val="6"/>
              </w:numPr>
              <w:spacing w:after="0" w:line="240" w:lineRule="auto"/>
              <w:ind w:left="325" w:hanging="325"/>
              <w:rPr>
                <w:rFonts w:asciiTheme="majorHAnsi" w:hAnsiTheme="majorHAnsi"/>
                <w:sz w:val="24"/>
                <w:szCs w:val="24"/>
              </w:rPr>
            </w:pPr>
            <w:r w:rsidRPr="00FE3B13">
              <w:rPr>
                <w:rFonts w:asciiTheme="majorHAnsi" w:hAnsiTheme="majorHAnsi"/>
                <w:sz w:val="24"/>
                <w:szCs w:val="24"/>
              </w:rPr>
              <w:t>na skutek wszystkich działań PR Ośrodk</w:t>
            </w:r>
            <w:r w:rsidR="00A5776D" w:rsidRPr="00FE3B13">
              <w:rPr>
                <w:rFonts w:asciiTheme="majorHAnsi" w:hAnsiTheme="majorHAnsi"/>
                <w:sz w:val="24"/>
                <w:szCs w:val="24"/>
              </w:rPr>
              <w:t>a</w:t>
            </w:r>
            <w:r w:rsidRPr="00FE3B13">
              <w:rPr>
                <w:rFonts w:asciiTheme="majorHAnsi" w:hAnsiTheme="majorHAnsi"/>
                <w:sz w:val="24"/>
                <w:szCs w:val="24"/>
              </w:rPr>
              <w:t xml:space="preserve">, </w:t>
            </w:r>
            <w:r w:rsidR="00931A67" w:rsidRPr="00FE3B13">
              <w:rPr>
                <w:rFonts w:asciiTheme="majorHAnsi" w:hAnsiTheme="majorHAnsi"/>
                <w:sz w:val="24"/>
                <w:szCs w:val="24"/>
              </w:rPr>
              <w:t xml:space="preserve">                           </w:t>
            </w:r>
            <w:r w:rsidRPr="00FE3B13">
              <w:rPr>
                <w:rFonts w:asciiTheme="majorHAnsi" w:hAnsiTheme="majorHAnsi"/>
                <w:sz w:val="24"/>
                <w:szCs w:val="24"/>
              </w:rPr>
              <w:t>z wyłączeniem podróży prasowych</w:t>
            </w:r>
          </w:p>
        </w:tc>
        <w:tc>
          <w:tcPr>
            <w:tcW w:w="1003" w:type="dxa"/>
            <w:gridSpan w:val="2"/>
            <w:tcBorders>
              <w:right w:val="single" w:sz="4" w:space="0" w:color="auto"/>
            </w:tcBorders>
            <w:shd w:val="clear" w:color="auto" w:fill="D9E2F3" w:themeFill="accent1" w:themeFillTint="33"/>
          </w:tcPr>
          <w:p w14:paraId="2468C237" w14:textId="5790A499" w:rsidR="00B335AF"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36</w:t>
            </w:r>
            <w:r w:rsidR="00FE08FA" w:rsidRPr="00FE3B13">
              <w:rPr>
                <w:rFonts w:asciiTheme="majorHAnsi" w:eastAsia="Calibri" w:hAnsiTheme="majorHAnsi"/>
                <w:sz w:val="20"/>
                <w:szCs w:val="20"/>
              </w:rPr>
              <w:t>.</w:t>
            </w:r>
            <w:r w:rsidRPr="00FE3B13">
              <w:rPr>
                <w:rFonts w:asciiTheme="majorHAnsi" w:eastAsia="Calibri" w:hAnsiTheme="majorHAnsi"/>
                <w:sz w:val="20"/>
                <w:szCs w:val="20"/>
              </w:rPr>
              <w:t>332</w:t>
            </w:r>
          </w:p>
        </w:tc>
        <w:tc>
          <w:tcPr>
            <w:tcW w:w="1145" w:type="dxa"/>
            <w:gridSpan w:val="4"/>
            <w:tcBorders>
              <w:left w:val="single" w:sz="4" w:space="0" w:color="auto"/>
            </w:tcBorders>
            <w:shd w:val="clear" w:color="auto" w:fill="D9E2F3" w:themeFill="accent1" w:themeFillTint="33"/>
          </w:tcPr>
          <w:p w14:paraId="61EF7665" w14:textId="25698A57" w:rsidR="00B335AF" w:rsidRPr="00FE3B13" w:rsidRDefault="00FE08FA" w:rsidP="003C432E">
            <w:pPr>
              <w:spacing w:after="0" w:line="240" w:lineRule="auto"/>
              <w:rPr>
                <w:rFonts w:asciiTheme="majorHAnsi" w:eastAsia="Calibri" w:hAnsiTheme="majorHAnsi"/>
                <w:sz w:val="20"/>
                <w:szCs w:val="20"/>
                <w:highlight w:val="yellow"/>
              </w:rPr>
            </w:pPr>
            <w:r w:rsidRPr="00FE3B13">
              <w:rPr>
                <w:rFonts w:asciiTheme="majorHAnsi" w:eastAsia="Calibri" w:hAnsiTheme="majorHAnsi"/>
                <w:sz w:val="20"/>
                <w:szCs w:val="20"/>
              </w:rPr>
              <w:t>16.31</w:t>
            </w:r>
            <w:r w:rsidR="00BD3B7D" w:rsidRPr="00FE3B13">
              <w:rPr>
                <w:rFonts w:asciiTheme="majorHAnsi" w:eastAsia="Calibri" w:hAnsiTheme="majorHAnsi"/>
                <w:sz w:val="20"/>
                <w:szCs w:val="20"/>
              </w:rPr>
              <w:t>4</w:t>
            </w:r>
          </w:p>
        </w:tc>
      </w:tr>
      <w:tr w:rsidR="00DD3E25" w:rsidRPr="00FE3B13" w14:paraId="05222D3A" w14:textId="77777777" w:rsidTr="00296BCE">
        <w:trPr>
          <w:gridAfter w:val="1"/>
          <w:wAfter w:w="28" w:type="dxa"/>
          <w:trHeight w:val="649"/>
        </w:trPr>
        <w:tc>
          <w:tcPr>
            <w:tcW w:w="707" w:type="dxa"/>
            <w:tcBorders>
              <w:left w:val="single" w:sz="4" w:space="0" w:color="auto"/>
              <w:bottom w:val="single" w:sz="4" w:space="0" w:color="auto"/>
            </w:tcBorders>
            <w:shd w:val="clear" w:color="auto" w:fill="auto"/>
          </w:tcPr>
          <w:p w14:paraId="5698B0C6" w14:textId="77777777" w:rsidR="00DD3E25" w:rsidRPr="00FE3B13" w:rsidRDefault="00DD3E25" w:rsidP="003C432E">
            <w:pPr>
              <w:spacing w:after="0" w:line="240" w:lineRule="auto"/>
              <w:rPr>
                <w:rFonts w:asciiTheme="majorHAnsi" w:eastAsia="Calibri" w:hAnsiTheme="majorHAnsi"/>
                <w:sz w:val="24"/>
                <w:szCs w:val="24"/>
              </w:rPr>
            </w:pPr>
            <w:r w:rsidRPr="00FE3B13">
              <w:rPr>
                <w:rFonts w:asciiTheme="majorHAnsi" w:eastAsia="Calibri" w:hAnsiTheme="majorHAnsi"/>
                <w:sz w:val="24"/>
                <w:szCs w:val="24"/>
              </w:rPr>
              <w:t xml:space="preserve">8. </w:t>
            </w:r>
          </w:p>
        </w:tc>
        <w:tc>
          <w:tcPr>
            <w:tcW w:w="6370" w:type="dxa"/>
            <w:tcBorders>
              <w:top w:val="single" w:sz="4" w:space="0" w:color="auto"/>
              <w:bottom w:val="single" w:sz="4" w:space="0" w:color="auto"/>
            </w:tcBorders>
          </w:tcPr>
          <w:p w14:paraId="3AC27A7D" w14:textId="1A70DCBB" w:rsidR="00DD3E25" w:rsidRPr="00FE3B13" w:rsidRDefault="00DD3E25" w:rsidP="00B63263">
            <w:pPr>
              <w:spacing w:after="0" w:line="240" w:lineRule="auto"/>
              <w:rPr>
                <w:rFonts w:asciiTheme="majorHAnsi" w:hAnsiTheme="majorHAnsi"/>
                <w:sz w:val="24"/>
                <w:szCs w:val="24"/>
              </w:rPr>
            </w:pPr>
            <w:r w:rsidRPr="00FE3B13">
              <w:rPr>
                <w:rFonts w:asciiTheme="majorHAnsi" w:hAnsiTheme="majorHAnsi"/>
                <w:sz w:val="24"/>
                <w:szCs w:val="24"/>
              </w:rPr>
              <w:t>Zasięg materiałów opublikowanych</w:t>
            </w:r>
            <w:r w:rsidR="00B63263" w:rsidRPr="00FE3B13">
              <w:rPr>
                <w:rFonts w:asciiTheme="majorHAnsi" w:hAnsiTheme="majorHAnsi"/>
                <w:sz w:val="24"/>
                <w:szCs w:val="24"/>
              </w:rPr>
              <w:t xml:space="preserve"> w Internecie </w:t>
            </w:r>
            <w:r w:rsidRPr="00FE3B13">
              <w:rPr>
                <w:rFonts w:asciiTheme="majorHAnsi" w:hAnsiTheme="majorHAnsi"/>
                <w:sz w:val="24"/>
                <w:szCs w:val="24"/>
              </w:rPr>
              <w:t xml:space="preserve"> w efekcie podroży influencerskich</w:t>
            </w:r>
          </w:p>
        </w:tc>
        <w:tc>
          <w:tcPr>
            <w:tcW w:w="1003" w:type="dxa"/>
            <w:gridSpan w:val="2"/>
            <w:tcBorders>
              <w:right w:val="single" w:sz="4" w:space="0" w:color="auto"/>
            </w:tcBorders>
            <w:shd w:val="clear" w:color="auto" w:fill="D9E2F3" w:themeFill="accent1" w:themeFillTint="33"/>
          </w:tcPr>
          <w:p w14:paraId="51E1F017" w14:textId="630770EC" w:rsidR="00DD3E25" w:rsidRPr="00FE3B13" w:rsidRDefault="00664376"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104</w:t>
            </w:r>
            <w:r w:rsidR="00FE08FA" w:rsidRPr="00FE3B13">
              <w:rPr>
                <w:rFonts w:asciiTheme="majorHAnsi" w:eastAsia="Calibri" w:hAnsiTheme="majorHAnsi"/>
                <w:sz w:val="20"/>
                <w:szCs w:val="20"/>
              </w:rPr>
              <w:t>.</w:t>
            </w:r>
            <w:r w:rsidRPr="00FE3B13">
              <w:rPr>
                <w:rFonts w:asciiTheme="majorHAnsi" w:eastAsia="Calibri" w:hAnsiTheme="majorHAnsi"/>
                <w:sz w:val="20"/>
                <w:szCs w:val="20"/>
              </w:rPr>
              <w:t>100</w:t>
            </w:r>
          </w:p>
        </w:tc>
        <w:tc>
          <w:tcPr>
            <w:tcW w:w="1145" w:type="dxa"/>
            <w:gridSpan w:val="4"/>
            <w:tcBorders>
              <w:left w:val="single" w:sz="4" w:space="0" w:color="auto"/>
            </w:tcBorders>
            <w:shd w:val="clear" w:color="auto" w:fill="D9E2F3" w:themeFill="accent1" w:themeFillTint="33"/>
          </w:tcPr>
          <w:p w14:paraId="63C484A9" w14:textId="0B6C897B" w:rsidR="00DD3E25" w:rsidRPr="00FE3B13" w:rsidRDefault="00FE08FA" w:rsidP="003C432E">
            <w:pPr>
              <w:spacing w:after="0" w:line="240" w:lineRule="auto"/>
              <w:rPr>
                <w:rFonts w:asciiTheme="majorHAnsi" w:eastAsia="Calibri" w:hAnsiTheme="majorHAnsi"/>
                <w:sz w:val="20"/>
                <w:szCs w:val="20"/>
              </w:rPr>
            </w:pPr>
            <w:r w:rsidRPr="00FE3B13">
              <w:rPr>
                <w:rFonts w:asciiTheme="majorHAnsi" w:eastAsia="Calibri" w:hAnsiTheme="majorHAnsi"/>
                <w:sz w:val="20"/>
                <w:szCs w:val="20"/>
              </w:rPr>
              <w:t>3.515.364</w:t>
            </w:r>
          </w:p>
        </w:tc>
      </w:tr>
      <w:bookmarkEnd w:id="10"/>
    </w:tbl>
    <w:p w14:paraId="0B2DB7C8" w14:textId="77777777" w:rsidR="00490FBF" w:rsidRPr="00FE3B13" w:rsidRDefault="00490FBF" w:rsidP="00DB11D0">
      <w:pPr>
        <w:spacing w:after="0" w:line="240" w:lineRule="auto"/>
        <w:jc w:val="both"/>
        <w:rPr>
          <w:rFonts w:asciiTheme="majorHAnsi" w:hAnsiTheme="majorHAnsi"/>
          <w:sz w:val="24"/>
          <w:szCs w:val="24"/>
        </w:rPr>
      </w:pPr>
    </w:p>
    <w:p w14:paraId="684D1FD1" w14:textId="06A9BA60" w:rsidR="00206C1E" w:rsidRPr="00FE3B13" w:rsidRDefault="00206C1E" w:rsidP="00DB11D0">
      <w:pPr>
        <w:spacing w:after="0" w:line="240" w:lineRule="auto"/>
        <w:jc w:val="both"/>
        <w:rPr>
          <w:rFonts w:asciiTheme="majorHAnsi" w:hAnsiTheme="majorHAnsi"/>
          <w:sz w:val="24"/>
          <w:szCs w:val="24"/>
        </w:rPr>
      </w:pPr>
      <w:r w:rsidRPr="00FE3B13">
        <w:rPr>
          <w:rFonts w:asciiTheme="majorHAnsi" w:hAnsiTheme="majorHAnsi"/>
          <w:sz w:val="24"/>
          <w:szCs w:val="24"/>
        </w:rPr>
        <w:br w:type="page"/>
      </w:r>
    </w:p>
    <w:p w14:paraId="0077EAD1" w14:textId="42567D7B" w:rsidR="0032138E" w:rsidRPr="00FE3B13" w:rsidRDefault="00AC2B5B" w:rsidP="00F60814">
      <w:pPr>
        <w:pStyle w:val="BZ-rozdzia"/>
        <w:rPr>
          <w:rFonts w:asciiTheme="majorHAnsi" w:hAnsiTheme="majorHAnsi"/>
          <w:sz w:val="24"/>
          <w:szCs w:val="24"/>
          <w:lang w:val="pl-PL"/>
        </w:rPr>
      </w:pPr>
      <w:bookmarkStart w:id="11" w:name="_Toc61350024"/>
      <w:r w:rsidRPr="00FE3B13">
        <w:rPr>
          <w:rFonts w:asciiTheme="majorHAnsi" w:hAnsiTheme="majorHAnsi"/>
          <w:sz w:val="24"/>
          <w:szCs w:val="24"/>
          <w:lang w:val="pl-PL"/>
        </w:rPr>
        <w:lastRenderedPageBreak/>
        <w:t xml:space="preserve">8. </w:t>
      </w:r>
      <w:r w:rsidR="00D32466" w:rsidRPr="00FE3B13">
        <w:rPr>
          <w:rFonts w:asciiTheme="majorHAnsi" w:hAnsiTheme="majorHAnsi"/>
          <w:sz w:val="24"/>
          <w:szCs w:val="24"/>
          <w:lang w:val="pl-PL"/>
        </w:rPr>
        <w:t>Współpraca w realizacji działań promocyjnych</w:t>
      </w:r>
      <w:bookmarkEnd w:id="11"/>
    </w:p>
    <w:p w14:paraId="7D2D2A13" w14:textId="77777777" w:rsidR="00F60814" w:rsidRPr="00FE3B13" w:rsidRDefault="00F60814" w:rsidP="00EC6456">
      <w:pPr>
        <w:pStyle w:val="Podtytu"/>
        <w:jc w:val="both"/>
      </w:pPr>
      <w:bookmarkStart w:id="12" w:name="_Toc61350026"/>
    </w:p>
    <w:p w14:paraId="2A3B67AE" w14:textId="530836DA" w:rsidR="00D32466" w:rsidRPr="00FE3B13" w:rsidRDefault="00D32466" w:rsidP="00EC6456">
      <w:pPr>
        <w:pStyle w:val="Podtytu"/>
        <w:jc w:val="both"/>
      </w:pPr>
      <w:r w:rsidRPr="00FE3B13">
        <w:t>Naja</w:t>
      </w:r>
      <w:r w:rsidR="00EC6456" w:rsidRPr="00FE3B13">
        <w:t>ktywniejsi, na rynku działania ZOPOT</w:t>
      </w:r>
      <w:r w:rsidRPr="00FE3B13">
        <w:t>, przedstawiciele polskiej branży turystycznej</w:t>
      </w:r>
      <w:r w:rsidR="001B2918" w:rsidRPr="00FE3B13">
        <w:t xml:space="preserve"> oraz regiony</w:t>
      </w:r>
      <w:bookmarkEnd w:id="12"/>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995"/>
        <w:gridCol w:w="4395"/>
      </w:tblGrid>
      <w:tr w:rsidR="00AC2B5B" w:rsidRPr="00FE3B13" w14:paraId="0927E782" w14:textId="2900E029" w:rsidTr="00AC2B5B">
        <w:tc>
          <w:tcPr>
            <w:tcW w:w="570" w:type="dxa"/>
            <w:shd w:val="clear" w:color="auto" w:fill="D9E2F3" w:themeFill="accent1" w:themeFillTint="33"/>
          </w:tcPr>
          <w:p w14:paraId="44055713" w14:textId="77777777" w:rsidR="00AC2B5B" w:rsidRPr="00FE3B13" w:rsidRDefault="00AC2B5B" w:rsidP="00E4618D">
            <w:pPr>
              <w:pStyle w:val="Akapitzlist"/>
              <w:spacing w:line="240" w:lineRule="auto"/>
              <w:ind w:left="0"/>
              <w:jc w:val="center"/>
              <w:rPr>
                <w:rFonts w:asciiTheme="majorHAnsi" w:hAnsiTheme="majorHAnsi"/>
                <w:b/>
                <w:sz w:val="24"/>
                <w:szCs w:val="24"/>
              </w:rPr>
            </w:pPr>
            <w:r w:rsidRPr="00FE3B13">
              <w:rPr>
                <w:rFonts w:asciiTheme="majorHAnsi" w:hAnsiTheme="majorHAnsi"/>
                <w:b/>
                <w:sz w:val="24"/>
                <w:szCs w:val="24"/>
              </w:rPr>
              <w:t>Lp.</w:t>
            </w:r>
          </w:p>
        </w:tc>
        <w:tc>
          <w:tcPr>
            <w:tcW w:w="3995" w:type="dxa"/>
            <w:shd w:val="clear" w:color="auto" w:fill="D9E2F3" w:themeFill="accent1" w:themeFillTint="33"/>
          </w:tcPr>
          <w:p w14:paraId="1BEA5E14" w14:textId="4C22C1D7" w:rsidR="00AC2B5B" w:rsidRPr="00FE3B13" w:rsidRDefault="00AC2B5B" w:rsidP="00E4618D">
            <w:pPr>
              <w:pStyle w:val="Akapitzlist"/>
              <w:spacing w:line="240" w:lineRule="auto"/>
              <w:ind w:left="0"/>
              <w:jc w:val="center"/>
              <w:rPr>
                <w:rFonts w:asciiTheme="majorHAnsi" w:hAnsiTheme="majorHAnsi"/>
                <w:b/>
                <w:sz w:val="24"/>
                <w:szCs w:val="24"/>
              </w:rPr>
            </w:pPr>
            <w:r w:rsidRPr="00FE3B13">
              <w:rPr>
                <w:rFonts w:asciiTheme="majorHAnsi" w:hAnsiTheme="majorHAnsi"/>
                <w:b/>
                <w:sz w:val="24"/>
                <w:szCs w:val="24"/>
              </w:rPr>
              <w:t>Branża turystyczna</w:t>
            </w:r>
          </w:p>
        </w:tc>
        <w:tc>
          <w:tcPr>
            <w:tcW w:w="4395" w:type="dxa"/>
            <w:shd w:val="clear" w:color="auto" w:fill="D9E2F3" w:themeFill="accent1" w:themeFillTint="33"/>
          </w:tcPr>
          <w:p w14:paraId="21A448DB" w14:textId="0C4E615D" w:rsidR="00AC2B5B" w:rsidRPr="00FE3B13" w:rsidRDefault="00AC2B5B" w:rsidP="00E4618D">
            <w:pPr>
              <w:pStyle w:val="Akapitzlist"/>
              <w:spacing w:line="240" w:lineRule="auto"/>
              <w:ind w:left="0"/>
              <w:jc w:val="center"/>
              <w:rPr>
                <w:rFonts w:asciiTheme="majorHAnsi" w:hAnsiTheme="majorHAnsi"/>
                <w:b/>
                <w:sz w:val="24"/>
                <w:szCs w:val="24"/>
              </w:rPr>
            </w:pPr>
            <w:r w:rsidRPr="00FE3B13">
              <w:rPr>
                <w:rFonts w:asciiTheme="majorHAnsi" w:hAnsiTheme="majorHAnsi"/>
                <w:b/>
                <w:sz w:val="24"/>
                <w:szCs w:val="24"/>
              </w:rPr>
              <w:t>Region</w:t>
            </w:r>
          </w:p>
        </w:tc>
      </w:tr>
      <w:tr w:rsidR="00AC2B5B" w:rsidRPr="00FE3B13" w14:paraId="3B9C9F42" w14:textId="368BC9BC" w:rsidTr="00AC2B5B">
        <w:tc>
          <w:tcPr>
            <w:tcW w:w="570" w:type="dxa"/>
          </w:tcPr>
          <w:p w14:paraId="5AE90937" w14:textId="77777777" w:rsidR="00AC2B5B" w:rsidRPr="00FE3B13" w:rsidRDefault="00AC2B5B"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1.</w:t>
            </w:r>
          </w:p>
        </w:tc>
        <w:tc>
          <w:tcPr>
            <w:tcW w:w="3995" w:type="dxa"/>
          </w:tcPr>
          <w:p w14:paraId="39137C84" w14:textId="432EBD95" w:rsidR="00AC2B5B" w:rsidRPr="00FE3B13" w:rsidRDefault="00714634"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Jan-Pol Incoming</w:t>
            </w:r>
          </w:p>
        </w:tc>
        <w:tc>
          <w:tcPr>
            <w:tcW w:w="4395" w:type="dxa"/>
          </w:tcPr>
          <w:p w14:paraId="2BC6F269" w14:textId="720A682B" w:rsidR="00AC2B5B" w:rsidRPr="00FE3B13" w:rsidRDefault="000C3DB1"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Warszawska Organizacja Turystyczna</w:t>
            </w:r>
          </w:p>
        </w:tc>
      </w:tr>
      <w:tr w:rsidR="00AC2B5B" w:rsidRPr="00FE3B13" w14:paraId="2A7F713B" w14:textId="0A4E7A11" w:rsidTr="00AC2B5B">
        <w:tc>
          <w:tcPr>
            <w:tcW w:w="570" w:type="dxa"/>
          </w:tcPr>
          <w:p w14:paraId="02966F83" w14:textId="77777777" w:rsidR="00AC2B5B" w:rsidRPr="00FE3B13" w:rsidRDefault="00AC2B5B"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2.</w:t>
            </w:r>
          </w:p>
        </w:tc>
        <w:tc>
          <w:tcPr>
            <w:tcW w:w="3995" w:type="dxa"/>
          </w:tcPr>
          <w:p w14:paraId="6040A178" w14:textId="63F9E2C1" w:rsidR="00AC2B5B" w:rsidRPr="00FE3B13" w:rsidRDefault="00714634"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Furnel Travel</w:t>
            </w:r>
          </w:p>
        </w:tc>
        <w:tc>
          <w:tcPr>
            <w:tcW w:w="4395" w:type="dxa"/>
          </w:tcPr>
          <w:p w14:paraId="7FADA26F" w14:textId="11620970" w:rsidR="00AC2B5B" w:rsidRPr="00FE3B13" w:rsidRDefault="005C1F3A"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Dolny Śląsk - DOT</w:t>
            </w:r>
          </w:p>
        </w:tc>
      </w:tr>
      <w:tr w:rsidR="00AC2B5B" w:rsidRPr="00FE3B13" w14:paraId="52834F9D" w14:textId="433D685F" w:rsidTr="00AC2B5B">
        <w:tc>
          <w:tcPr>
            <w:tcW w:w="570" w:type="dxa"/>
          </w:tcPr>
          <w:p w14:paraId="7627BFD8" w14:textId="77777777" w:rsidR="00AC2B5B" w:rsidRPr="00FE3B13" w:rsidRDefault="00AC2B5B"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3.</w:t>
            </w:r>
          </w:p>
        </w:tc>
        <w:tc>
          <w:tcPr>
            <w:tcW w:w="3995" w:type="dxa"/>
          </w:tcPr>
          <w:p w14:paraId="6DF7B262" w14:textId="03FB27D1" w:rsidR="00AC2B5B" w:rsidRPr="00FE3B13" w:rsidRDefault="00714634"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4Travel Incoming</w:t>
            </w:r>
          </w:p>
        </w:tc>
        <w:tc>
          <w:tcPr>
            <w:tcW w:w="4395" w:type="dxa"/>
          </w:tcPr>
          <w:p w14:paraId="25D9DBA8" w14:textId="18D8E767" w:rsidR="00AC2B5B" w:rsidRPr="00FE3B13" w:rsidRDefault="005C1F3A"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Małopolska - MOT</w:t>
            </w:r>
          </w:p>
        </w:tc>
      </w:tr>
      <w:tr w:rsidR="007072E4" w:rsidRPr="00FE3B13" w14:paraId="56793679" w14:textId="77777777" w:rsidTr="00AC2B5B">
        <w:tc>
          <w:tcPr>
            <w:tcW w:w="570" w:type="dxa"/>
          </w:tcPr>
          <w:p w14:paraId="2793C463" w14:textId="148C5CEE" w:rsidR="007072E4" w:rsidRPr="00FE3B13" w:rsidRDefault="00792529"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4.</w:t>
            </w:r>
          </w:p>
        </w:tc>
        <w:tc>
          <w:tcPr>
            <w:tcW w:w="3995" w:type="dxa"/>
          </w:tcPr>
          <w:p w14:paraId="6AE1C7DA" w14:textId="36B822B1" w:rsidR="007072E4" w:rsidRPr="00FE3B13" w:rsidRDefault="00792529" w:rsidP="00E4618D">
            <w:pPr>
              <w:pStyle w:val="Akapitzlist"/>
              <w:spacing w:line="240" w:lineRule="auto"/>
              <w:ind w:left="0"/>
              <w:rPr>
                <w:rFonts w:asciiTheme="majorHAnsi" w:hAnsiTheme="majorHAnsi"/>
                <w:sz w:val="24"/>
                <w:szCs w:val="24"/>
              </w:rPr>
            </w:pPr>
            <w:r w:rsidRPr="00FE3B13">
              <w:rPr>
                <w:rFonts w:asciiTheme="majorHAnsi" w:hAnsiTheme="majorHAnsi"/>
                <w:sz w:val="24"/>
                <w:szCs w:val="24"/>
              </w:rPr>
              <w:t>Poland Tour</w:t>
            </w:r>
          </w:p>
        </w:tc>
        <w:tc>
          <w:tcPr>
            <w:tcW w:w="4395" w:type="dxa"/>
          </w:tcPr>
          <w:p w14:paraId="72BCF7BE" w14:textId="537FF2A7" w:rsidR="007072E4" w:rsidRPr="00FE3B13" w:rsidRDefault="008259BB" w:rsidP="00792529">
            <w:pPr>
              <w:pStyle w:val="Akapitzlist"/>
              <w:spacing w:line="240" w:lineRule="auto"/>
              <w:ind w:left="0"/>
              <w:rPr>
                <w:rFonts w:asciiTheme="majorHAnsi" w:hAnsiTheme="majorHAnsi"/>
                <w:sz w:val="24"/>
                <w:szCs w:val="24"/>
              </w:rPr>
            </w:pPr>
            <w:r w:rsidRPr="00FE3B13">
              <w:rPr>
                <w:rFonts w:asciiTheme="majorHAnsi" w:hAnsiTheme="majorHAnsi"/>
                <w:sz w:val="24"/>
                <w:szCs w:val="24"/>
              </w:rPr>
              <w:t>Świętokrzysk</w:t>
            </w:r>
            <w:r w:rsidR="00792529" w:rsidRPr="00FE3B13">
              <w:rPr>
                <w:rFonts w:asciiTheme="majorHAnsi" w:hAnsiTheme="majorHAnsi"/>
                <w:sz w:val="24"/>
                <w:szCs w:val="24"/>
              </w:rPr>
              <w:t xml:space="preserve">ie - </w:t>
            </w:r>
            <w:r w:rsidRPr="00FE3B13">
              <w:rPr>
                <w:rFonts w:asciiTheme="majorHAnsi" w:hAnsiTheme="majorHAnsi"/>
                <w:sz w:val="24"/>
                <w:szCs w:val="24"/>
              </w:rPr>
              <w:t xml:space="preserve"> </w:t>
            </w:r>
            <w:r w:rsidR="00792529" w:rsidRPr="00FE3B13">
              <w:rPr>
                <w:rFonts w:asciiTheme="majorHAnsi" w:hAnsiTheme="majorHAnsi"/>
                <w:sz w:val="24"/>
                <w:szCs w:val="24"/>
              </w:rPr>
              <w:t>Ś</w:t>
            </w:r>
            <w:r w:rsidRPr="00FE3B13">
              <w:rPr>
                <w:rFonts w:asciiTheme="majorHAnsi" w:hAnsiTheme="majorHAnsi"/>
                <w:sz w:val="24"/>
                <w:szCs w:val="24"/>
              </w:rPr>
              <w:t xml:space="preserve">ROT </w:t>
            </w:r>
          </w:p>
        </w:tc>
      </w:tr>
    </w:tbl>
    <w:p w14:paraId="6CA84CAF" w14:textId="77777777" w:rsidR="0011249D" w:rsidRPr="00FE3B13" w:rsidRDefault="0011249D" w:rsidP="00D777C7">
      <w:pPr>
        <w:spacing w:after="0"/>
        <w:rPr>
          <w:rFonts w:asciiTheme="majorHAnsi" w:hAnsiTheme="majorHAnsi"/>
          <w:sz w:val="24"/>
          <w:szCs w:val="24"/>
        </w:rPr>
      </w:pPr>
    </w:p>
    <w:p w14:paraId="0F92C200" w14:textId="77777777" w:rsidR="0011249D" w:rsidRPr="00A62FFA" w:rsidRDefault="0011249D" w:rsidP="00D777C7">
      <w:pPr>
        <w:spacing w:after="0"/>
        <w:rPr>
          <w:rFonts w:asciiTheme="majorHAnsi" w:hAnsiTheme="majorHAnsi"/>
          <w:sz w:val="24"/>
          <w:szCs w:val="24"/>
        </w:rPr>
      </w:pPr>
    </w:p>
    <w:sectPr w:rsidR="0011249D" w:rsidRPr="00A62FFA" w:rsidSect="00C70789">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3169A" w14:textId="77777777" w:rsidR="00C70789" w:rsidRPr="00FE3B13" w:rsidRDefault="00C70789" w:rsidP="002E442A">
      <w:pPr>
        <w:spacing w:after="0" w:line="240" w:lineRule="auto"/>
      </w:pPr>
      <w:r w:rsidRPr="00FE3B13">
        <w:separator/>
      </w:r>
    </w:p>
  </w:endnote>
  <w:endnote w:type="continuationSeparator" w:id="0">
    <w:p w14:paraId="604F8898" w14:textId="77777777" w:rsidR="00C70789" w:rsidRPr="00FE3B13" w:rsidRDefault="00C70789" w:rsidP="002E442A">
      <w:pPr>
        <w:spacing w:after="0" w:line="240" w:lineRule="auto"/>
      </w:pPr>
      <w:r w:rsidRPr="00FE3B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ay Devanagari">
    <w:charset w:val="4D"/>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8CA7" w14:textId="77777777" w:rsidR="00A9668D" w:rsidRPr="00FE3B13" w:rsidRDefault="00A9668D">
    <w:pPr>
      <w:pStyle w:val="Stopka"/>
      <w:jc w:val="right"/>
      <w:rPr>
        <w:lang w:val="pl-PL"/>
      </w:rPr>
    </w:pPr>
    <w:r w:rsidRPr="00FE3B13">
      <w:rPr>
        <w:lang w:val="pl-PL"/>
      </w:rPr>
      <w:fldChar w:fldCharType="begin"/>
    </w:r>
    <w:r w:rsidRPr="00FE3B13">
      <w:rPr>
        <w:lang w:val="pl-PL"/>
      </w:rPr>
      <w:instrText>PAGE   \* MERGEFORMAT</w:instrText>
    </w:r>
    <w:r w:rsidRPr="00FE3B13">
      <w:rPr>
        <w:lang w:val="pl-PL"/>
      </w:rPr>
      <w:fldChar w:fldCharType="separate"/>
    </w:r>
    <w:r w:rsidR="00792529" w:rsidRPr="00FE3B13">
      <w:rPr>
        <w:lang w:val="pl-PL"/>
      </w:rPr>
      <w:t>2</w:t>
    </w:r>
    <w:r w:rsidRPr="00FE3B13">
      <w:rPr>
        <w:lang w:val="pl-PL"/>
      </w:rPr>
      <w:fldChar w:fldCharType="end"/>
    </w:r>
  </w:p>
  <w:p w14:paraId="0BBAABE0" w14:textId="77777777" w:rsidR="00A9668D" w:rsidRPr="00FE3B13" w:rsidRDefault="00A9668D">
    <w:pPr>
      <w:pStyle w:val="Stopka"/>
      <w:rPr>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83347" w14:textId="77777777" w:rsidR="00C70789" w:rsidRPr="00FE3B13" w:rsidRDefault="00C70789" w:rsidP="002E442A">
      <w:pPr>
        <w:spacing w:after="0" w:line="240" w:lineRule="auto"/>
      </w:pPr>
      <w:r w:rsidRPr="00FE3B13">
        <w:separator/>
      </w:r>
    </w:p>
  </w:footnote>
  <w:footnote w:type="continuationSeparator" w:id="0">
    <w:p w14:paraId="51361448" w14:textId="77777777" w:rsidR="00C70789" w:rsidRPr="00FE3B13" w:rsidRDefault="00C70789" w:rsidP="002E442A">
      <w:pPr>
        <w:spacing w:after="0" w:line="240" w:lineRule="auto"/>
      </w:pPr>
      <w:r w:rsidRPr="00FE3B1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501"/>
        </w:tabs>
        <w:ind w:left="708" w:firstLine="0"/>
      </w:pPr>
      <w:rPr>
        <w:rFonts w:ascii="Symbol" w:hAnsi="Symbol"/>
      </w:rPr>
    </w:lvl>
  </w:abstractNum>
  <w:abstractNum w:abstractNumId="1" w15:restartNumberingAfterBreak="0">
    <w:nsid w:val="03450CC5"/>
    <w:multiLevelType w:val="hybridMultilevel"/>
    <w:tmpl w:val="EC02AB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9C32B4"/>
    <w:multiLevelType w:val="hybridMultilevel"/>
    <w:tmpl w:val="6284DD0A"/>
    <w:lvl w:ilvl="0" w:tplc="44B65AA2">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5E4A88"/>
    <w:multiLevelType w:val="hybridMultilevel"/>
    <w:tmpl w:val="0982FC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777B2F"/>
    <w:multiLevelType w:val="hybridMultilevel"/>
    <w:tmpl w:val="03D684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9E2DDC"/>
    <w:multiLevelType w:val="hybridMultilevel"/>
    <w:tmpl w:val="1F06A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081AB3"/>
    <w:multiLevelType w:val="hybridMultilevel"/>
    <w:tmpl w:val="101A2EC8"/>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7" w15:restartNumberingAfterBreak="0">
    <w:nsid w:val="145D59B6"/>
    <w:multiLevelType w:val="hybridMultilevel"/>
    <w:tmpl w:val="CE12420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8" w15:restartNumberingAfterBreak="0">
    <w:nsid w:val="15A519CE"/>
    <w:multiLevelType w:val="hybridMultilevel"/>
    <w:tmpl w:val="458E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AC94CC9"/>
    <w:multiLevelType w:val="hybridMultilevel"/>
    <w:tmpl w:val="E0908838"/>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0" w15:restartNumberingAfterBreak="0">
    <w:nsid w:val="1C2F69BF"/>
    <w:multiLevelType w:val="hybridMultilevel"/>
    <w:tmpl w:val="40D0E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DF37B1"/>
    <w:multiLevelType w:val="hybridMultilevel"/>
    <w:tmpl w:val="76483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1711470"/>
    <w:multiLevelType w:val="hybridMultilevel"/>
    <w:tmpl w:val="C366B0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328716A"/>
    <w:multiLevelType w:val="hybridMultilevel"/>
    <w:tmpl w:val="68BC6CD8"/>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4" w15:restartNumberingAfterBreak="0">
    <w:nsid w:val="27872DBC"/>
    <w:multiLevelType w:val="hybridMultilevel"/>
    <w:tmpl w:val="A49ED2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96006DF"/>
    <w:multiLevelType w:val="hybridMultilevel"/>
    <w:tmpl w:val="A4164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3F47F3"/>
    <w:multiLevelType w:val="hybridMultilevel"/>
    <w:tmpl w:val="D9808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E815FE"/>
    <w:multiLevelType w:val="hybridMultilevel"/>
    <w:tmpl w:val="DDC8D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C96583"/>
    <w:multiLevelType w:val="hybridMultilevel"/>
    <w:tmpl w:val="3DE286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5AC39CF"/>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5FD780C"/>
    <w:multiLevelType w:val="hybridMultilevel"/>
    <w:tmpl w:val="71FEB7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B83632E"/>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437767FB"/>
    <w:multiLevelType w:val="hybridMultilevel"/>
    <w:tmpl w:val="C324EEF2"/>
    <w:lvl w:ilvl="0" w:tplc="6C8463A0">
      <w:start w:val="1"/>
      <w:numFmt w:val="bullet"/>
      <w:lvlText w:val="•"/>
      <w:lvlJc w:val="left"/>
      <w:pPr>
        <w:tabs>
          <w:tab w:val="num" w:pos="720"/>
        </w:tabs>
        <w:ind w:left="720" w:hanging="360"/>
      </w:pPr>
      <w:rPr>
        <w:rFonts w:ascii="Times New Roman" w:hAnsi="Times New Roman" w:hint="default"/>
      </w:rPr>
    </w:lvl>
    <w:lvl w:ilvl="1" w:tplc="848EBDCE" w:tentative="1">
      <w:start w:val="1"/>
      <w:numFmt w:val="bullet"/>
      <w:lvlText w:val="•"/>
      <w:lvlJc w:val="left"/>
      <w:pPr>
        <w:tabs>
          <w:tab w:val="num" w:pos="1440"/>
        </w:tabs>
        <w:ind w:left="1440" w:hanging="360"/>
      </w:pPr>
      <w:rPr>
        <w:rFonts w:ascii="Times New Roman" w:hAnsi="Times New Roman" w:hint="default"/>
      </w:rPr>
    </w:lvl>
    <w:lvl w:ilvl="2" w:tplc="208E328E" w:tentative="1">
      <w:start w:val="1"/>
      <w:numFmt w:val="bullet"/>
      <w:lvlText w:val="•"/>
      <w:lvlJc w:val="left"/>
      <w:pPr>
        <w:tabs>
          <w:tab w:val="num" w:pos="2160"/>
        </w:tabs>
        <w:ind w:left="2160" w:hanging="360"/>
      </w:pPr>
      <w:rPr>
        <w:rFonts w:ascii="Times New Roman" w:hAnsi="Times New Roman" w:hint="default"/>
      </w:rPr>
    </w:lvl>
    <w:lvl w:ilvl="3" w:tplc="E37C9926" w:tentative="1">
      <w:start w:val="1"/>
      <w:numFmt w:val="bullet"/>
      <w:lvlText w:val="•"/>
      <w:lvlJc w:val="left"/>
      <w:pPr>
        <w:tabs>
          <w:tab w:val="num" w:pos="2880"/>
        </w:tabs>
        <w:ind w:left="2880" w:hanging="360"/>
      </w:pPr>
      <w:rPr>
        <w:rFonts w:ascii="Times New Roman" w:hAnsi="Times New Roman" w:hint="default"/>
      </w:rPr>
    </w:lvl>
    <w:lvl w:ilvl="4" w:tplc="F0F0AF4C" w:tentative="1">
      <w:start w:val="1"/>
      <w:numFmt w:val="bullet"/>
      <w:lvlText w:val="•"/>
      <w:lvlJc w:val="left"/>
      <w:pPr>
        <w:tabs>
          <w:tab w:val="num" w:pos="3600"/>
        </w:tabs>
        <w:ind w:left="3600" w:hanging="360"/>
      </w:pPr>
      <w:rPr>
        <w:rFonts w:ascii="Times New Roman" w:hAnsi="Times New Roman" w:hint="default"/>
      </w:rPr>
    </w:lvl>
    <w:lvl w:ilvl="5" w:tplc="A282DD08" w:tentative="1">
      <w:start w:val="1"/>
      <w:numFmt w:val="bullet"/>
      <w:lvlText w:val="•"/>
      <w:lvlJc w:val="left"/>
      <w:pPr>
        <w:tabs>
          <w:tab w:val="num" w:pos="4320"/>
        </w:tabs>
        <w:ind w:left="4320" w:hanging="360"/>
      </w:pPr>
      <w:rPr>
        <w:rFonts w:ascii="Times New Roman" w:hAnsi="Times New Roman" w:hint="default"/>
      </w:rPr>
    </w:lvl>
    <w:lvl w:ilvl="6" w:tplc="0F6872E0" w:tentative="1">
      <w:start w:val="1"/>
      <w:numFmt w:val="bullet"/>
      <w:lvlText w:val="•"/>
      <w:lvlJc w:val="left"/>
      <w:pPr>
        <w:tabs>
          <w:tab w:val="num" w:pos="5040"/>
        </w:tabs>
        <w:ind w:left="5040" w:hanging="360"/>
      </w:pPr>
      <w:rPr>
        <w:rFonts w:ascii="Times New Roman" w:hAnsi="Times New Roman" w:hint="default"/>
      </w:rPr>
    </w:lvl>
    <w:lvl w:ilvl="7" w:tplc="7804A32C" w:tentative="1">
      <w:start w:val="1"/>
      <w:numFmt w:val="bullet"/>
      <w:lvlText w:val="•"/>
      <w:lvlJc w:val="left"/>
      <w:pPr>
        <w:tabs>
          <w:tab w:val="num" w:pos="5760"/>
        </w:tabs>
        <w:ind w:left="5760" w:hanging="360"/>
      </w:pPr>
      <w:rPr>
        <w:rFonts w:ascii="Times New Roman" w:hAnsi="Times New Roman" w:hint="default"/>
      </w:rPr>
    </w:lvl>
    <w:lvl w:ilvl="8" w:tplc="5C28CD6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7315FE6"/>
    <w:multiLevelType w:val="hybridMultilevel"/>
    <w:tmpl w:val="5E6829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F92CF1"/>
    <w:multiLevelType w:val="hybridMultilevel"/>
    <w:tmpl w:val="C43CDA1C"/>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666A90"/>
    <w:multiLevelType w:val="hybridMultilevel"/>
    <w:tmpl w:val="CDF021F0"/>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51363C8A"/>
    <w:multiLevelType w:val="hybridMultilevel"/>
    <w:tmpl w:val="EC02AB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250AE2"/>
    <w:multiLevelType w:val="hybridMultilevel"/>
    <w:tmpl w:val="CD9EB8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8143F07"/>
    <w:multiLevelType w:val="hybridMultilevel"/>
    <w:tmpl w:val="007276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B17507B"/>
    <w:multiLevelType w:val="hybridMultilevel"/>
    <w:tmpl w:val="97BECC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D217221"/>
    <w:multiLevelType w:val="hybridMultilevel"/>
    <w:tmpl w:val="4322B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4546DB"/>
    <w:multiLevelType w:val="hybridMultilevel"/>
    <w:tmpl w:val="10B2C78E"/>
    <w:lvl w:ilvl="0" w:tplc="2F90FE04">
      <w:start w:val="1"/>
      <w:numFmt w:val="bullet"/>
      <w:lvlText w:val="•"/>
      <w:lvlJc w:val="left"/>
      <w:pPr>
        <w:tabs>
          <w:tab w:val="num" w:pos="720"/>
        </w:tabs>
        <w:ind w:left="720" w:hanging="360"/>
      </w:pPr>
      <w:rPr>
        <w:rFonts w:ascii="Times New Roman" w:hAnsi="Times New Roman" w:hint="default"/>
      </w:rPr>
    </w:lvl>
    <w:lvl w:ilvl="1" w:tplc="902686A8" w:tentative="1">
      <w:start w:val="1"/>
      <w:numFmt w:val="bullet"/>
      <w:lvlText w:val="•"/>
      <w:lvlJc w:val="left"/>
      <w:pPr>
        <w:tabs>
          <w:tab w:val="num" w:pos="1440"/>
        </w:tabs>
        <w:ind w:left="1440" w:hanging="360"/>
      </w:pPr>
      <w:rPr>
        <w:rFonts w:ascii="Times New Roman" w:hAnsi="Times New Roman" w:hint="default"/>
      </w:rPr>
    </w:lvl>
    <w:lvl w:ilvl="2" w:tplc="5602E988" w:tentative="1">
      <w:start w:val="1"/>
      <w:numFmt w:val="bullet"/>
      <w:lvlText w:val="•"/>
      <w:lvlJc w:val="left"/>
      <w:pPr>
        <w:tabs>
          <w:tab w:val="num" w:pos="2160"/>
        </w:tabs>
        <w:ind w:left="2160" w:hanging="360"/>
      </w:pPr>
      <w:rPr>
        <w:rFonts w:ascii="Times New Roman" w:hAnsi="Times New Roman" w:hint="default"/>
      </w:rPr>
    </w:lvl>
    <w:lvl w:ilvl="3" w:tplc="AB8C9740" w:tentative="1">
      <w:start w:val="1"/>
      <w:numFmt w:val="bullet"/>
      <w:lvlText w:val="•"/>
      <w:lvlJc w:val="left"/>
      <w:pPr>
        <w:tabs>
          <w:tab w:val="num" w:pos="2880"/>
        </w:tabs>
        <w:ind w:left="2880" w:hanging="360"/>
      </w:pPr>
      <w:rPr>
        <w:rFonts w:ascii="Times New Roman" w:hAnsi="Times New Roman" w:hint="default"/>
      </w:rPr>
    </w:lvl>
    <w:lvl w:ilvl="4" w:tplc="0D0E394C" w:tentative="1">
      <w:start w:val="1"/>
      <w:numFmt w:val="bullet"/>
      <w:lvlText w:val="•"/>
      <w:lvlJc w:val="left"/>
      <w:pPr>
        <w:tabs>
          <w:tab w:val="num" w:pos="3600"/>
        </w:tabs>
        <w:ind w:left="3600" w:hanging="360"/>
      </w:pPr>
      <w:rPr>
        <w:rFonts w:ascii="Times New Roman" w:hAnsi="Times New Roman" w:hint="default"/>
      </w:rPr>
    </w:lvl>
    <w:lvl w:ilvl="5" w:tplc="9F8655C4" w:tentative="1">
      <w:start w:val="1"/>
      <w:numFmt w:val="bullet"/>
      <w:lvlText w:val="•"/>
      <w:lvlJc w:val="left"/>
      <w:pPr>
        <w:tabs>
          <w:tab w:val="num" w:pos="4320"/>
        </w:tabs>
        <w:ind w:left="4320" w:hanging="360"/>
      </w:pPr>
      <w:rPr>
        <w:rFonts w:ascii="Times New Roman" w:hAnsi="Times New Roman" w:hint="default"/>
      </w:rPr>
    </w:lvl>
    <w:lvl w:ilvl="6" w:tplc="A9EC75F0" w:tentative="1">
      <w:start w:val="1"/>
      <w:numFmt w:val="bullet"/>
      <w:lvlText w:val="•"/>
      <w:lvlJc w:val="left"/>
      <w:pPr>
        <w:tabs>
          <w:tab w:val="num" w:pos="5040"/>
        </w:tabs>
        <w:ind w:left="5040" w:hanging="360"/>
      </w:pPr>
      <w:rPr>
        <w:rFonts w:ascii="Times New Roman" w:hAnsi="Times New Roman" w:hint="default"/>
      </w:rPr>
    </w:lvl>
    <w:lvl w:ilvl="7" w:tplc="0FEAD168" w:tentative="1">
      <w:start w:val="1"/>
      <w:numFmt w:val="bullet"/>
      <w:lvlText w:val="•"/>
      <w:lvlJc w:val="left"/>
      <w:pPr>
        <w:tabs>
          <w:tab w:val="num" w:pos="5760"/>
        </w:tabs>
        <w:ind w:left="5760" w:hanging="360"/>
      </w:pPr>
      <w:rPr>
        <w:rFonts w:ascii="Times New Roman" w:hAnsi="Times New Roman" w:hint="default"/>
      </w:rPr>
    </w:lvl>
    <w:lvl w:ilvl="8" w:tplc="FFF0246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F4E03C1"/>
    <w:multiLevelType w:val="hybridMultilevel"/>
    <w:tmpl w:val="3C90BD36"/>
    <w:lvl w:ilvl="0" w:tplc="DB888A82">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15:restartNumberingAfterBreak="0">
    <w:nsid w:val="5FBF7E82"/>
    <w:multiLevelType w:val="hybridMultilevel"/>
    <w:tmpl w:val="CD9EB8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07108DA"/>
    <w:multiLevelType w:val="hybridMultilevel"/>
    <w:tmpl w:val="7604D4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1A656ED"/>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68FF590E"/>
    <w:multiLevelType w:val="hybridMultilevel"/>
    <w:tmpl w:val="324CD4D4"/>
    <w:lvl w:ilvl="0" w:tplc="4BD48EF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06D46A0"/>
    <w:multiLevelType w:val="hybridMultilevel"/>
    <w:tmpl w:val="B59EFFA8"/>
    <w:lvl w:ilvl="0" w:tplc="DFAC701E">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1BC0E65"/>
    <w:multiLevelType w:val="multilevel"/>
    <w:tmpl w:val="A04620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7536EB6"/>
    <w:multiLevelType w:val="hybridMultilevel"/>
    <w:tmpl w:val="B89849DE"/>
    <w:lvl w:ilvl="0" w:tplc="08504CA4">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8523B78"/>
    <w:multiLevelType w:val="hybridMultilevel"/>
    <w:tmpl w:val="3DAED00C"/>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41" w15:restartNumberingAfterBreak="0">
    <w:nsid w:val="7B566AEE"/>
    <w:multiLevelType w:val="hybridMultilevel"/>
    <w:tmpl w:val="F84AB2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DF02D61"/>
    <w:multiLevelType w:val="hybridMultilevel"/>
    <w:tmpl w:val="636A3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37493210">
    <w:abstractNumId w:val="6"/>
  </w:num>
  <w:num w:numId="2" w16cid:durableId="1462190391">
    <w:abstractNumId w:val="32"/>
  </w:num>
  <w:num w:numId="3" w16cid:durableId="785975810">
    <w:abstractNumId w:val="29"/>
  </w:num>
  <w:num w:numId="4" w16cid:durableId="282611387">
    <w:abstractNumId w:val="17"/>
  </w:num>
  <w:num w:numId="5" w16cid:durableId="1758793723">
    <w:abstractNumId w:val="42"/>
  </w:num>
  <w:num w:numId="6" w16cid:durableId="1456607289">
    <w:abstractNumId w:val="23"/>
  </w:num>
  <w:num w:numId="7" w16cid:durableId="4522845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2321715">
    <w:abstractNumId w:val="14"/>
  </w:num>
  <w:num w:numId="9" w16cid:durableId="1173644157">
    <w:abstractNumId w:val="27"/>
  </w:num>
  <w:num w:numId="10" w16cid:durableId="21174756">
    <w:abstractNumId w:val="18"/>
  </w:num>
  <w:num w:numId="11" w16cid:durableId="680015010">
    <w:abstractNumId w:val="8"/>
  </w:num>
  <w:num w:numId="12" w16cid:durableId="1444498744">
    <w:abstractNumId w:val="33"/>
  </w:num>
  <w:num w:numId="13" w16cid:durableId="578833653">
    <w:abstractNumId w:val="38"/>
  </w:num>
  <w:num w:numId="14" w16cid:durableId="1664233195">
    <w:abstractNumId w:val="35"/>
  </w:num>
  <w:num w:numId="15" w16cid:durableId="214321368">
    <w:abstractNumId w:val="2"/>
  </w:num>
  <w:num w:numId="16" w16cid:durableId="1551305902">
    <w:abstractNumId w:val="37"/>
  </w:num>
  <w:num w:numId="17" w16cid:durableId="679236206">
    <w:abstractNumId w:val="39"/>
  </w:num>
  <w:num w:numId="18" w16cid:durableId="983656024">
    <w:abstractNumId w:val="20"/>
  </w:num>
  <w:num w:numId="19" w16cid:durableId="1098645807">
    <w:abstractNumId w:val="28"/>
  </w:num>
  <w:num w:numId="20" w16cid:durableId="1697074241">
    <w:abstractNumId w:val="13"/>
  </w:num>
  <w:num w:numId="21" w16cid:durableId="530727967">
    <w:abstractNumId w:val="40"/>
  </w:num>
  <w:num w:numId="22" w16cid:durableId="843979116">
    <w:abstractNumId w:val="9"/>
  </w:num>
  <w:num w:numId="23" w16cid:durableId="1809277523">
    <w:abstractNumId w:val="16"/>
  </w:num>
  <w:num w:numId="24" w16cid:durableId="1926961807">
    <w:abstractNumId w:val="30"/>
  </w:num>
  <w:num w:numId="25" w16cid:durableId="1460949795">
    <w:abstractNumId w:val="26"/>
  </w:num>
  <w:num w:numId="26" w16cid:durableId="1871607389">
    <w:abstractNumId w:val="1"/>
  </w:num>
  <w:num w:numId="27" w16cid:durableId="297078468">
    <w:abstractNumId w:val="5"/>
  </w:num>
  <w:num w:numId="28" w16cid:durableId="85152542">
    <w:abstractNumId w:val="25"/>
  </w:num>
  <w:num w:numId="29" w16cid:durableId="1575773369">
    <w:abstractNumId w:val="21"/>
  </w:num>
  <w:num w:numId="30" w16cid:durableId="1193152681">
    <w:abstractNumId w:val="22"/>
  </w:num>
  <w:num w:numId="31" w16cid:durableId="2046252985">
    <w:abstractNumId w:val="31"/>
  </w:num>
  <w:num w:numId="32" w16cid:durableId="890383339">
    <w:abstractNumId w:val="19"/>
  </w:num>
  <w:num w:numId="33" w16cid:durableId="2052073484">
    <w:abstractNumId w:val="12"/>
  </w:num>
  <w:num w:numId="34" w16cid:durableId="1416560713">
    <w:abstractNumId w:val="24"/>
  </w:num>
  <w:num w:numId="35" w16cid:durableId="1612711553">
    <w:abstractNumId w:val="7"/>
  </w:num>
  <w:num w:numId="36" w16cid:durableId="999506344">
    <w:abstractNumId w:val="10"/>
  </w:num>
  <w:num w:numId="37" w16cid:durableId="285745916">
    <w:abstractNumId w:val="4"/>
  </w:num>
  <w:num w:numId="38" w16cid:durableId="2112309609">
    <w:abstractNumId w:val="15"/>
  </w:num>
  <w:num w:numId="39" w16cid:durableId="470287264">
    <w:abstractNumId w:val="3"/>
  </w:num>
  <w:num w:numId="40" w16cid:durableId="1922985409">
    <w:abstractNumId w:val="11"/>
  </w:num>
  <w:num w:numId="41" w16cid:durableId="1715999517">
    <w:abstractNumId w:val="34"/>
  </w:num>
  <w:num w:numId="42" w16cid:durableId="1634939745">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87"/>
    <w:rsid w:val="0000172B"/>
    <w:rsid w:val="000021CA"/>
    <w:rsid w:val="00002AD2"/>
    <w:rsid w:val="00002B08"/>
    <w:rsid w:val="000040A8"/>
    <w:rsid w:val="000067CC"/>
    <w:rsid w:val="000076B9"/>
    <w:rsid w:val="00007BEC"/>
    <w:rsid w:val="00007DCF"/>
    <w:rsid w:val="000100F5"/>
    <w:rsid w:val="00012F66"/>
    <w:rsid w:val="00013961"/>
    <w:rsid w:val="0001409A"/>
    <w:rsid w:val="00014AB0"/>
    <w:rsid w:val="00014B09"/>
    <w:rsid w:val="000154E0"/>
    <w:rsid w:val="00016F91"/>
    <w:rsid w:val="00017083"/>
    <w:rsid w:val="00017BD5"/>
    <w:rsid w:val="00021876"/>
    <w:rsid w:val="00024153"/>
    <w:rsid w:val="0002428C"/>
    <w:rsid w:val="0002647D"/>
    <w:rsid w:val="00026B4B"/>
    <w:rsid w:val="00027837"/>
    <w:rsid w:val="00030C61"/>
    <w:rsid w:val="000322C5"/>
    <w:rsid w:val="00033241"/>
    <w:rsid w:val="00033D5F"/>
    <w:rsid w:val="00033DAF"/>
    <w:rsid w:val="00033E8F"/>
    <w:rsid w:val="000350EB"/>
    <w:rsid w:val="00035717"/>
    <w:rsid w:val="000357A4"/>
    <w:rsid w:val="00035B76"/>
    <w:rsid w:val="00036762"/>
    <w:rsid w:val="00036CA1"/>
    <w:rsid w:val="0004159C"/>
    <w:rsid w:val="00042B92"/>
    <w:rsid w:val="0004399E"/>
    <w:rsid w:val="00044670"/>
    <w:rsid w:val="00044B1F"/>
    <w:rsid w:val="00050423"/>
    <w:rsid w:val="00050DE5"/>
    <w:rsid w:val="00051504"/>
    <w:rsid w:val="00051C25"/>
    <w:rsid w:val="00051CE7"/>
    <w:rsid w:val="00052040"/>
    <w:rsid w:val="00052230"/>
    <w:rsid w:val="00052B82"/>
    <w:rsid w:val="00052F4A"/>
    <w:rsid w:val="00053163"/>
    <w:rsid w:val="000543F9"/>
    <w:rsid w:val="00054887"/>
    <w:rsid w:val="00054AC4"/>
    <w:rsid w:val="000574BB"/>
    <w:rsid w:val="00060572"/>
    <w:rsid w:val="00060AE8"/>
    <w:rsid w:val="00060DB8"/>
    <w:rsid w:val="0006153B"/>
    <w:rsid w:val="0006237F"/>
    <w:rsid w:val="00062451"/>
    <w:rsid w:val="00062B51"/>
    <w:rsid w:val="00062E83"/>
    <w:rsid w:val="00063C14"/>
    <w:rsid w:val="00063EC8"/>
    <w:rsid w:val="00064839"/>
    <w:rsid w:val="000655EA"/>
    <w:rsid w:val="000656BD"/>
    <w:rsid w:val="0006617F"/>
    <w:rsid w:val="00067DDA"/>
    <w:rsid w:val="00067F2E"/>
    <w:rsid w:val="00070831"/>
    <w:rsid w:val="000715A8"/>
    <w:rsid w:val="000724C3"/>
    <w:rsid w:val="00072A77"/>
    <w:rsid w:val="00075C3B"/>
    <w:rsid w:val="00075E7B"/>
    <w:rsid w:val="000764F9"/>
    <w:rsid w:val="00076CAC"/>
    <w:rsid w:val="00077644"/>
    <w:rsid w:val="000804F0"/>
    <w:rsid w:val="00081DD3"/>
    <w:rsid w:val="00082EC2"/>
    <w:rsid w:val="0008339E"/>
    <w:rsid w:val="00083D27"/>
    <w:rsid w:val="00084C03"/>
    <w:rsid w:val="00085923"/>
    <w:rsid w:val="0008618C"/>
    <w:rsid w:val="000861D7"/>
    <w:rsid w:val="000862A3"/>
    <w:rsid w:val="000866C0"/>
    <w:rsid w:val="000874FC"/>
    <w:rsid w:val="0008763C"/>
    <w:rsid w:val="00087A4A"/>
    <w:rsid w:val="00087F31"/>
    <w:rsid w:val="00091197"/>
    <w:rsid w:val="00091D2F"/>
    <w:rsid w:val="00092BD6"/>
    <w:rsid w:val="000940BF"/>
    <w:rsid w:val="0009436E"/>
    <w:rsid w:val="00097AC6"/>
    <w:rsid w:val="000A2543"/>
    <w:rsid w:val="000A2571"/>
    <w:rsid w:val="000A5F8B"/>
    <w:rsid w:val="000A7607"/>
    <w:rsid w:val="000A7733"/>
    <w:rsid w:val="000A7EE0"/>
    <w:rsid w:val="000B163C"/>
    <w:rsid w:val="000B1AF8"/>
    <w:rsid w:val="000B2096"/>
    <w:rsid w:val="000B254D"/>
    <w:rsid w:val="000B2B08"/>
    <w:rsid w:val="000B3880"/>
    <w:rsid w:val="000B5401"/>
    <w:rsid w:val="000B5421"/>
    <w:rsid w:val="000B5BA6"/>
    <w:rsid w:val="000B722E"/>
    <w:rsid w:val="000C02D1"/>
    <w:rsid w:val="000C0FCF"/>
    <w:rsid w:val="000C14EA"/>
    <w:rsid w:val="000C1902"/>
    <w:rsid w:val="000C2E5F"/>
    <w:rsid w:val="000C2F44"/>
    <w:rsid w:val="000C317F"/>
    <w:rsid w:val="000C3DB1"/>
    <w:rsid w:val="000C4AD3"/>
    <w:rsid w:val="000C5959"/>
    <w:rsid w:val="000C5F21"/>
    <w:rsid w:val="000C6077"/>
    <w:rsid w:val="000D0ED2"/>
    <w:rsid w:val="000D11D2"/>
    <w:rsid w:val="000D1576"/>
    <w:rsid w:val="000D2727"/>
    <w:rsid w:val="000D384B"/>
    <w:rsid w:val="000D3F08"/>
    <w:rsid w:val="000D4A67"/>
    <w:rsid w:val="000D5739"/>
    <w:rsid w:val="000D69A1"/>
    <w:rsid w:val="000E0740"/>
    <w:rsid w:val="000E0ED8"/>
    <w:rsid w:val="000E13F1"/>
    <w:rsid w:val="000E72FF"/>
    <w:rsid w:val="000F0244"/>
    <w:rsid w:val="000F0FE5"/>
    <w:rsid w:val="000F23AF"/>
    <w:rsid w:val="000F29D1"/>
    <w:rsid w:val="000F3165"/>
    <w:rsid w:val="000F4CAB"/>
    <w:rsid w:val="000F605B"/>
    <w:rsid w:val="000F6186"/>
    <w:rsid w:val="000F7534"/>
    <w:rsid w:val="00100937"/>
    <w:rsid w:val="0010117B"/>
    <w:rsid w:val="00101A4E"/>
    <w:rsid w:val="00102702"/>
    <w:rsid w:val="001028EB"/>
    <w:rsid w:val="0010438C"/>
    <w:rsid w:val="001047C3"/>
    <w:rsid w:val="00107303"/>
    <w:rsid w:val="001074AE"/>
    <w:rsid w:val="00107BD7"/>
    <w:rsid w:val="00107EBB"/>
    <w:rsid w:val="00111448"/>
    <w:rsid w:val="0011249D"/>
    <w:rsid w:val="00112C5F"/>
    <w:rsid w:val="00112EC4"/>
    <w:rsid w:val="001159B6"/>
    <w:rsid w:val="00116864"/>
    <w:rsid w:val="001179A0"/>
    <w:rsid w:val="001231C4"/>
    <w:rsid w:val="0012471B"/>
    <w:rsid w:val="00126E1F"/>
    <w:rsid w:val="0012763F"/>
    <w:rsid w:val="00127D56"/>
    <w:rsid w:val="00130690"/>
    <w:rsid w:val="00131706"/>
    <w:rsid w:val="00131D3E"/>
    <w:rsid w:val="0013277E"/>
    <w:rsid w:val="0013334E"/>
    <w:rsid w:val="001360A7"/>
    <w:rsid w:val="001364F9"/>
    <w:rsid w:val="00136747"/>
    <w:rsid w:val="00136E79"/>
    <w:rsid w:val="0013717E"/>
    <w:rsid w:val="001405C8"/>
    <w:rsid w:val="001420DD"/>
    <w:rsid w:val="0014368F"/>
    <w:rsid w:val="001441A3"/>
    <w:rsid w:val="0014578C"/>
    <w:rsid w:val="00146FB5"/>
    <w:rsid w:val="00147147"/>
    <w:rsid w:val="001506E9"/>
    <w:rsid w:val="00150E66"/>
    <w:rsid w:val="001530FC"/>
    <w:rsid w:val="001532B3"/>
    <w:rsid w:val="001553E0"/>
    <w:rsid w:val="00155D25"/>
    <w:rsid w:val="00155FFF"/>
    <w:rsid w:val="00156190"/>
    <w:rsid w:val="00161679"/>
    <w:rsid w:val="0016246F"/>
    <w:rsid w:val="00165A4E"/>
    <w:rsid w:val="00165BE7"/>
    <w:rsid w:val="00166423"/>
    <w:rsid w:val="001664C9"/>
    <w:rsid w:val="00170E66"/>
    <w:rsid w:val="001718E2"/>
    <w:rsid w:val="00172B86"/>
    <w:rsid w:val="0017300B"/>
    <w:rsid w:val="00173C4E"/>
    <w:rsid w:val="00174152"/>
    <w:rsid w:val="00174EA3"/>
    <w:rsid w:val="001752DB"/>
    <w:rsid w:val="00175817"/>
    <w:rsid w:val="001760C3"/>
    <w:rsid w:val="0017688D"/>
    <w:rsid w:val="00176D14"/>
    <w:rsid w:val="00177C83"/>
    <w:rsid w:val="00180FFC"/>
    <w:rsid w:val="00181558"/>
    <w:rsid w:val="0018259F"/>
    <w:rsid w:val="00182C07"/>
    <w:rsid w:val="00183AB6"/>
    <w:rsid w:val="00187170"/>
    <w:rsid w:val="00187BAD"/>
    <w:rsid w:val="00191C12"/>
    <w:rsid w:val="0019327E"/>
    <w:rsid w:val="0019560D"/>
    <w:rsid w:val="00196DEE"/>
    <w:rsid w:val="001972DE"/>
    <w:rsid w:val="001A048F"/>
    <w:rsid w:val="001A0C16"/>
    <w:rsid w:val="001A19C6"/>
    <w:rsid w:val="001A4AD3"/>
    <w:rsid w:val="001A4D3E"/>
    <w:rsid w:val="001A62C2"/>
    <w:rsid w:val="001A68AD"/>
    <w:rsid w:val="001A7379"/>
    <w:rsid w:val="001A7D1F"/>
    <w:rsid w:val="001B257E"/>
    <w:rsid w:val="001B2918"/>
    <w:rsid w:val="001B5818"/>
    <w:rsid w:val="001B62A2"/>
    <w:rsid w:val="001B7866"/>
    <w:rsid w:val="001C098B"/>
    <w:rsid w:val="001C1BD3"/>
    <w:rsid w:val="001C2C70"/>
    <w:rsid w:val="001C3B37"/>
    <w:rsid w:val="001C3EB6"/>
    <w:rsid w:val="001C5196"/>
    <w:rsid w:val="001C5ADA"/>
    <w:rsid w:val="001C699C"/>
    <w:rsid w:val="001D0D11"/>
    <w:rsid w:val="001D1D90"/>
    <w:rsid w:val="001D1F67"/>
    <w:rsid w:val="001D2BC4"/>
    <w:rsid w:val="001D33D7"/>
    <w:rsid w:val="001D6E70"/>
    <w:rsid w:val="001D78D8"/>
    <w:rsid w:val="001D79D2"/>
    <w:rsid w:val="001D7A1E"/>
    <w:rsid w:val="001E2022"/>
    <w:rsid w:val="001E2E85"/>
    <w:rsid w:val="001E351A"/>
    <w:rsid w:val="001E3B03"/>
    <w:rsid w:val="001E3BF4"/>
    <w:rsid w:val="001E3F08"/>
    <w:rsid w:val="001E4277"/>
    <w:rsid w:val="001E5731"/>
    <w:rsid w:val="001E7B1C"/>
    <w:rsid w:val="001F22E2"/>
    <w:rsid w:val="001F2E9B"/>
    <w:rsid w:val="001F3874"/>
    <w:rsid w:val="001F3EC3"/>
    <w:rsid w:val="001F59F4"/>
    <w:rsid w:val="001F7BFF"/>
    <w:rsid w:val="00200DC2"/>
    <w:rsid w:val="00201BFB"/>
    <w:rsid w:val="00202CC4"/>
    <w:rsid w:val="002034A0"/>
    <w:rsid w:val="002035C4"/>
    <w:rsid w:val="00203A7F"/>
    <w:rsid w:val="00203D67"/>
    <w:rsid w:val="0020471B"/>
    <w:rsid w:val="00204A2A"/>
    <w:rsid w:val="00205C5F"/>
    <w:rsid w:val="0020603F"/>
    <w:rsid w:val="00206C1E"/>
    <w:rsid w:val="002073A4"/>
    <w:rsid w:val="002107F4"/>
    <w:rsid w:val="002116A0"/>
    <w:rsid w:val="002121EC"/>
    <w:rsid w:val="0021221C"/>
    <w:rsid w:val="0021272A"/>
    <w:rsid w:val="002127AB"/>
    <w:rsid w:val="00212940"/>
    <w:rsid w:val="0021514B"/>
    <w:rsid w:val="00215279"/>
    <w:rsid w:val="0021594F"/>
    <w:rsid w:val="00215B78"/>
    <w:rsid w:val="0021626B"/>
    <w:rsid w:val="002167AD"/>
    <w:rsid w:val="002168FB"/>
    <w:rsid w:val="002202BC"/>
    <w:rsid w:val="0022191F"/>
    <w:rsid w:val="00223068"/>
    <w:rsid w:val="002235BC"/>
    <w:rsid w:val="0022379E"/>
    <w:rsid w:val="00223BC6"/>
    <w:rsid w:val="002251F3"/>
    <w:rsid w:val="0022757B"/>
    <w:rsid w:val="00227E4F"/>
    <w:rsid w:val="00227F90"/>
    <w:rsid w:val="00230BCF"/>
    <w:rsid w:val="00230E45"/>
    <w:rsid w:val="00231231"/>
    <w:rsid w:val="002324A1"/>
    <w:rsid w:val="00232F7B"/>
    <w:rsid w:val="00233A1C"/>
    <w:rsid w:val="002347EB"/>
    <w:rsid w:val="002353B4"/>
    <w:rsid w:val="0023696A"/>
    <w:rsid w:val="002369C8"/>
    <w:rsid w:val="00236ADB"/>
    <w:rsid w:val="00236CAE"/>
    <w:rsid w:val="0024054C"/>
    <w:rsid w:val="00241304"/>
    <w:rsid w:val="002421A0"/>
    <w:rsid w:val="00244034"/>
    <w:rsid w:val="00246104"/>
    <w:rsid w:val="00246BEA"/>
    <w:rsid w:val="0024728E"/>
    <w:rsid w:val="002501C0"/>
    <w:rsid w:val="00250EBB"/>
    <w:rsid w:val="00251844"/>
    <w:rsid w:val="002526D5"/>
    <w:rsid w:val="00252FE1"/>
    <w:rsid w:val="00253A92"/>
    <w:rsid w:val="00255507"/>
    <w:rsid w:val="00255F3A"/>
    <w:rsid w:val="0025609D"/>
    <w:rsid w:val="00260495"/>
    <w:rsid w:val="00261E6F"/>
    <w:rsid w:val="00262923"/>
    <w:rsid w:val="002631F4"/>
    <w:rsid w:val="0026521F"/>
    <w:rsid w:val="00265AA4"/>
    <w:rsid w:val="00267EFB"/>
    <w:rsid w:val="00270921"/>
    <w:rsid w:val="0027180E"/>
    <w:rsid w:val="00271B21"/>
    <w:rsid w:val="002729EB"/>
    <w:rsid w:val="00272D63"/>
    <w:rsid w:val="00273151"/>
    <w:rsid w:val="00275211"/>
    <w:rsid w:val="00275AD6"/>
    <w:rsid w:val="00276E2E"/>
    <w:rsid w:val="002771D7"/>
    <w:rsid w:val="002808E6"/>
    <w:rsid w:val="002832F3"/>
    <w:rsid w:val="002838C8"/>
    <w:rsid w:val="00284915"/>
    <w:rsid w:val="002863CA"/>
    <w:rsid w:val="00286D2E"/>
    <w:rsid w:val="0029042F"/>
    <w:rsid w:val="00293B3B"/>
    <w:rsid w:val="00293BA4"/>
    <w:rsid w:val="0029403F"/>
    <w:rsid w:val="002958F2"/>
    <w:rsid w:val="00295F2C"/>
    <w:rsid w:val="0029683F"/>
    <w:rsid w:val="00296BCE"/>
    <w:rsid w:val="002A30EA"/>
    <w:rsid w:val="002A375B"/>
    <w:rsid w:val="002A4692"/>
    <w:rsid w:val="002A4CE5"/>
    <w:rsid w:val="002A5768"/>
    <w:rsid w:val="002A6DDE"/>
    <w:rsid w:val="002A7BE6"/>
    <w:rsid w:val="002B00D0"/>
    <w:rsid w:val="002B09B9"/>
    <w:rsid w:val="002B1917"/>
    <w:rsid w:val="002B3457"/>
    <w:rsid w:val="002B3FE0"/>
    <w:rsid w:val="002B4A4B"/>
    <w:rsid w:val="002B4F92"/>
    <w:rsid w:val="002B4FEC"/>
    <w:rsid w:val="002B5198"/>
    <w:rsid w:val="002B5CB7"/>
    <w:rsid w:val="002B6D5F"/>
    <w:rsid w:val="002C0667"/>
    <w:rsid w:val="002C1180"/>
    <w:rsid w:val="002C17A1"/>
    <w:rsid w:val="002C2254"/>
    <w:rsid w:val="002C2311"/>
    <w:rsid w:val="002C2CC1"/>
    <w:rsid w:val="002C4D93"/>
    <w:rsid w:val="002C5930"/>
    <w:rsid w:val="002C5A21"/>
    <w:rsid w:val="002C5CEA"/>
    <w:rsid w:val="002C7CF7"/>
    <w:rsid w:val="002D04ED"/>
    <w:rsid w:val="002D1BF7"/>
    <w:rsid w:val="002D2086"/>
    <w:rsid w:val="002D2EE9"/>
    <w:rsid w:val="002D5A7A"/>
    <w:rsid w:val="002D7471"/>
    <w:rsid w:val="002D78BD"/>
    <w:rsid w:val="002D7E1B"/>
    <w:rsid w:val="002D7E61"/>
    <w:rsid w:val="002E1018"/>
    <w:rsid w:val="002E1C83"/>
    <w:rsid w:val="002E1FD3"/>
    <w:rsid w:val="002E3B43"/>
    <w:rsid w:val="002E3B90"/>
    <w:rsid w:val="002E4356"/>
    <w:rsid w:val="002E442A"/>
    <w:rsid w:val="002E4BAC"/>
    <w:rsid w:val="002E4F28"/>
    <w:rsid w:val="002E52D8"/>
    <w:rsid w:val="002E540C"/>
    <w:rsid w:val="002E568F"/>
    <w:rsid w:val="002E5F76"/>
    <w:rsid w:val="002E60A3"/>
    <w:rsid w:val="002E6AD7"/>
    <w:rsid w:val="002E74AE"/>
    <w:rsid w:val="002F349C"/>
    <w:rsid w:val="002F3AEE"/>
    <w:rsid w:val="002F4B6A"/>
    <w:rsid w:val="002F4CA1"/>
    <w:rsid w:val="002F75DC"/>
    <w:rsid w:val="00301175"/>
    <w:rsid w:val="00301460"/>
    <w:rsid w:val="00302309"/>
    <w:rsid w:val="00302647"/>
    <w:rsid w:val="0030354D"/>
    <w:rsid w:val="00304C73"/>
    <w:rsid w:val="00304EB1"/>
    <w:rsid w:val="00304F28"/>
    <w:rsid w:val="00305D36"/>
    <w:rsid w:val="00306B17"/>
    <w:rsid w:val="0031042B"/>
    <w:rsid w:val="003112AF"/>
    <w:rsid w:val="0031289D"/>
    <w:rsid w:val="00313D4D"/>
    <w:rsid w:val="003156E1"/>
    <w:rsid w:val="003162FD"/>
    <w:rsid w:val="00316424"/>
    <w:rsid w:val="00320AC1"/>
    <w:rsid w:val="00320CD0"/>
    <w:rsid w:val="0032138E"/>
    <w:rsid w:val="00323AA0"/>
    <w:rsid w:val="00323E7E"/>
    <w:rsid w:val="00323EED"/>
    <w:rsid w:val="0032415D"/>
    <w:rsid w:val="0032456C"/>
    <w:rsid w:val="00324F34"/>
    <w:rsid w:val="00326ADA"/>
    <w:rsid w:val="0032763C"/>
    <w:rsid w:val="0033176A"/>
    <w:rsid w:val="00331CB5"/>
    <w:rsid w:val="00332D2D"/>
    <w:rsid w:val="003338CB"/>
    <w:rsid w:val="003349FE"/>
    <w:rsid w:val="00334BEF"/>
    <w:rsid w:val="00334CC2"/>
    <w:rsid w:val="00334FA9"/>
    <w:rsid w:val="00335650"/>
    <w:rsid w:val="00337532"/>
    <w:rsid w:val="00340820"/>
    <w:rsid w:val="003415DB"/>
    <w:rsid w:val="00341F1A"/>
    <w:rsid w:val="003429CE"/>
    <w:rsid w:val="00342C0E"/>
    <w:rsid w:val="00342CD4"/>
    <w:rsid w:val="00343DFB"/>
    <w:rsid w:val="003457BD"/>
    <w:rsid w:val="0034608E"/>
    <w:rsid w:val="003526A7"/>
    <w:rsid w:val="003526F0"/>
    <w:rsid w:val="00352B2F"/>
    <w:rsid w:val="0035403C"/>
    <w:rsid w:val="00355241"/>
    <w:rsid w:val="00355326"/>
    <w:rsid w:val="00355CC6"/>
    <w:rsid w:val="00360913"/>
    <w:rsid w:val="003627D1"/>
    <w:rsid w:val="00362BBD"/>
    <w:rsid w:val="00363258"/>
    <w:rsid w:val="00364CE5"/>
    <w:rsid w:val="0036594B"/>
    <w:rsid w:val="003659AA"/>
    <w:rsid w:val="003667E8"/>
    <w:rsid w:val="00366A1A"/>
    <w:rsid w:val="0036731E"/>
    <w:rsid w:val="00370450"/>
    <w:rsid w:val="003705D4"/>
    <w:rsid w:val="0037164F"/>
    <w:rsid w:val="00371C64"/>
    <w:rsid w:val="00372479"/>
    <w:rsid w:val="00372F6B"/>
    <w:rsid w:val="003742CF"/>
    <w:rsid w:val="003756E7"/>
    <w:rsid w:val="00376FFF"/>
    <w:rsid w:val="00377758"/>
    <w:rsid w:val="003801CA"/>
    <w:rsid w:val="00380525"/>
    <w:rsid w:val="00381184"/>
    <w:rsid w:val="003812DC"/>
    <w:rsid w:val="003815CD"/>
    <w:rsid w:val="003827DB"/>
    <w:rsid w:val="003834D5"/>
    <w:rsid w:val="003839A1"/>
    <w:rsid w:val="00383D23"/>
    <w:rsid w:val="00385358"/>
    <w:rsid w:val="00386152"/>
    <w:rsid w:val="00390049"/>
    <w:rsid w:val="00390348"/>
    <w:rsid w:val="00390442"/>
    <w:rsid w:val="003914A5"/>
    <w:rsid w:val="00391672"/>
    <w:rsid w:val="0039187E"/>
    <w:rsid w:val="00391AE7"/>
    <w:rsid w:val="00394BBE"/>
    <w:rsid w:val="00394F6E"/>
    <w:rsid w:val="003951D9"/>
    <w:rsid w:val="003973E6"/>
    <w:rsid w:val="003977A0"/>
    <w:rsid w:val="003978E1"/>
    <w:rsid w:val="00397CB7"/>
    <w:rsid w:val="003A2627"/>
    <w:rsid w:val="003A283F"/>
    <w:rsid w:val="003A3607"/>
    <w:rsid w:val="003A592D"/>
    <w:rsid w:val="003A6611"/>
    <w:rsid w:val="003B1CEA"/>
    <w:rsid w:val="003B2460"/>
    <w:rsid w:val="003B3183"/>
    <w:rsid w:val="003B392F"/>
    <w:rsid w:val="003B5A4E"/>
    <w:rsid w:val="003B61AD"/>
    <w:rsid w:val="003B65AD"/>
    <w:rsid w:val="003C0C5A"/>
    <w:rsid w:val="003C0F4F"/>
    <w:rsid w:val="003C11AB"/>
    <w:rsid w:val="003C1242"/>
    <w:rsid w:val="003C1731"/>
    <w:rsid w:val="003C200D"/>
    <w:rsid w:val="003C23FC"/>
    <w:rsid w:val="003C432E"/>
    <w:rsid w:val="003D0EDA"/>
    <w:rsid w:val="003D16C0"/>
    <w:rsid w:val="003D22B0"/>
    <w:rsid w:val="003D28E7"/>
    <w:rsid w:val="003D37F5"/>
    <w:rsid w:val="003D468A"/>
    <w:rsid w:val="003D5C82"/>
    <w:rsid w:val="003D5D04"/>
    <w:rsid w:val="003D5EF8"/>
    <w:rsid w:val="003D7195"/>
    <w:rsid w:val="003D7B6A"/>
    <w:rsid w:val="003D7DEF"/>
    <w:rsid w:val="003E0B85"/>
    <w:rsid w:val="003E0B9E"/>
    <w:rsid w:val="003E107A"/>
    <w:rsid w:val="003E1BD9"/>
    <w:rsid w:val="003E1D10"/>
    <w:rsid w:val="003E2E36"/>
    <w:rsid w:val="003E32D6"/>
    <w:rsid w:val="003E3E17"/>
    <w:rsid w:val="003E7886"/>
    <w:rsid w:val="003E7A10"/>
    <w:rsid w:val="003F0DE9"/>
    <w:rsid w:val="003F1D61"/>
    <w:rsid w:val="003F23EB"/>
    <w:rsid w:val="003F51FC"/>
    <w:rsid w:val="003F56BE"/>
    <w:rsid w:val="003F57AE"/>
    <w:rsid w:val="003F60A7"/>
    <w:rsid w:val="00400843"/>
    <w:rsid w:val="00400866"/>
    <w:rsid w:val="004013F9"/>
    <w:rsid w:val="004018F0"/>
    <w:rsid w:val="004028CD"/>
    <w:rsid w:val="00403283"/>
    <w:rsid w:val="004050FF"/>
    <w:rsid w:val="00405F4E"/>
    <w:rsid w:val="00406186"/>
    <w:rsid w:val="00407B8E"/>
    <w:rsid w:val="00407FA3"/>
    <w:rsid w:val="0041168E"/>
    <w:rsid w:val="00412B39"/>
    <w:rsid w:val="004142E0"/>
    <w:rsid w:val="00415EC2"/>
    <w:rsid w:val="00415FF7"/>
    <w:rsid w:val="004162D8"/>
    <w:rsid w:val="0041777A"/>
    <w:rsid w:val="00417D58"/>
    <w:rsid w:val="00417F05"/>
    <w:rsid w:val="00420235"/>
    <w:rsid w:val="0042154B"/>
    <w:rsid w:val="00421C26"/>
    <w:rsid w:val="00423589"/>
    <w:rsid w:val="00423D43"/>
    <w:rsid w:val="00423E1A"/>
    <w:rsid w:val="004243AD"/>
    <w:rsid w:val="00425791"/>
    <w:rsid w:val="00426161"/>
    <w:rsid w:val="00427912"/>
    <w:rsid w:val="004328B1"/>
    <w:rsid w:val="00432FEC"/>
    <w:rsid w:val="004347EB"/>
    <w:rsid w:val="004349A7"/>
    <w:rsid w:val="00434A59"/>
    <w:rsid w:val="004353EA"/>
    <w:rsid w:val="00436956"/>
    <w:rsid w:val="00436F12"/>
    <w:rsid w:val="00437644"/>
    <w:rsid w:val="00437E01"/>
    <w:rsid w:val="00437E7B"/>
    <w:rsid w:val="00440B11"/>
    <w:rsid w:val="00440C57"/>
    <w:rsid w:val="00441291"/>
    <w:rsid w:val="00441E30"/>
    <w:rsid w:val="004433B3"/>
    <w:rsid w:val="00443862"/>
    <w:rsid w:val="00443A8D"/>
    <w:rsid w:val="004503E5"/>
    <w:rsid w:val="00451E15"/>
    <w:rsid w:val="0045247B"/>
    <w:rsid w:val="004524CA"/>
    <w:rsid w:val="00452F63"/>
    <w:rsid w:val="00453612"/>
    <w:rsid w:val="004540E8"/>
    <w:rsid w:val="00455EB7"/>
    <w:rsid w:val="00461528"/>
    <w:rsid w:val="0046345A"/>
    <w:rsid w:val="00464739"/>
    <w:rsid w:val="00465713"/>
    <w:rsid w:val="00465EE4"/>
    <w:rsid w:val="00467006"/>
    <w:rsid w:val="004713CC"/>
    <w:rsid w:val="00473E9A"/>
    <w:rsid w:val="00474F02"/>
    <w:rsid w:val="00475BD5"/>
    <w:rsid w:val="00480379"/>
    <w:rsid w:val="00481359"/>
    <w:rsid w:val="00481B46"/>
    <w:rsid w:val="0048385B"/>
    <w:rsid w:val="00484320"/>
    <w:rsid w:val="0048446E"/>
    <w:rsid w:val="00485E32"/>
    <w:rsid w:val="00490FBF"/>
    <w:rsid w:val="00492482"/>
    <w:rsid w:val="004924F2"/>
    <w:rsid w:val="004944DB"/>
    <w:rsid w:val="004949D6"/>
    <w:rsid w:val="00494E49"/>
    <w:rsid w:val="00495DAE"/>
    <w:rsid w:val="00496C8D"/>
    <w:rsid w:val="004973E2"/>
    <w:rsid w:val="004A0D62"/>
    <w:rsid w:val="004A157B"/>
    <w:rsid w:val="004A15EB"/>
    <w:rsid w:val="004A1BFA"/>
    <w:rsid w:val="004A42CD"/>
    <w:rsid w:val="004A4D49"/>
    <w:rsid w:val="004A66B0"/>
    <w:rsid w:val="004A6D0B"/>
    <w:rsid w:val="004A716D"/>
    <w:rsid w:val="004A7CFB"/>
    <w:rsid w:val="004B0805"/>
    <w:rsid w:val="004B1217"/>
    <w:rsid w:val="004B2216"/>
    <w:rsid w:val="004B3E4F"/>
    <w:rsid w:val="004B4644"/>
    <w:rsid w:val="004B474C"/>
    <w:rsid w:val="004B71AF"/>
    <w:rsid w:val="004B7A49"/>
    <w:rsid w:val="004C057D"/>
    <w:rsid w:val="004C1292"/>
    <w:rsid w:val="004C1DDF"/>
    <w:rsid w:val="004C3484"/>
    <w:rsid w:val="004C3D95"/>
    <w:rsid w:val="004C5F97"/>
    <w:rsid w:val="004D154A"/>
    <w:rsid w:val="004D35A9"/>
    <w:rsid w:val="004D3760"/>
    <w:rsid w:val="004D3C66"/>
    <w:rsid w:val="004D45ED"/>
    <w:rsid w:val="004D5CF7"/>
    <w:rsid w:val="004D63EE"/>
    <w:rsid w:val="004E0B7B"/>
    <w:rsid w:val="004E0D59"/>
    <w:rsid w:val="004E22A0"/>
    <w:rsid w:val="004E2BA2"/>
    <w:rsid w:val="004E3EA2"/>
    <w:rsid w:val="004E6715"/>
    <w:rsid w:val="004E7D91"/>
    <w:rsid w:val="004F097F"/>
    <w:rsid w:val="004F0FDA"/>
    <w:rsid w:val="004F1065"/>
    <w:rsid w:val="004F1353"/>
    <w:rsid w:val="004F15C3"/>
    <w:rsid w:val="004F1C94"/>
    <w:rsid w:val="004F1D68"/>
    <w:rsid w:val="004F2846"/>
    <w:rsid w:val="004F4F2C"/>
    <w:rsid w:val="004F5331"/>
    <w:rsid w:val="004F6320"/>
    <w:rsid w:val="0050049B"/>
    <w:rsid w:val="00501130"/>
    <w:rsid w:val="0050248F"/>
    <w:rsid w:val="0050343A"/>
    <w:rsid w:val="0050412B"/>
    <w:rsid w:val="00504A3A"/>
    <w:rsid w:val="00506F8C"/>
    <w:rsid w:val="00507016"/>
    <w:rsid w:val="0050738A"/>
    <w:rsid w:val="00507BC3"/>
    <w:rsid w:val="00507C36"/>
    <w:rsid w:val="005100DE"/>
    <w:rsid w:val="005101B7"/>
    <w:rsid w:val="00510BC8"/>
    <w:rsid w:val="005111BA"/>
    <w:rsid w:val="00511CC4"/>
    <w:rsid w:val="00512EE5"/>
    <w:rsid w:val="00513C5C"/>
    <w:rsid w:val="00515240"/>
    <w:rsid w:val="00515ACB"/>
    <w:rsid w:val="00515D4E"/>
    <w:rsid w:val="00517CAA"/>
    <w:rsid w:val="005202BA"/>
    <w:rsid w:val="0052097F"/>
    <w:rsid w:val="00522225"/>
    <w:rsid w:val="00522CB5"/>
    <w:rsid w:val="00522F6E"/>
    <w:rsid w:val="00523B17"/>
    <w:rsid w:val="0052439E"/>
    <w:rsid w:val="00524D12"/>
    <w:rsid w:val="00525840"/>
    <w:rsid w:val="005268F7"/>
    <w:rsid w:val="00530BE6"/>
    <w:rsid w:val="00532F4A"/>
    <w:rsid w:val="00535307"/>
    <w:rsid w:val="005361CF"/>
    <w:rsid w:val="00537D99"/>
    <w:rsid w:val="00537E9F"/>
    <w:rsid w:val="00541D0A"/>
    <w:rsid w:val="00542324"/>
    <w:rsid w:val="005429C5"/>
    <w:rsid w:val="005431C8"/>
    <w:rsid w:val="00543CE9"/>
    <w:rsid w:val="0054415F"/>
    <w:rsid w:val="00550F6D"/>
    <w:rsid w:val="00552582"/>
    <w:rsid w:val="005547D2"/>
    <w:rsid w:val="00555160"/>
    <w:rsid w:val="00555717"/>
    <w:rsid w:val="00555FDC"/>
    <w:rsid w:val="0056029D"/>
    <w:rsid w:val="00563F8D"/>
    <w:rsid w:val="005653A8"/>
    <w:rsid w:val="00571F7E"/>
    <w:rsid w:val="00573005"/>
    <w:rsid w:val="00573895"/>
    <w:rsid w:val="005741D5"/>
    <w:rsid w:val="0057440D"/>
    <w:rsid w:val="00574A56"/>
    <w:rsid w:val="00581875"/>
    <w:rsid w:val="00581E77"/>
    <w:rsid w:val="005839B3"/>
    <w:rsid w:val="00585400"/>
    <w:rsid w:val="005866CE"/>
    <w:rsid w:val="00586BE4"/>
    <w:rsid w:val="00587AC6"/>
    <w:rsid w:val="005904B2"/>
    <w:rsid w:val="00591914"/>
    <w:rsid w:val="00591B91"/>
    <w:rsid w:val="00591FC0"/>
    <w:rsid w:val="005930BA"/>
    <w:rsid w:val="00593FC1"/>
    <w:rsid w:val="00595656"/>
    <w:rsid w:val="005960F8"/>
    <w:rsid w:val="005A1399"/>
    <w:rsid w:val="005A22E2"/>
    <w:rsid w:val="005A3BCB"/>
    <w:rsid w:val="005A4226"/>
    <w:rsid w:val="005A43A3"/>
    <w:rsid w:val="005A5DDA"/>
    <w:rsid w:val="005A62D6"/>
    <w:rsid w:val="005A7A63"/>
    <w:rsid w:val="005B1637"/>
    <w:rsid w:val="005B1815"/>
    <w:rsid w:val="005B1E1A"/>
    <w:rsid w:val="005B2391"/>
    <w:rsid w:val="005B391A"/>
    <w:rsid w:val="005B6C47"/>
    <w:rsid w:val="005B75A3"/>
    <w:rsid w:val="005B779D"/>
    <w:rsid w:val="005C0E79"/>
    <w:rsid w:val="005C11B2"/>
    <w:rsid w:val="005C1480"/>
    <w:rsid w:val="005C1F3A"/>
    <w:rsid w:val="005C2053"/>
    <w:rsid w:val="005C3746"/>
    <w:rsid w:val="005C5FAF"/>
    <w:rsid w:val="005C70B9"/>
    <w:rsid w:val="005D0CB3"/>
    <w:rsid w:val="005D128C"/>
    <w:rsid w:val="005D185E"/>
    <w:rsid w:val="005D18D7"/>
    <w:rsid w:val="005D199D"/>
    <w:rsid w:val="005D5343"/>
    <w:rsid w:val="005D5EC8"/>
    <w:rsid w:val="005E05EC"/>
    <w:rsid w:val="005E0AC4"/>
    <w:rsid w:val="005E0C9F"/>
    <w:rsid w:val="005E0F8F"/>
    <w:rsid w:val="005E10E5"/>
    <w:rsid w:val="005E17C7"/>
    <w:rsid w:val="005E6B50"/>
    <w:rsid w:val="005E7938"/>
    <w:rsid w:val="005F29A9"/>
    <w:rsid w:val="005F45AE"/>
    <w:rsid w:val="005F511D"/>
    <w:rsid w:val="005F5182"/>
    <w:rsid w:val="005F7EF0"/>
    <w:rsid w:val="0060348C"/>
    <w:rsid w:val="006040B0"/>
    <w:rsid w:val="0060473B"/>
    <w:rsid w:val="00604943"/>
    <w:rsid w:val="006057EA"/>
    <w:rsid w:val="00607280"/>
    <w:rsid w:val="00610A10"/>
    <w:rsid w:val="00610B8F"/>
    <w:rsid w:val="00610C28"/>
    <w:rsid w:val="00610D93"/>
    <w:rsid w:val="00610E17"/>
    <w:rsid w:val="00611C88"/>
    <w:rsid w:val="00611E76"/>
    <w:rsid w:val="006126CD"/>
    <w:rsid w:val="00612739"/>
    <w:rsid w:val="00613940"/>
    <w:rsid w:val="00613A18"/>
    <w:rsid w:val="00613C8F"/>
    <w:rsid w:val="00613EE8"/>
    <w:rsid w:val="00616C0A"/>
    <w:rsid w:val="00617E59"/>
    <w:rsid w:val="00620383"/>
    <w:rsid w:val="006220E6"/>
    <w:rsid w:val="00622F55"/>
    <w:rsid w:val="00624284"/>
    <w:rsid w:val="006245C6"/>
    <w:rsid w:val="00624803"/>
    <w:rsid w:val="00626369"/>
    <w:rsid w:val="006268F6"/>
    <w:rsid w:val="0063128E"/>
    <w:rsid w:val="0063331B"/>
    <w:rsid w:val="00636A8D"/>
    <w:rsid w:val="00637E3B"/>
    <w:rsid w:val="006420C2"/>
    <w:rsid w:val="00642B29"/>
    <w:rsid w:val="0064399D"/>
    <w:rsid w:val="00644150"/>
    <w:rsid w:val="006463E5"/>
    <w:rsid w:val="0064650B"/>
    <w:rsid w:val="006471FA"/>
    <w:rsid w:val="006473FC"/>
    <w:rsid w:val="00647E13"/>
    <w:rsid w:val="00647F5B"/>
    <w:rsid w:val="006513B0"/>
    <w:rsid w:val="00651BEE"/>
    <w:rsid w:val="006533BF"/>
    <w:rsid w:val="00653680"/>
    <w:rsid w:val="006537FC"/>
    <w:rsid w:val="00653F53"/>
    <w:rsid w:val="00655375"/>
    <w:rsid w:val="00656017"/>
    <w:rsid w:val="0065727D"/>
    <w:rsid w:val="006611EB"/>
    <w:rsid w:val="006621DC"/>
    <w:rsid w:val="00664376"/>
    <w:rsid w:val="00664815"/>
    <w:rsid w:val="00665D0C"/>
    <w:rsid w:val="00666326"/>
    <w:rsid w:val="00666918"/>
    <w:rsid w:val="00667132"/>
    <w:rsid w:val="00670626"/>
    <w:rsid w:val="00671591"/>
    <w:rsid w:val="0067182E"/>
    <w:rsid w:val="00671EDE"/>
    <w:rsid w:val="00672FB0"/>
    <w:rsid w:val="0067365D"/>
    <w:rsid w:val="00673D70"/>
    <w:rsid w:val="006742AC"/>
    <w:rsid w:val="00675174"/>
    <w:rsid w:val="00675CB2"/>
    <w:rsid w:val="00676BF8"/>
    <w:rsid w:val="00682832"/>
    <w:rsid w:val="006839E0"/>
    <w:rsid w:val="006872D1"/>
    <w:rsid w:val="00687C4E"/>
    <w:rsid w:val="00687CBE"/>
    <w:rsid w:val="0069047A"/>
    <w:rsid w:val="00692BD3"/>
    <w:rsid w:val="0069394A"/>
    <w:rsid w:val="00694C48"/>
    <w:rsid w:val="006A186F"/>
    <w:rsid w:val="006A31E0"/>
    <w:rsid w:val="006A3F3F"/>
    <w:rsid w:val="006A5547"/>
    <w:rsid w:val="006A6702"/>
    <w:rsid w:val="006A7EBE"/>
    <w:rsid w:val="006B07C4"/>
    <w:rsid w:val="006B0916"/>
    <w:rsid w:val="006B1CBC"/>
    <w:rsid w:val="006B350A"/>
    <w:rsid w:val="006B36E6"/>
    <w:rsid w:val="006B6AA6"/>
    <w:rsid w:val="006B6AA8"/>
    <w:rsid w:val="006B6B03"/>
    <w:rsid w:val="006B76E2"/>
    <w:rsid w:val="006C0AB1"/>
    <w:rsid w:val="006C0AF0"/>
    <w:rsid w:val="006C0F6C"/>
    <w:rsid w:val="006C1BAC"/>
    <w:rsid w:val="006C31B6"/>
    <w:rsid w:val="006C3BA7"/>
    <w:rsid w:val="006C4782"/>
    <w:rsid w:val="006C53A3"/>
    <w:rsid w:val="006C5CED"/>
    <w:rsid w:val="006C60BE"/>
    <w:rsid w:val="006C6E6C"/>
    <w:rsid w:val="006C757E"/>
    <w:rsid w:val="006C79CB"/>
    <w:rsid w:val="006C7E9B"/>
    <w:rsid w:val="006D00FD"/>
    <w:rsid w:val="006D28B3"/>
    <w:rsid w:val="006D3CB3"/>
    <w:rsid w:val="006D44B9"/>
    <w:rsid w:val="006D6DDC"/>
    <w:rsid w:val="006D7A4F"/>
    <w:rsid w:val="006E07F4"/>
    <w:rsid w:val="006E0DD2"/>
    <w:rsid w:val="006E1D27"/>
    <w:rsid w:val="006E344A"/>
    <w:rsid w:val="006E3593"/>
    <w:rsid w:val="006E3E0F"/>
    <w:rsid w:val="006E472D"/>
    <w:rsid w:val="006E70CA"/>
    <w:rsid w:val="006E7FD3"/>
    <w:rsid w:val="006F02EB"/>
    <w:rsid w:val="006F0B82"/>
    <w:rsid w:val="006F17E8"/>
    <w:rsid w:val="006F1F7D"/>
    <w:rsid w:val="006F2725"/>
    <w:rsid w:val="006F3362"/>
    <w:rsid w:val="006F3912"/>
    <w:rsid w:val="006F45B7"/>
    <w:rsid w:val="006F48B8"/>
    <w:rsid w:val="006F57F1"/>
    <w:rsid w:val="006F5DE9"/>
    <w:rsid w:val="006F637C"/>
    <w:rsid w:val="006F6B13"/>
    <w:rsid w:val="007001DD"/>
    <w:rsid w:val="007007BD"/>
    <w:rsid w:val="00700894"/>
    <w:rsid w:val="00701C3E"/>
    <w:rsid w:val="00704052"/>
    <w:rsid w:val="00704E3B"/>
    <w:rsid w:val="007057EF"/>
    <w:rsid w:val="007058B3"/>
    <w:rsid w:val="007072E4"/>
    <w:rsid w:val="007073A9"/>
    <w:rsid w:val="00707BCC"/>
    <w:rsid w:val="00710E3B"/>
    <w:rsid w:val="00712DC6"/>
    <w:rsid w:val="00714634"/>
    <w:rsid w:val="00714CC5"/>
    <w:rsid w:val="00715386"/>
    <w:rsid w:val="00715535"/>
    <w:rsid w:val="007155DD"/>
    <w:rsid w:val="00716234"/>
    <w:rsid w:val="00716BCD"/>
    <w:rsid w:val="007176B6"/>
    <w:rsid w:val="00717DE5"/>
    <w:rsid w:val="007218F8"/>
    <w:rsid w:val="0072246F"/>
    <w:rsid w:val="00722982"/>
    <w:rsid w:val="007232C8"/>
    <w:rsid w:val="0072435E"/>
    <w:rsid w:val="00726195"/>
    <w:rsid w:val="0072666F"/>
    <w:rsid w:val="00726BEB"/>
    <w:rsid w:val="007279EB"/>
    <w:rsid w:val="00727E1C"/>
    <w:rsid w:val="00730A1B"/>
    <w:rsid w:val="00731557"/>
    <w:rsid w:val="0073290A"/>
    <w:rsid w:val="00733046"/>
    <w:rsid w:val="00734B8A"/>
    <w:rsid w:val="007372BA"/>
    <w:rsid w:val="0073774F"/>
    <w:rsid w:val="00740C5F"/>
    <w:rsid w:val="00740DCB"/>
    <w:rsid w:val="00741B08"/>
    <w:rsid w:val="00742405"/>
    <w:rsid w:val="00742C15"/>
    <w:rsid w:val="00745F8D"/>
    <w:rsid w:val="00746314"/>
    <w:rsid w:val="00746900"/>
    <w:rsid w:val="007472D2"/>
    <w:rsid w:val="00747956"/>
    <w:rsid w:val="00747E1E"/>
    <w:rsid w:val="00750D16"/>
    <w:rsid w:val="00752234"/>
    <w:rsid w:val="00754677"/>
    <w:rsid w:val="007552F3"/>
    <w:rsid w:val="0076173E"/>
    <w:rsid w:val="0076187B"/>
    <w:rsid w:val="00761C35"/>
    <w:rsid w:val="0076489A"/>
    <w:rsid w:val="00764945"/>
    <w:rsid w:val="00764A7A"/>
    <w:rsid w:val="00764EA9"/>
    <w:rsid w:val="007650D2"/>
    <w:rsid w:val="00766FAE"/>
    <w:rsid w:val="00766FBD"/>
    <w:rsid w:val="00770C4D"/>
    <w:rsid w:val="00770E10"/>
    <w:rsid w:val="00770E3B"/>
    <w:rsid w:val="00771B44"/>
    <w:rsid w:val="007779DC"/>
    <w:rsid w:val="00777E6D"/>
    <w:rsid w:val="007803D5"/>
    <w:rsid w:val="007816FD"/>
    <w:rsid w:val="00781CFA"/>
    <w:rsid w:val="00782EA2"/>
    <w:rsid w:val="0078339A"/>
    <w:rsid w:val="00784434"/>
    <w:rsid w:val="00785191"/>
    <w:rsid w:val="00785F63"/>
    <w:rsid w:val="00787917"/>
    <w:rsid w:val="00787D62"/>
    <w:rsid w:val="00787EBD"/>
    <w:rsid w:val="00790462"/>
    <w:rsid w:val="007905FE"/>
    <w:rsid w:val="00790C07"/>
    <w:rsid w:val="0079110E"/>
    <w:rsid w:val="00792090"/>
    <w:rsid w:val="00792314"/>
    <w:rsid w:val="00792529"/>
    <w:rsid w:val="00792B1E"/>
    <w:rsid w:val="0079354B"/>
    <w:rsid w:val="00794210"/>
    <w:rsid w:val="00794618"/>
    <w:rsid w:val="00794FDA"/>
    <w:rsid w:val="00796A4D"/>
    <w:rsid w:val="00796F72"/>
    <w:rsid w:val="007A00FE"/>
    <w:rsid w:val="007A1705"/>
    <w:rsid w:val="007A2039"/>
    <w:rsid w:val="007A3934"/>
    <w:rsid w:val="007A4019"/>
    <w:rsid w:val="007A40F1"/>
    <w:rsid w:val="007A5318"/>
    <w:rsid w:val="007A5747"/>
    <w:rsid w:val="007A63A0"/>
    <w:rsid w:val="007B246B"/>
    <w:rsid w:val="007B4A49"/>
    <w:rsid w:val="007B4D2E"/>
    <w:rsid w:val="007B652D"/>
    <w:rsid w:val="007C0AE7"/>
    <w:rsid w:val="007C138B"/>
    <w:rsid w:val="007C16D2"/>
    <w:rsid w:val="007C2F8B"/>
    <w:rsid w:val="007C3165"/>
    <w:rsid w:val="007C3A69"/>
    <w:rsid w:val="007C4195"/>
    <w:rsid w:val="007C535A"/>
    <w:rsid w:val="007C594B"/>
    <w:rsid w:val="007C6B96"/>
    <w:rsid w:val="007C7AC8"/>
    <w:rsid w:val="007D05A7"/>
    <w:rsid w:val="007D1820"/>
    <w:rsid w:val="007D1BA5"/>
    <w:rsid w:val="007D27CF"/>
    <w:rsid w:val="007D4AD6"/>
    <w:rsid w:val="007D5397"/>
    <w:rsid w:val="007D5B78"/>
    <w:rsid w:val="007D6444"/>
    <w:rsid w:val="007D7169"/>
    <w:rsid w:val="007D77CF"/>
    <w:rsid w:val="007E17C3"/>
    <w:rsid w:val="007E2302"/>
    <w:rsid w:val="007E30C5"/>
    <w:rsid w:val="007E60AD"/>
    <w:rsid w:val="007E6646"/>
    <w:rsid w:val="007E69C0"/>
    <w:rsid w:val="007F03AF"/>
    <w:rsid w:val="007F150C"/>
    <w:rsid w:val="007F15BB"/>
    <w:rsid w:val="007F1C43"/>
    <w:rsid w:val="007F1DA3"/>
    <w:rsid w:val="007F43E8"/>
    <w:rsid w:val="007F6D98"/>
    <w:rsid w:val="007F6F6A"/>
    <w:rsid w:val="007F709F"/>
    <w:rsid w:val="007F77E8"/>
    <w:rsid w:val="007F7B4C"/>
    <w:rsid w:val="00800BCA"/>
    <w:rsid w:val="00802561"/>
    <w:rsid w:val="00802A5A"/>
    <w:rsid w:val="00803F8F"/>
    <w:rsid w:val="00804086"/>
    <w:rsid w:val="00804468"/>
    <w:rsid w:val="00804D00"/>
    <w:rsid w:val="008060B1"/>
    <w:rsid w:val="0080778A"/>
    <w:rsid w:val="0081187B"/>
    <w:rsid w:val="00812795"/>
    <w:rsid w:val="008132F6"/>
    <w:rsid w:val="0081364D"/>
    <w:rsid w:val="00813EAB"/>
    <w:rsid w:val="00814041"/>
    <w:rsid w:val="00814922"/>
    <w:rsid w:val="00815C7D"/>
    <w:rsid w:val="00816CD2"/>
    <w:rsid w:val="00816EA7"/>
    <w:rsid w:val="00816EED"/>
    <w:rsid w:val="00820503"/>
    <w:rsid w:val="008207AB"/>
    <w:rsid w:val="00820BD2"/>
    <w:rsid w:val="008259BB"/>
    <w:rsid w:val="00827D8B"/>
    <w:rsid w:val="00831386"/>
    <w:rsid w:val="00831C84"/>
    <w:rsid w:val="00834287"/>
    <w:rsid w:val="0083623A"/>
    <w:rsid w:val="00836737"/>
    <w:rsid w:val="00837589"/>
    <w:rsid w:val="00837B42"/>
    <w:rsid w:val="0084031C"/>
    <w:rsid w:val="00842368"/>
    <w:rsid w:val="0084263E"/>
    <w:rsid w:val="00843085"/>
    <w:rsid w:val="008454A6"/>
    <w:rsid w:val="00846685"/>
    <w:rsid w:val="0084682A"/>
    <w:rsid w:val="00854424"/>
    <w:rsid w:val="00854607"/>
    <w:rsid w:val="00856B0F"/>
    <w:rsid w:val="00861534"/>
    <w:rsid w:val="00861DC8"/>
    <w:rsid w:val="008620C3"/>
    <w:rsid w:val="008628A5"/>
    <w:rsid w:val="00862C6D"/>
    <w:rsid w:val="008634E0"/>
    <w:rsid w:val="00865FAF"/>
    <w:rsid w:val="0086788D"/>
    <w:rsid w:val="00867F11"/>
    <w:rsid w:val="00867FC3"/>
    <w:rsid w:val="00870EF9"/>
    <w:rsid w:val="008737B1"/>
    <w:rsid w:val="00874F31"/>
    <w:rsid w:val="0087551A"/>
    <w:rsid w:val="0087672C"/>
    <w:rsid w:val="008774C1"/>
    <w:rsid w:val="00877785"/>
    <w:rsid w:val="00877B4A"/>
    <w:rsid w:val="0088131B"/>
    <w:rsid w:val="0088167E"/>
    <w:rsid w:val="00883754"/>
    <w:rsid w:val="00887DCD"/>
    <w:rsid w:val="00891FEA"/>
    <w:rsid w:val="00892669"/>
    <w:rsid w:val="008927F5"/>
    <w:rsid w:val="0089283D"/>
    <w:rsid w:val="0089418F"/>
    <w:rsid w:val="00895119"/>
    <w:rsid w:val="00895C50"/>
    <w:rsid w:val="00896157"/>
    <w:rsid w:val="008965AE"/>
    <w:rsid w:val="008979D7"/>
    <w:rsid w:val="00897A80"/>
    <w:rsid w:val="008A15BF"/>
    <w:rsid w:val="008A2B13"/>
    <w:rsid w:val="008A3A42"/>
    <w:rsid w:val="008A7B2C"/>
    <w:rsid w:val="008B0CB7"/>
    <w:rsid w:val="008B121A"/>
    <w:rsid w:val="008B197A"/>
    <w:rsid w:val="008B1D28"/>
    <w:rsid w:val="008B2238"/>
    <w:rsid w:val="008B22C9"/>
    <w:rsid w:val="008B3C63"/>
    <w:rsid w:val="008B4063"/>
    <w:rsid w:val="008B488D"/>
    <w:rsid w:val="008B4A09"/>
    <w:rsid w:val="008B4C1B"/>
    <w:rsid w:val="008B6A53"/>
    <w:rsid w:val="008B7C3F"/>
    <w:rsid w:val="008C30D6"/>
    <w:rsid w:val="008C34E6"/>
    <w:rsid w:val="008C3A72"/>
    <w:rsid w:val="008C3C93"/>
    <w:rsid w:val="008C542B"/>
    <w:rsid w:val="008C6AB1"/>
    <w:rsid w:val="008C6EC4"/>
    <w:rsid w:val="008D0354"/>
    <w:rsid w:val="008D154C"/>
    <w:rsid w:val="008D1FDF"/>
    <w:rsid w:val="008D3960"/>
    <w:rsid w:val="008D3A83"/>
    <w:rsid w:val="008D747F"/>
    <w:rsid w:val="008D7F78"/>
    <w:rsid w:val="008E08E2"/>
    <w:rsid w:val="008E101A"/>
    <w:rsid w:val="008E4902"/>
    <w:rsid w:val="008E543E"/>
    <w:rsid w:val="008E5ADC"/>
    <w:rsid w:val="008E60C3"/>
    <w:rsid w:val="008F02FD"/>
    <w:rsid w:val="008F0A38"/>
    <w:rsid w:val="008F0FE3"/>
    <w:rsid w:val="008F108C"/>
    <w:rsid w:val="008F1132"/>
    <w:rsid w:val="008F129C"/>
    <w:rsid w:val="008F3B41"/>
    <w:rsid w:val="008F5906"/>
    <w:rsid w:val="008F6081"/>
    <w:rsid w:val="008F626A"/>
    <w:rsid w:val="008F67ED"/>
    <w:rsid w:val="0090065A"/>
    <w:rsid w:val="0090082B"/>
    <w:rsid w:val="00901F59"/>
    <w:rsid w:val="00902122"/>
    <w:rsid w:val="00902C3E"/>
    <w:rsid w:val="00902EB4"/>
    <w:rsid w:val="0090342B"/>
    <w:rsid w:val="009049CF"/>
    <w:rsid w:val="00904B9A"/>
    <w:rsid w:val="00904F07"/>
    <w:rsid w:val="0090664B"/>
    <w:rsid w:val="00906FC7"/>
    <w:rsid w:val="009079E5"/>
    <w:rsid w:val="00907A84"/>
    <w:rsid w:val="009116B1"/>
    <w:rsid w:val="00912701"/>
    <w:rsid w:val="009131B2"/>
    <w:rsid w:val="009135D2"/>
    <w:rsid w:val="009145DC"/>
    <w:rsid w:val="00917484"/>
    <w:rsid w:val="00921815"/>
    <w:rsid w:val="00921E17"/>
    <w:rsid w:val="00921F98"/>
    <w:rsid w:val="0092271D"/>
    <w:rsid w:val="009231FE"/>
    <w:rsid w:val="009239BB"/>
    <w:rsid w:val="0092451D"/>
    <w:rsid w:val="0092523E"/>
    <w:rsid w:val="00925A6A"/>
    <w:rsid w:val="00930A34"/>
    <w:rsid w:val="00931470"/>
    <w:rsid w:val="00931A67"/>
    <w:rsid w:val="00932CDE"/>
    <w:rsid w:val="00932E17"/>
    <w:rsid w:val="00936283"/>
    <w:rsid w:val="00936321"/>
    <w:rsid w:val="0093634B"/>
    <w:rsid w:val="009376E0"/>
    <w:rsid w:val="00937867"/>
    <w:rsid w:val="00940EEC"/>
    <w:rsid w:val="0094133B"/>
    <w:rsid w:val="0094170C"/>
    <w:rsid w:val="009419A9"/>
    <w:rsid w:val="00941A23"/>
    <w:rsid w:val="009444AD"/>
    <w:rsid w:val="009457CB"/>
    <w:rsid w:val="009474BE"/>
    <w:rsid w:val="00947B58"/>
    <w:rsid w:val="00947D51"/>
    <w:rsid w:val="0095068E"/>
    <w:rsid w:val="00950BBE"/>
    <w:rsid w:val="00951513"/>
    <w:rsid w:val="00951CA2"/>
    <w:rsid w:val="009535AB"/>
    <w:rsid w:val="0095489B"/>
    <w:rsid w:val="00954C1E"/>
    <w:rsid w:val="00954E63"/>
    <w:rsid w:val="0095753A"/>
    <w:rsid w:val="009575E8"/>
    <w:rsid w:val="009578C6"/>
    <w:rsid w:val="0096060F"/>
    <w:rsid w:val="00960769"/>
    <w:rsid w:val="00960BCD"/>
    <w:rsid w:val="009613BA"/>
    <w:rsid w:val="00961EB0"/>
    <w:rsid w:val="0096301A"/>
    <w:rsid w:val="009630D7"/>
    <w:rsid w:val="009636F5"/>
    <w:rsid w:val="00965599"/>
    <w:rsid w:val="009673F3"/>
    <w:rsid w:val="0097024E"/>
    <w:rsid w:val="00971B55"/>
    <w:rsid w:val="00972816"/>
    <w:rsid w:val="00974ABE"/>
    <w:rsid w:val="00975DF8"/>
    <w:rsid w:val="00977C13"/>
    <w:rsid w:val="009800A8"/>
    <w:rsid w:val="00981CC3"/>
    <w:rsid w:val="009825AA"/>
    <w:rsid w:val="00982D87"/>
    <w:rsid w:val="00985D38"/>
    <w:rsid w:val="00986028"/>
    <w:rsid w:val="0099023D"/>
    <w:rsid w:val="009902F0"/>
    <w:rsid w:val="00990902"/>
    <w:rsid w:val="00990CAB"/>
    <w:rsid w:val="0099349B"/>
    <w:rsid w:val="00994AA9"/>
    <w:rsid w:val="00994F75"/>
    <w:rsid w:val="00995EF0"/>
    <w:rsid w:val="00997C36"/>
    <w:rsid w:val="009A230B"/>
    <w:rsid w:val="009A2557"/>
    <w:rsid w:val="009A317A"/>
    <w:rsid w:val="009A438F"/>
    <w:rsid w:val="009A4F71"/>
    <w:rsid w:val="009A6165"/>
    <w:rsid w:val="009A6AA7"/>
    <w:rsid w:val="009B1A2B"/>
    <w:rsid w:val="009B250E"/>
    <w:rsid w:val="009B2D98"/>
    <w:rsid w:val="009B4536"/>
    <w:rsid w:val="009B4EBB"/>
    <w:rsid w:val="009B55A6"/>
    <w:rsid w:val="009B5A36"/>
    <w:rsid w:val="009B5BD1"/>
    <w:rsid w:val="009B650D"/>
    <w:rsid w:val="009C0106"/>
    <w:rsid w:val="009C0391"/>
    <w:rsid w:val="009C2BA5"/>
    <w:rsid w:val="009C3563"/>
    <w:rsid w:val="009C478F"/>
    <w:rsid w:val="009C549B"/>
    <w:rsid w:val="009C5A90"/>
    <w:rsid w:val="009C656E"/>
    <w:rsid w:val="009C6CCE"/>
    <w:rsid w:val="009C7036"/>
    <w:rsid w:val="009C7F89"/>
    <w:rsid w:val="009D1B18"/>
    <w:rsid w:val="009D249F"/>
    <w:rsid w:val="009D3886"/>
    <w:rsid w:val="009D4946"/>
    <w:rsid w:val="009D4D53"/>
    <w:rsid w:val="009D5BD4"/>
    <w:rsid w:val="009D68DC"/>
    <w:rsid w:val="009D6AC2"/>
    <w:rsid w:val="009D79F7"/>
    <w:rsid w:val="009D7FE6"/>
    <w:rsid w:val="009E0A09"/>
    <w:rsid w:val="009E0FEE"/>
    <w:rsid w:val="009E1DD6"/>
    <w:rsid w:val="009E22FF"/>
    <w:rsid w:val="009E28F0"/>
    <w:rsid w:val="009E3000"/>
    <w:rsid w:val="009E36E7"/>
    <w:rsid w:val="009E4159"/>
    <w:rsid w:val="009F0874"/>
    <w:rsid w:val="009F2A99"/>
    <w:rsid w:val="009F2E3A"/>
    <w:rsid w:val="009F664E"/>
    <w:rsid w:val="009F6F98"/>
    <w:rsid w:val="00A00730"/>
    <w:rsid w:val="00A00A41"/>
    <w:rsid w:val="00A00C19"/>
    <w:rsid w:val="00A01186"/>
    <w:rsid w:val="00A0245B"/>
    <w:rsid w:val="00A02B49"/>
    <w:rsid w:val="00A041F9"/>
    <w:rsid w:val="00A05C54"/>
    <w:rsid w:val="00A06A58"/>
    <w:rsid w:val="00A06F58"/>
    <w:rsid w:val="00A07821"/>
    <w:rsid w:val="00A12E26"/>
    <w:rsid w:val="00A137EE"/>
    <w:rsid w:val="00A13D8F"/>
    <w:rsid w:val="00A142F9"/>
    <w:rsid w:val="00A1454B"/>
    <w:rsid w:val="00A145CC"/>
    <w:rsid w:val="00A16A58"/>
    <w:rsid w:val="00A209C1"/>
    <w:rsid w:val="00A21063"/>
    <w:rsid w:val="00A2183F"/>
    <w:rsid w:val="00A22816"/>
    <w:rsid w:val="00A229A1"/>
    <w:rsid w:val="00A246C8"/>
    <w:rsid w:val="00A24FEE"/>
    <w:rsid w:val="00A2718D"/>
    <w:rsid w:val="00A272B7"/>
    <w:rsid w:val="00A30027"/>
    <w:rsid w:val="00A3031F"/>
    <w:rsid w:val="00A313B6"/>
    <w:rsid w:val="00A31A01"/>
    <w:rsid w:val="00A34C5B"/>
    <w:rsid w:val="00A36618"/>
    <w:rsid w:val="00A36969"/>
    <w:rsid w:val="00A3734D"/>
    <w:rsid w:val="00A4011D"/>
    <w:rsid w:val="00A406EC"/>
    <w:rsid w:val="00A40AB9"/>
    <w:rsid w:val="00A4217D"/>
    <w:rsid w:val="00A43CC4"/>
    <w:rsid w:val="00A43FB7"/>
    <w:rsid w:val="00A44C6A"/>
    <w:rsid w:val="00A45738"/>
    <w:rsid w:val="00A45B7E"/>
    <w:rsid w:val="00A50DC9"/>
    <w:rsid w:val="00A53FF2"/>
    <w:rsid w:val="00A54DE6"/>
    <w:rsid w:val="00A5545E"/>
    <w:rsid w:val="00A55C16"/>
    <w:rsid w:val="00A5686D"/>
    <w:rsid w:val="00A56AE5"/>
    <w:rsid w:val="00A576F0"/>
    <w:rsid w:val="00A5776D"/>
    <w:rsid w:val="00A603E3"/>
    <w:rsid w:val="00A60455"/>
    <w:rsid w:val="00A614F5"/>
    <w:rsid w:val="00A62FFA"/>
    <w:rsid w:val="00A63271"/>
    <w:rsid w:val="00A63A7F"/>
    <w:rsid w:val="00A63FA1"/>
    <w:rsid w:val="00A63FC5"/>
    <w:rsid w:val="00A64583"/>
    <w:rsid w:val="00A652E3"/>
    <w:rsid w:val="00A65807"/>
    <w:rsid w:val="00A65D64"/>
    <w:rsid w:val="00A65D88"/>
    <w:rsid w:val="00A67561"/>
    <w:rsid w:val="00A71D79"/>
    <w:rsid w:val="00A7575C"/>
    <w:rsid w:val="00A75CE7"/>
    <w:rsid w:val="00A7609B"/>
    <w:rsid w:val="00A7626F"/>
    <w:rsid w:val="00A76858"/>
    <w:rsid w:val="00A819A7"/>
    <w:rsid w:val="00A819FD"/>
    <w:rsid w:val="00A826ED"/>
    <w:rsid w:val="00A82EE4"/>
    <w:rsid w:val="00A84808"/>
    <w:rsid w:val="00A85280"/>
    <w:rsid w:val="00A873A1"/>
    <w:rsid w:val="00A873DC"/>
    <w:rsid w:val="00A8799B"/>
    <w:rsid w:val="00A87CD8"/>
    <w:rsid w:val="00A9146B"/>
    <w:rsid w:val="00A918AA"/>
    <w:rsid w:val="00A9668D"/>
    <w:rsid w:val="00A96CE6"/>
    <w:rsid w:val="00AA0116"/>
    <w:rsid w:val="00AA062A"/>
    <w:rsid w:val="00AA0D1E"/>
    <w:rsid w:val="00AA3A72"/>
    <w:rsid w:val="00AA4A16"/>
    <w:rsid w:val="00AA5E6B"/>
    <w:rsid w:val="00AA793B"/>
    <w:rsid w:val="00AA794A"/>
    <w:rsid w:val="00AB04A3"/>
    <w:rsid w:val="00AB13AC"/>
    <w:rsid w:val="00AB3E00"/>
    <w:rsid w:val="00AB415B"/>
    <w:rsid w:val="00AB5327"/>
    <w:rsid w:val="00AB6D50"/>
    <w:rsid w:val="00AB7022"/>
    <w:rsid w:val="00AC0767"/>
    <w:rsid w:val="00AC0F47"/>
    <w:rsid w:val="00AC151D"/>
    <w:rsid w:val="00AC1AEC"/>
    <w:rsid w:val="00AC1F07"/>
    <w:rsid w:val="00AC2B5B"/>
    <w:rsid w:val="00AC38DB"/>
    <w:rsid w:val="00AC3D9D"/>
    <w:rsid w:val="00AC55C0"/>
    <w:rsid w:val="00AC7807"/>
    <w:rsid w:val="00AC78BD"/>
    <w:rsid w:val="00AD1340"/>
    <w:rsid w:val="00AD1AD6"/>
    <w:rsid w:val="00AD3683"/>
    <w:rsid w:val="00AD44CB"/>
    <w:rsid w:val="00AD57D0"/>
    <w:rsid w:val="00AD7E5E"/>
    <w:rsid w:val="00AE189D"/>
    <w:rsid w:val="00AE1A02"/>
    <w:rsid w:val="00AE2B74"/>
    <w:rsid w:val="00AE3A0F"/>
    <w:rsid w:val="00AE40EA"/>
    <w:rsid w:val="00AE4107"/>
    <w:rsid w:val="00AE74A8"/>
    <w:rsid w:val="00AE7674"/>
    <w:rsid w:val="00AE7802"/>
    <w:rsid w:val="00AF2112"/>
    <w:rsid w:val="00AF2E22"/>
    <w:rsid w:val="00AF34E6"/>
    <w:rsid w:val="00AF368A"/>
    <w:rsid w:val="00AF7328"/>
    <w:rsid w:val="00B00611"/>
    <w:rsid w:val="00B0320B"/>
    <w:rsid w:val="00B05321"/>
    <w:rsid w:val="00B05BF7"/>
    <w:rsid w:val="00B0698F"/>
    <w:rsid w:val="00B106D9"/>
    <w:rsid w:val="00B107E2"/>
    <w:rsid w:val="00B1084D"/>
    <w:rsid w:val="00B111CF"/>
    <w:rsid w:val="00B124AA"/>
    <w:rsid w:val="00B129C3"/>
    <w:rsid w:val="00B14600"/>
    <w:rsid w:val="00B15682"/>
    <w:rsid w:val="00B16672"/>
    <w:rsid w:val="00B1692D"/>
    <w:rsid w:val="00B16DE1"/>
    <w:rsid w:val="00B17D82"/>
    <w:rsid w:val="00B20F59"/>
    <w:rsid w:val="00B220D2"/>
    <w:rsid w:val="00B22197"/>
    <w:rsid w:val="00B23111"/>
    <w:rsid w:val="00B23242"/>
    <w:rsid w:val="00B24167"/>
    <w:rsid w:val="00B25B20"/>
    <w:rsid w:val="00B2693F"/>
    <w:rsid w:val="00B26BED"/>
    <w:rsid w:val="00B30084"/>
    <w:rsid w:val="00B30879"/>
    <w:rsid w:val="00B309D0"/>
    <w:rsid w:val="00B30CFE"/>
    <w:rsid w:val="00B30F89"/>
    <w:rsid w:val="00B31A2B"/>
    <w:rsid w:val="00B335AF"/>
    <w:rsid w:val="00B33946"/>
    <w:rsid w:val="00B3546F"/>
    <w:rsid w:val="00B35725"/>
    <w:rsid w:val="00B36B5C"/>
    <w:rsid w:val="00B36EC8"/>
    <w:rsid w:val="00B379D6"/>
    <w:rsid w:val="00B407CC"/>
    <w:rsid w:val="00B4207E"/>
    <w:rsid w:val="00B420BD"/>
    <w:rsid w:val="00B429D9"/>
    <w:rsid w:val="00B42AD0"/>
    <w:rsid w:val="00B430A7"/>
    <w:rsid w:val="00B47BCC"/>
    <w:rsid w:val="00B50F77"/>
    <w:rsid w:val="00B53338"/>
    <w:rsid w:val="00B536D2"/>
    <w:rsid w:val="00B53C16"/>
    <w:rsid w:val="00B53E93"/>
    <w:rsid w:val="00B54EF9"/>
    <w:rsid w:val="00B5525C"/>
    <w:rsid w:val="00B556C7"/>
    <w:rsid w:val="00B56EE6"/>
    <w:rsid w:val="00B575E4"/>
    <w:rsid w:val="00B61522"/>
    <w:rsid w:val="00B61C41"/>
    <w:rsid w:val="00B62E0C"/>
    <w:rsid w:val="00B63263"/>
    <w:rsid w:val="00B6460F"/>
    <w:rsid w:val="00B65654"/>
    <w:rsid w:val="00B66BF0"/>
    <w:rsid w:val="00B67C58"/>
    <w:rsid w:val="00B7056B"/>
    <w:rsid w:val="00B715F3"/>
    <w:rsid w:val="00B71D95"/>
    <w:rsid w:val="00B721F3"/>
    <w:rsid w:val="00B72479"/>
    <w:rsid w:val="00B749C8"/>
    <w:rsid w:val="00B76298"/>
    <w:rsid w:val="00B76405"/>
    <w:rsid w:val="00B76FD5"/>
    <w:rsid w:val="00B80378"/>
    <w:rsid w:val="00B81796"/>
    <w:rsid w:val="00B81A43"/>
    <w:rsid w:val="00B840DC"/>
    <w:rsid w:val="00B87CC2"/>
    <w:rsid w:val="00B916F5"/>
    <w:rsid w:val="00B919EB"/>
    <w:rsid w:val="00B926C6"/>
    <w:rsid w:val="00B943EB"/>
    <w:rsid w:val="00B947F6"/>
    <w:rsid w:val="00B9534B"/>
    <w:rsid w:val="00B965DE"/>
    <w:rsid w:val="00B96BFB"/>
    <w:rsid w:val="00B97950"/>
    <w:rsid w:val="00BA0198"/>
    <w:rsid w:val="00BA02CD"/>
    <w:rsid w:val="00BA1312"/>
    <w:rsid w:val="00BA21DA"/>
    <w:rsid w:val="00BA2AFE"/>
    <w:rsid w:val="00BA4B7A"/>
    <w:rsid w:val="00BA4BD3"/>
    <w:rsid w:val="00BA4E0C"/>
    <w:rsid w:val="00BA6482"/>
    <w:rsid w:val="00BA6F90"/>
    <w:rsid w:val="00BB1BF9"/>
    <w:rsid w:val="00BB1F2D"/>
    <w:rsid w:val="00BB3A0C"/>
    <w:rsid w:val="00BB617B"/>
    <w:rsid w:val="00BB635C"/>
    <w:rsid w:val="00BB6EEE"/>
    <w:rsid w:val="00BC0B0E"/>
    <w:rsid w:val="00BC106A"/>
    <w:rsid w:val="00BC1513"/>
    <w:rsid w:val="00BC1546"/>
    <w:rsid w:val="00BC2A9B"/>
    <w:rsid w:val="00BC5A93"/>
    <w:rsid w:val="00BC600C"/>
    <w:rsid w:val="00BC7A71"/>
    <w:rsid w:val="00BD0AE9"/>
    <w:rsid w:val="00BD17A0"/>
    <w:rsid w:val="00BD1D0F"/>
    <w:rsid w:val="00BD2019"/>
    <w:rsid w:val="00BD2BE9"/>
    <w:rsid w:val="00BD38DD"/>
    <w:rsid w:val="00BD3B7D"/>
    <w:rsid w:val="00BD3CD4"/>
    <w:rsid w:val="00BD50AA"/>
    <w:rsid w:val="00BD66C6"/>
    <w:rsid w:val="00BD6E3A"/>
    <w:rsid w:val="00BE0AB9"/>
    <w:rsid w:val="00BE114F"/>
    <w:rsid w:val="00BE1448"/>
    <w:rsid w:val="00BE1BCE"/>
    <w:rsid w:val="00BE23A0"/>
    <w:rsid w:val="00BE5831"/>
    <w:rsid w:val="00BE60AC"/>
    <w:rsid w:val="00BE6F97"/>
    <w:rsid w:val="00BF0467"/>
    <w:rsid w:val="00BF048A"/>
    <w:rsid w:val="00BF2268"/>
    <w:rsid w:val="00BF4B4C"/>
    <w:rsid w:val="00C00068"/>
    <w:rsid w:val="00C009D5"/>
    <w:rsid w:val="00C04858"/>
    <w:rsid w:val="00C052D6"/>
    <w:rsid w:val="00C057F9"/>
    <w:rsid w:val="00C06390"/>
    <w:rsid w:val="00C06901"/>
    <w:rsid w:val="00C104E0"/>
    <w:rsid w:val="00C1128C"/>
    <w:rsid w:val="00C11B88"/>
    <w:rsid w:val="00C16949"/>
    <w:rsid w:val="00C169F4"/>
    <w:rsid w:val="00C17BD2"/>
    <w:rsid w:val="00C2006F"/>
    <w:rsid w:val="00C22BA4"/>
    <w:rsid w:val="00C22BCE"/>
    <w:rsid w:val="00C22E90"/>
    <w:rsid w:val="00C22E9A"/>
    <w:rsid w:val="00C248C5"/>
    <w:rsid w:val="00C25A2F"/>
    <w:rsid w:val="00C271A5"/>
    <w:rsid w:val="00C317E0"/>
    <w:rsid w:val="00C3263C"/>
    <w:rsid w:val="00C32D98"/>
    <w:rsid w:val="00C3300D"/>
    <w:rsid w:val="00C33889"/>
    <w:rsid w:val="00C34FC4"/>
    <w:rsid w:val="00C35491"/>
    <w:rsid w:val="00C357DB"/>
    <w:rsid w:val="00C35BE0"/>
    <w:rsid w:val="00C407FD"/>
    <w:rsid w:val="00C419BE"/>
    <w:rsid w:val="00C41AD1"/>
    <w:rsid w:val="00C41D1A"/>
    <w:rsid w:val="00C42022"/>
    <w:rsid w:val="00C43978"/>
    <w:rsid w:val="00C441AD"/>
    <w:rsid w:val="00C445C7"/>
    <w:rsid w:val="00C45C58"/>
    <w:rsid w:val="00C4753E"/>
    <w:rsid w:val="00C47F9C"/>
    <w:rsid w:val="00C50A3D"/>
    <w:rsid w:val="00C51B9A"/>
    <w:rsid w:val="00C53A7B"/>
    <w:rsid w:val="00C53E2D"/>
    <w:rsid w:val="00C55253"/>
    <w:rsid w:val="00C558B9"/>
    <w:rsid w:val="00C6303B"/>
    <w:rsid w:val="00C637E6"/>
    <w:rsid w:val="00C63F29"/>
    <w:rsid w:val="00C64D14"/>
    <w:rsid w:val="00C67BA6"/>
    <w:rsid w:val="00C67CE0"/>
    <w:rsid w:val="00C70789"/>
    <w:rsid w:val="00C70DC5"/>
    <w:rsid w:val="00C713FD"/>
    <w:rsid w:val="00C71E27"/>
    <w:rsid w:val="00C7281D"/>
    <w:rsid w:val="00C73BE0"/>
    <w:rsid w:val="00C75C58"/>
    <w:rsid w:val="00C77093"/>
    <w:rsid w:val="00C779C5"/>
    <w:rsid w:val="00C83657"/>
    <w:rsid w:val="00C8663E"/>
    <w:rsid w:val="00C867B2"/>
    <w:rsid w:val="00C8705E"/>
    <w:rsid w:val="00C8769D"/>
    <w:rsid w:val="00C87D1B"/>
    <w:rsid w:val="00C87DC9"/>
    <w:rsid w:val="00C87EC1"/>
    <w:rsid w:val="00C91B41"/>
    <w:rsid w:val="00C941D1"/>
    <w:rsid w:val="00C95052"/>
    <w:rsid w:val="00C95061"/>
    <w:rsid w:val="00C95EE1"/>
    <w:rsid w:val="00C96B92"/>
    <w:rsid w:val="00CA01FA"/>
    <w:rsid w:val="00CA0A9E"/>
    <w:rsid w:val="00CA0B6A"/>
    <w:rsid w:val="00CA3166"/>
    <w:rsid w:val="00CA576C"/>
    <w:rsid w:val="00CA7045"/>
    <w:rsid w:val="00CB5FF3"/>
    <w:rsid w:val="00CB6E36"/>
    <w:rsid w:val="00CC1003"/>
    <w:rsid w:val="00CC1142"/>
    <w:rsid w:val="00CC1416"/>
    <w:rsid w:val="00CC1CB7"/>
    <w:rsid w:val="00CC1D76"/>
    <w:rsid w:val="00CC2309"/>
    <w:rsid w:val="00CC3C0E"/>
    <w:rsid w:val="00CC40FD"/>
    <w:rsid w:val="00CC4202"/>
    <w:rsid w:val="00CC5EEA"/>
    <w:rsid w:val="00CC5F28"/>
    <w:rsid w:val="00CC6087"/>
    <w:rsid w:val="00CC60FE"/>
    <w:rsid w:val="00CC6789"/>
    <w:rsid w:val="00CC682D"/>
    <w:rsid w:val="00CC706A"/>
    <w:rsid w:val="00CC75F6"/>
    <w:rsid w:val="00CC7D19"/>
    <w:rsid w:val="00CD0787"/>
    <w:rsid w:val="00CD170E"/>
    <w:rsid w:val="00CD3C96"/>
    <w:rsid w:val="00CD4D94"/>
    <w:rsid w:val="00CD4E27"/>
    <w:rsid w:val="00CD5029"/>
    <w:rsid w:val="00CD5C54"/>
    <w:rsid w:val="00CD664C"/>
    <w:rsid w:val="00CD6F3A"/>
    <w:rsid w:val="00CD75AC"/>
    <w:rsid w:val="00CD7B5A"/>
    <w:rsid w:val="00CE008F"/>
    <w:rsid w:val="00CE0EAD"/>
    <w:rsid w:val="00CE1E4E"/>
    <w:rsid w:val="00CE2B3E"/>
    <w:rsid w:val="00CE2C7C"/>
    <w:rsid w:val="00CE3CF4"/>
    <w:rsid w:val="00CE4114"/>
    <w:rsid w:val="00CE445D"/>
    <w:rsid w:val="00CE4843"/>
    <w:rsid w:val="00CE66C0"/>
    <w:rsid w:val="00CE67B8"/>
    <w:rsid w:val="00CE6942"/>
    <w:rsid w:val="00CE7080"/>
    <w:rsid w:val="00CE757A"/>
    <w:rsid w:val="00CF0F1B"/>
    <w:rsid w:val="00CF1243"/>
    <w:rsid w:val="00CF1F5B"/>
    <w:rsid w:val="00CF233C"/>
    <w:rsid w:val="00CF3A34"/>
    <w:rsid w:val="00CF52F3"/>
    <w:rsid w:val="00CF7C52"/>
    <w:rsid w:val="00D003C8"/>
    <w:rsid w:val="00D00DD9"/>
    <w:rsid w:val="00D00FF6"/>
    <w:rsid w:val="00D0123A"/>
    <w:rsid w:val="00D02E37"/>
    <w:rsid w:val="00D04536"/>
    <w:rsid w:val="00D05C0C"/>
    <w:rsid w:val="00D074A7"/>
    <w:rsid w:val="00D07531"/>
    <w:rsid w:val="00D07E8F"/>
    <w:rsid w:val="00D10A9B"/>
    <w:rsid w:val="00D11BD9"/>
    <w:rsid w:val="00D12DE4"/>
    <w:rsid w:val="00D16704"/>
    <w:rsid w:val="00D202DD"/>
    <w:rsid w:val="00D243C8"/>
    <w:rsid w:val="00D254CB"/>
    <w:rsid w:val="00D25C60"/>
    <w:rsid w:val="00D26284"/>
    <w:rsid w:val="00D26DF4"/>
    <w:rsid w:val="00D271F5"/>
    <w:rsid w:val="00D276E9"/>
    <w:rsid w:val="00D279CA"/>
    <w:rsid w:val="00D300E4"/>
    <w:rsid w:val="00D30A85"/>
    <w:rsid w:val="00D31DAD"/>
    <w:rsid w:val="00D32466"/>
    <w:rsid w:val="00D32DDF"/>
    <w:rsid w:val="00D345CC"/>
    <w:rsid w:val="00D3686C"/>
    <w:rsid w:val="00D401E7"/>
    <w:rsid w:val="00D420B6"/>
    <w:rsid w:val="00D430FC"/>
    <w:rsid w:val="00D438CB"/>
    <w:rsid w:val="00D447EA"/>
    <w:rsid w:val="00D44FFE"/>
    <w:rsid w:val="00D50EC2"/>
    <w:rsid w:val="00D5252F"/>
    <w:rsid w:val="00D52669"/>
    <w:rsid w:val="00D52AF8"/>
    <w:rsid w:val="00D53714"/>
    <w:rsid w:val="00D53898"/>
    <w:rsid w:val="00D53C42"/>
    <w:rsid w:val="00D54083"/>
    <w:rsid w:val="00D60305"/>
    <w:rsid w:val="00D60E85"/>
    <w:rsid w:val="00D6151A"/>
    <w:rsid w:val="00D6200A"/>
    <w:rsid w:val="00D62BB3"/>
    <w:rsid w:val="00D6390A"/>
    <w:rsid w:val="00D64B6A"/>
    <w:rsid w:val="00D659B7"/>
    <w:rsid w:val="00D65A52"/>
    <w:rsid w:val="00D65A87"/>
    <w:rsid w:val="00D65C17"/>
    <w:rsid w:val="00D67F0E"/>
    <w:rsid w:val="00D726BF"/>
    <w:rsid w:val="00D732C3"/>
    <w:rsid w:val="00D744DF"/>
    <w:rsid w:val="00D76739"/>
    <w:rsid w:val="00D775DD"/>
    <w:rsid w:val="00D77660"/>
    <w:rsid w:val="00D777C7"/>
    <w:rsid w:val="00D80619"/>
    <w:rsid w:val="00D8068A"/>
    <w:rsid w:val="00D81859"/>
    <w:rsid w:val="00D81B87"/>
    <w:rsid w:val="00D81C30"/>
    <w:rsid w:val="00D828D9"/>
    <w:rsid w:val="00D83067"/>
    <w:rsid w:val="00D83DBE"/>
    <w:rsid w:val="00D86AEC"/>
    <w:rsid w:val="00D902B9"/>
    <w:rsid w:val="00D9072D"/>
    <w:rsid w:val="00D90C9F"/>
    <w:rsid w:val="00D91890"/>
    <w:rsid w:val="00D92247"/>
    <w:rsid w:val="00D923B5"/>
    <w:rsid w:val="00D92CF8"/>
    <w:rsid w:val="00D92DCE"/>
    <w:rsid w:val="00D93D68"/>
    <w:rsid w:val="00D95E01"/>
    <w:rsid w:val="00DA055D"/>
    <w:rsid w:val="00DA06EA"/>
    <w:rsid w:val="00DA12C8"/>
    <w:rsid w:val="00DA38BE"/>
    <w:rsid w:val="00DA4DDC"/>
    <w:rsid w:val="00DA5002"/>
    <w:rsid w:val="00DA5626"/>
    <w:rsid w:val="00DA607F"/>
    <w:rsid w:val="00DA6106"/>
    <w:rsid w:val="00DB03DE"/>
    <w:rsid w:val="00DB11D0"/>
    <w:rsid w:val="00DB12BD"/>
    <w:rsid w:val="00DB303E"/>
    <w:rsid w:val="00DB323E"/>
    <w:rsid w:val="00DB3422"/>
    <w:rsid w:val="00DB35B5"/>
    <w:rsid w:val="00DB602E"/>
    <w:rsid w:val="00DB7CF5"/>
    <w:rsid w:val="00DC0ECC"/>
    <w:rsid w:val="00DC127F"/>
    <w:rsid w:val="00DC1890"/>
    <w:rsid w:val="00DC2A73"/>
    <w:rsid w:val="00DC2B8F"/>
    <w:rsid w:val="00DC4E2D"/>
    <w:rsid w:val="00DC5743"/>
    <w:rsid w:val="00DC59A5"/>
    <w:rsid w:val="00DC774A"/>
    <w:rsid w:val="00DD0AC9"/>
    <w:rsid w:val="00DD3092"/>
    <w:rsid w:val="00DD3C4C"/>
    <w:rsid w:val="00DD3E25"/>
    <w:rsid w:val="00DD3FC0"/>
    <w:rsid w:val="00DD4831"/>
    <w:rsid w:val="00DD5977"/>
    <w:rsid w:val="00DD5F46"/>
    <w:rsid w:val="00DD62AD"/>
    <w:rsid w:val="00DE04FC"/>
    <w:rsid w:val="00DE0640"/>
    <w:rsid w:val="00DE373F"/>
    <w:rsid w:val="00DE3C42"/>
    <w:rsid w:val="00DE3DDC"/>
    <w:rsid w:val="00DE44D6"/>
    <w:rsid w:val="00DE577F"/>
    <w:rsid w:val="00DE6038"/>
    <w:rsid w:val="00DE6064"/>
    <w:rsid w:val="00DE699B"/>
    <w:rsid w:val="00DF0554"/>
    <w:rsid w:val="00DF0B57"/>
    <w:rsid w:val="00DF2208"/>
    <w:rsid w:val="00DF2456"/>
    <w:rsid w:val="00DF4A0C"/>
    <w:rsid w:val="00DF4F9E"/>
    <w:rsid w:val="00DF50A9"/>
    <w:rsid w:val="00DF5949"/>
    <w:rsid w:val="00DF5AF8"/>
    <w:rsid w:val="00DF6274"/>
    <w:rsid w:val="00DF63DB"/>
    <w:rsid w:val="00DF6DE4"/>
    <w:rsid w:val="00DF76B0"/>
    <w:rsid w:val="00E0040E"/>
    <w:rsid w:val="00E01E65"/>
    <w:rsid w:val="00E01F51"/>
    <w:rsid w:val="00E036C7"/>
    <w:rsid w:val="00E038F9"/>
    <w:rsid w:val="00E041ED"/>
    <w:rsid w:val="00E04994"/>
    <w:rsid w:val="00E049F6"/>
    <w:rsid w:val="00E059FB"/>
    <w:rsid w:val="00E10450"/>
    <w:rsid w:val="00E12892"/>
    <w:rsid w:val="00E13CC3"/>
    <w:rsid w:val="00E14573"/>
    <w:rsid w:val="00E16082"/>
    <w:rsid w:val="00E16CD6"/>
    <w:rsid w:val="00E16F1D"/>
    <w:rsid w:val="00E17CE0"/>
    <w:rsid w:val="00E20479"/>
    <w:rsid w:val="00E22E1D"/>
    <w:rsid w:val="00E23D00"/>
    <w:rsid w:val="00E23D71"/>
    <w:rsid w:val="00E24F6E"/>
    <w:rsid w:val="00E257E0"/>
    <w:rsid w:val="00E27464"/>
    <w:rsid w:val="00E31531"/>
    <w:rsid w:val="00E319B3"/>
    <w:rsid w:val="00E31D22"/>
    <w:rsid w:val="00E31F67"/>
    <w:rsid w:val="00E32838"/>
    <w:rsid w:val="00E343F7"/>
    <w:rsid w:val="00E346C4"/>
    <w:rsid w:val="00E34905"/>
    <w:rsid w:val="00E35393"/>
    <w:rsid w:val="00E35DA8"/>
    <w:rsid w:val="00E37034"/>
    <w:rsid w:val="00E37907"/>
    <w:rsid w:val="00E41E51"/>
    <w:rsid w:val="00E420A1"/>
    <w:rsid w:val="00E422AE"/>
    <w:rsid w:val="00E43F18"/>
    <w:rsid w:val="00E457CB"/>
    <w:rsid w:val="00E4618D"/>
    <w:rsid w:val="00E47AE4"/>
    <w:rsid w:val="00E47D0A"/>
    <w:rsid w:val="00E47E0F"/>
    <w:rsid w:val="00E50514"/>
    <w:rsid w:val="00E5561F"/>
    <w:rsid w:val="00E55698"/>
    <w:rsid w:val="00E55C26"/>
    <w:rsid w:val="00E55D4A"/>
    <w:rsid w:val="00E56409"/>
    <w:rsid w:val="00E567A3"/>
    <w:rsid w:val="00E569B6"/>
    <w:rsid w:val="00E5733B"/>
    <w:rsid w:val="00E608D8"/>
    <w:rsid w:val="00E6119E"/>
    <w:rsid w:val="00E611AC"/>
    <w:rsid w:val="00E63CC8"/>
    <w:rsid w:val="00E63FE7"/>
    <w:rsid w:val="00E66812"/>
    <w:rsid w:val="00E669A2"/>
    <w:rsid w:val="00E66CB3"/>
    <w:rsid w:val="00E70260"/>
    <w:rsid w:val="00E70B41"/>
    <w:rsid w:val="00E71721"/>
    <w:rsid w:val="00E724F9"/>
    <w:rsid w:val="00E72EA2"/>
    <w:rsid w:val="00E7353E"/>
    <w:rsid w:val="00E74CB9"/>
    <w:rsid w:val="00E74D60"/>
    <w:rsid w:val="00E76FBA"/>
    <w:rsid w:val="00E77885"/>
    <w:rsid w:val="00E80D78"/>
    <w:rsid w:val="00E80DFE"/>
    <w:rsid w:val="00E81C7D"/>
    <w:rsid w:val="00E84B6E"/>
    <w:rsid w:val="00E85AFA"/>
    <w:rsid w:val="00E85C1C"/>
    <w:rsid w:val="00E86320"/>
    <w:rsid w:val="00E8745E"/>
    <w:rsid w:val="00E9093E"/>
    <w:rsid w:val="00E92E05"/>
    <w:rsid w:val="00E93389"/>
    <w:rsid w:val="00E966C2"/>
    <w:rsid w:val="00E96D09"/>
    <w:rsid w:val="00E9702B"/>
    <w:rsid w:val="00E9705A"/>
    <w:rsid w:val="00E97374"/>
    <w:rsid w:val="00E973C4"/>
    <w:rsid w:val="00E97987"/>
    <w:rsid w:val="00EA0F94"/>
    <w:rsid w:val="00EA3121"/>
    <w:rsid w:val="00EA51E6"/>
    <w:rsid w:val="00EA5342"/>
    <w:rsid w:val="00EA585F"/>
    <w:rsid w:val="00EA6676"/>
    <w:rsid w:val="00EB04A1"/>
    <w:rsid w:val="00EB0754"/>
    <w:rsid w:val="00EB12A1"/>
    <w:rsid w:val="00EB16B2"/>
    <w:rsid w:val="00EB233E"/>
    <w:rsid w:val="00EB2346"/>
    <w:rsid w:val="00EB421B"/>
    <w:rsid w:val="00EB5938"/>
    <w:rsid w:val="00EB6BE8"/>
    <w:rsid w:val="00EB75BD"/>
    <w:rsid w:val="00EC0B07"/>
    <w:rsid w:val="00EC4C6B"/>
    <w:rsid w:val="00EC5A06"/>
    <w:rsid w:val="00EC6456"/>
    <w:rsid w:val="00EC68E2"/>
    <w:rsid w:val="00EC6945"/>
    <w:rsid w:val="00EC6CAB"/>
    <w:rsid w:val="00EC7C83"/>
    <w:rsid w:val="00EC7F70"/>
    <w:rsid w:val="00ED1B79"/>
    <w:rsid w:val="00ED26A3"/>
    <w:rsid w:val="00ED3935"/>
    <w:rsid w:val="00ED6955"/>
    <w:rsid w:val="00ED6C97"/>
    <w:rsid w:val="00ED6DE4"/>
    <w:rsid w:val="00ED6F37"/>
    <w:rsid w:val="00ED7C66"/>
    <w:rsid w:val="00EE073F"/>
    <w:rsid w:val="00EE15E9"/>
    <w:rsid w:val="00EE1ABA"/>
    <w:rsid w:val="00EE26F4"/>
    <w:rsid w:val="00EE2B6A"/>
    <w:rsid w:val="00EE2D83"/>
    <w:rsid w:val="00EE2E77"/>
    <w:rsid w:val="00EE3385"/>
    <w:rsid w:val="00EE4166"/>
    <w:rsid w:val="00EE42DE"/>
    <w:rsid w:val="00EE4B88"/>
    <w:rsid w:val="00EE54C1"/>
    <w:rsid w:val="00EE57A0"/>
    <w:rsid w:val="00EE5BF6"/>
    <w:rsid w:val="00EE6521"/>
    <w:rsid w:val="00EE674B"/>
    <w:rsid w:val="00EE69AD"/>
    <w:rsid w:val="00EE7B99"/>
    <w:rsid w:val="00EE7E2A"/>
    <w:rsid w:val="00EF0CBE"/>
    <w:rsid w:val="00EF0FB5"/>
    <w:rsid w:val="00EF666D"/>
    <w:rsid w:val="00F00405"/>
    <w:rsid w:val="00F00AD3"/>
    <w:rsid w:val="00F00E44"/>
    <w:rsid w:val="00F00ED7"/>
    <w:rsid w:val="00F0166E"/>
    <w:rsid w:val="00F0190F"/>
    <w:rsid w:val="00F0206C"/>
    <w:rsid w:val="00F02FD6"/>
    <w:rsid w:val="00F03B77"/>
    <w:rsid w:val="00F047EA"/>
    <w:rsid w:val="00F050A2"/>
    <w:rsid w:val="00F070A1"/>
    <w:rsid w:val="00F101FD"/>
    <w:rsid w:val="00F125AF"/>
    <w:rsid w:val="00F12682"/>
    <w:rsid w:val="00F13DAB"/>
    <w:rsid w:val="00F1414B"/>
    <w:rsid w:val="00F1427F"/>
    <w:rsid w:val="00F1554C"/>
    <w:rsid w:val="00F21FCE"/>
    <w:rsid w:val="00F22082"/>
    <w:rsid w:val="00F22DB8"/>
    <w:rsid w:val="00F2304B"/>
    <w:rsid w:val="00F23530"/>
    <w:rsid w:val="00F236EF"/>
    <w:rsid w:val="00F25318"/>
    <w:rsid w:val="00F259C3"/>
    <w:rsid w:val="00F261DB"/>
    <w:rsid w:val="00F266C7"/>
    <w:rsid w:val="00F27204"/>
    <w:rsid w:val="00F27F83"/>
    <w:rsid w:val="00F31804"/>
    <w:rsid w:val="00F33C6F"/>
    <w:rsid w:val="00F36506"/>
    <w:rsid w:val="00F3680A"/>
    <w:rsid w:val="00F36CBE"/>
    <w:rsid w:val="00F40F81"/>
    <w:rsid w:val="00F41471"/>
    <w:rsid w:val="00F438ED"/>
    <w:rsid w:val="00F441A5"/>
    <w:rsid w:val="00F447C9"/>
    <w:rsid w:val="00F44AEF"/>
    <w:rsid w:val="00F462B1"/>
    <w:rsid w:val="00F463C9"/>
    <w:rsid w:val="00F466DA"/>
    <w:rsid w:val="00F46D10"/>
    <w:rsid w:val="00F509CF"/>
    <w:rsid w:val="00F50CB1"/>
    <w:rsid w:val="00F52C84"/>
    <w:rsid w:val="00F54E0A"/>
    <w:rsid w:val="00F5609C"/>
    <w:rsid w:val="00F60814"/>
    <w:rsid w:val="00F6154C"/>
    <w:rsid w:val="00F61D07"/>
    <w:rsid w:val="00F624EA"/>
    <w:rsid w:val="00F62665"/>
    <w:rsid w:val="00F63D47"/>
    <w:rsid w:val="00F64F99"/>
    <w:rsid w:val="00F661A7"/>
    <w:rsid w:val="00F67D2E"/>
    <w:rsid w:val="00F70F0D"/>
    <w:rsid w:val="00F72CE3"/>
    <w:rsid w:val="00F72E31"/>
    <w:rsid w:val="00F73C09"/>
    <w:rsid w:val="00F742DA"/>
    <w:rsid w:val="00F75D7F"/>
    <w:rsid w:val="00F778EB"/>
    <w:rsid w:val="00F82480"/>
    <w:rsid w:val="00F8285D"/>
    <w:rsid w:val="00F83145"/>
    <w:rsid w:val="00F83A95"/>
    <w:rsid w:val="00F83DDA"/>
    <w:rsid w:val="00F83F57"/>
    <w:rsid w:val="00F84768"/>
    <w:rsid w:val="00F84821"/>
    <w:rsid w:val="00F8485F"/>
    <w:rsid w:val="00F848CC"/>
    <w:rsid w:val="00F85D9D"/>
    <w:rsid w:val="00F8640A"/>
    <w:rsid w:val="00F86D81"/>
    <w:rsid w:val="00F91F7E"/>
    <w:rsid w:val="00F92ED1"/>
    <w:rsid w:val="00F95654"/>
    <w:rsid w:val="00F95656"/>
    <w:rsid w:val="00F96822"/>
    <w:rsid w:val="00FA1105"/>
    <w:rsid w:val="00FA1544"/>
    <w:rsid w:val="00FA2317"/>
    <w:rsid w:val="00FA235A"/>
    <w:rsid w:val="00FA262B"/>
    <w:rsid w:val="00FA31A6"/>
    <w:rsid w:val="00FA5CF0"/>
    <w:rsid w:val="00FA7570"/>
    <w:rsid w:val="00FA78CB"/>
    <w:rsid w:val="00FB1199"/>
    <w:rsid w:val="00FB1363"/>
    <w:rsid w:val="00FB15CB"/>
    <w:rsid w:val="00FB2668"/>
    <w:rsid w:val="00FB3B2B"/>
    <w:rsid w:val="00FB449A"/>
    <w:rsid w:val="00FB489D"/>
    <w:rsid w:val="00FB558C"/>
    <w:rsid w:val="00FB5C3A"/>
    <w:rsid w:val="00FB60E4"/>
    <w:rsid w:val="00FB6B00"/>
    <w:rsid w:val="00FB6CE5"/>
    <w:rsid w:val="00FC04B5"/>
    <w:rsid w:val="00FC0C7B"/>
    <w:rsid w:val="00FC1C31"/>
    <w:rsid w:val="00FC2174"/>
    <w:rsid w:val="00FC2367"/>
    <w:rsid w:val="00FC245F"/>
    <w:rsid w:val="00FC2C86"/>
    <w:rsid w:val="00FC3939"/>
    <w:rsid w:val="00FC3974"/>
    <w:rsid w:val="00FC3F51"/>
    <w:rsid w:val="00FC427C"/>
    <w:rsid w:val="00FC4FC3"/>
    <w:rsid w:val="00FC55A2"/>
    <w:rsid w:val="00FC577C"/>
    <w:rsid w:val="00FC7805"/>
    <w:rsid w:val="00FC7870"/>
    <w:rsid w:val="00FD022A"/>
    <w:rsid w:val="00FD2B2A"/>
    <w:rsid w:val="00FD2C8A"/>
    <w:rsid w:val="00FD469F"/>
    <w:rsid w:val="00FD55C7"/>
    <w:rsid w:val="00FD5AC9"/>
    <w:rsid w:val="00FD5DDB"/>
    <w:rsid w:val="00FD6E65"/>
    <w:rsid w:val="00FD6F98"/>
    <w:rsid w:val="00FE0113"/>
    <w:rsid w:val="00FE08FA"/>
    <w:rsid w:val="00FE1DB3"/>
    <w:rsid w:val="00FE1E48"/>
    <w:rsid w:val="00FE3892"/>
    <w:rsid w:val="00FE3B13"/>
    <w:rsid w:val="00FE3E98"/>
    <w:rsid w:val="00FE3ED7"/>
    <w:rsid w:val="00FE5130"/>
    <w:rsid w:val="00FE6EF8"/>
    <w:rsid w:val="00FE73A5"/>
    <w:rsid w:val="00FF19E4"/>
    <w:rsid w:val="00FF2DF7"/>
    <w:rsid w:val="00FF2E6F"/>
    <w:rsid w:val="00FF40FB"/>
    <w:rsid w:val="00FF52F9"/>
    <w:rsid w:val="00FF5415"/>
    <w:rsid w:val="00FF551F"/>
    <w:rsid w:val="00FF5FFC"/>
    <w:rsid w:val="00FF77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765BF11"/>
  <w15:docId w15:val="{50BFAF51-889F-204C-9324-1EC17792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50CB1"/>
    <w:pPr>
      <w:spacing w:after="200" w:line="276" w:lineRule="auto"/>
    </w:pPr>
    <w:rPr>
      <w:rFonts w:eastAsia="Times New Roman"/>
      <w:noProof/>
      <w:sz w:val="22"/>
      <w:szCs w:val="22"/>
      <w:lang w:eastAsia="en-US"/>
    </w:rPr>
  </w:style>
  <w:style w:type="paragraph" w:styleId="Nagwek1">
    <w:name w:val="heading 1"/>
    <w:basedOn w:val="Normalny"/>
    <w:next w:val="Normalny"/>
    <w:link w:val="Nagwek1Znak"/>
    <w:qFormat/>
    <w:locked/>
    <w:rsid w:val="00BB635C"/>
    <w:pPr>
      <w:keepNext/>
      <w:spacing w:before="240" w:after="60"/>
      <w:outlineLvl w:val="0"/>
    </w:pPr>
    <w:rPr>
      <w:rFonts w:ascii="Cambria" w:hAnsi="Cambria"/>
      <w:b/>
      <w:bCs/>
      <w:kern w:val="32"/>
      <w:sz w:val="32"/>
      <w:szCs w:val="32"/>
      <w:lang w:val="x-none"/>
    </w:rPr>
  </w:style>
  <w:style w:type="paragraph" w:styleId="Nagwek2">
    <w:name w:val="heading 2"/>
    <w:basedOn w:val="Normalny"/>
    <w:next w:val="Normalny"/>
    <w:link w:val="Nagwek2Znak"/>
    <w:qFormat/>
    <w:locked/>
    <w:rsid w:val="00DA06EA"/>
    <w:pPr>
      <w:keepNext/>
      <w:keepLines/>
      <w:spacing w:before="200" w:after="0"/>
      <w:outlineLvl w:val="1"/>
    </w:pPr>
    <w:rPr>
      <w:rFonts w:ascii="Cambria" w:hAnsi="Cambria"/>
      <w:b/>
      <w:bCs/>
      <w:color w:val="4F81BD"/>
      <w:sz w:val="26"/>
      <w:szCs w:val="26"/>
      <w:lang w:val="x-none"/>
    </w:rPr>
  </w:style>
  <w:style w:type="paragraph" w:styleId="Nagwek3">
    <w:name w:val="heading 3"/>
    <w:basedOn w:val="Normalny"/>
    <w:next w:val="Normalny"/>
    <w:link w:val="Nagwek3Znak"/>
    <w:qFormat/>
    <w:locked/>
    <w:rsid w:val="00DA06EA"/>
    <w:pPr>
      <w:keepNext/>
      <w:keepLines/>
      <w:spacing w:before="200" w:after="0"/>
      <w:outlineLvl w:val="2"/>
    </w:pPr>
    <w:rPr>
      <w:rFonts w:ascii="Cambria"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link w:val="ListParagraphChar"/>
    <w:qFormat/>
    <w:rsid w:val="00982D87"/>
    <w:pPr>
      <w:ind w:left="720"/>
    </w:pPr>
  </w:style>
  <w:style w:type="paragraph" w:styleId="Tekstprzypisukocowego">
    <w:name w:val="endnote text"/>
    <w:basedOn w:val="Normalny"/>
    <w:link w:val="TekstprzypisukocowegoZnak"/>
    <w:semiHidden/>
    <w:rsid w:val="002E442A"/>
    <w:pPr>
      <w:spacing w:after="0" w:line="240" w:lineRule="auto"/>
    </w:pPr>
    <w:rPr>
      <w:rFonts w:eastAsia="Calibri"/>
      <w:sz w:val="20"/>
      <w:szCs w:val="20"/>
      <w:lang w:val="x-none" w:eastAsia="x-none"/>
    </w:rPr>
  </w:style>
  <w:style w:type="character" w:customStyle="1" w:styleId="TekstprzypisukocowegoZnak">
    <w:name w:val="Tekst przypisu końcowego Znak"/>
    <w:link w:val="Tekstprzypisukocowego"/>
    <w:semiHidden/>
    <w:locked/>
    <w:rsid w:val="002E442A"/>
    <w:rPr>
      <w:rFonts w:cs="Times New Roman"/>
      <w:sz w:val="20"/>
      <w:szCs w:val="20"/>
    </w:rPr>
  </w:style>
  <w:style w:type="character" w:styleId="Odwoanieprzypisukocowego">
    <w:name w:val="endnote reference"/>
    <w:semiHidden/>
    <w:rsid w:val="002E442A"/>
    <w:rPr>
      <w:rFonts w:cs="Times New Roman"/>
      <w:vertAlign w:val="superscript"/>
    </w:rPr>
  </w:style>
  <w:style w:type="paragraph" w:styleId="Tytu">
    <w:name w:val="Title"/>
    <w:basedOn w:val="Normalny"/>
    <w:next w:val="Normalny"/>
    <w:link w:val="TytuZnak"/>
    <w:qFormat/>
    <w:locked/>
    <w:rsid w:val="00BB635C"/>
    <w:pPr>
      <w:spacing w:before="240" w:after="60"/>
      <w:jc w:val="center"/>
      <w:outlineLvl w:val="0"/>
    </w:pPr>
    <w:rPr>
      <w:rFonts w:ascii="Cambria" w:hAnsi="Cambria"/>
      <w:b/>
      <w:bCs/>
      <w:kern w:val="28"/>
      <w:sz w:val="32"/>
      <w:szCs w:val="32"/>
      <w:lang w:val="x-none"/>
    </w:rPr>
  </w:style>
  <w:style w:type="character" w:customStyle="1" w:styleId="TytuZnak">
    <w:name w:val="Tytuł Znak"/>
    <w:link w:val="Tytu"/>
    <w:rsid w:val="00BB635C"/>
    <w:rPr>
      <w:rFonts w:ascii="Cambria" w:eastAsia="Times New Roman" w:hAnsi="Cambria" w:cs="Times New Roman"/>
      <w:b/>
      <w:bCs/>
      <w:kern w:val="28"/>
      <w:sz w:val="32"/>
      <w:szCs w:val="32"/>
      <w:lang w:eastAsia="en-US"/>
    </w:rPr>
  </w:style>
  <w:style w:type="character" w:customStyle="1" w:styleId="Nagwek1Znak">
    <w:name w:val="Nagłówek 1 Znak"/>
    <w:link w:val="Nagwek1"/>
    <w:rsid w:val="00BB635C"/>
    <w:rPr>
      <w:rFonts w:ascii="Cambria" w:eastAsia="Times New Roman" w:hAnsi="Cambria" w:cs="Times New Roman"/>
      <w:b/>
      <w:bCs/>
      <w:kern w:val="32"/>
      <w:sz w:val="32"/>
      <w:szCs w:val="32"/>
      <w:lang w:eastAsia="en-US"/>
    </w:rPr>
  </w:style>
  <w:style w:type="paragraph" w:customStyle="1" w:styleId="BZ-rozdzia">
    <w:name w:val="BZ - rozdział"/>
    <w:basedOn w:val="Nagwek1"/>
    <w:link w:val="BZ-rozdziaZnak"/>
    <w:autoRedefine/>
    <w:uiPriority w:val="99"/>
    <w:qFormat/>
    <w:rsid w:val="00816EA7"/>
    <w:pPr>
      <w:shd w:val="clear" w:color="auto" w:fill="548DD4"/>
      <w:spacing w:before="0"/>
    </w:pPr>
    <w:rPr>
      <w:rFonts w:ascii="Calibri" w:hAnsi="Calibri"/>
      <w:color w:val="FFFFFF"/>
    </w:rPr>
  </w:style>
  <w:style w:type="paragraph" w:customStyle="1" w:styleId="Zadanie">
    <w:name w:val="Zadanie"/>
    <w:basedOn w:val="Normalny"/>
    <w:link w:val="ZadanieZnak"/>
    <w:qFormat/>
    <w:rsid w:val="0031289D"/>
    <w:pPr>
      <w:jc w:val="both"/>
    </w:pPr>
    <w:rPr>
      <w:sz w:val="28"/>
      <w:szCs w:val="28"/>
      <w:lang w:val="x-none"/>
    </w:rPr>
  </w:style>
  <w:style w:type="character" w:customStyle="1" w:styleId="BZ-rozdziaZnak">
    <w:name w:val="BZ - rozdział Znak"/>
    <w:link w:val="BZ-rozdzia"/>
    <w:uiPriority w:val="99"/>
    <w:rsid w:val="00816EA7"/>
    <w:rPr>
      <w:rFonts w:eastAsia="Times New Roman"/>
      <w:b/>
      <w:bCs/>
      <w:color w:val="FFFFFF"/>
      <w:kern w:val="32"/>
      <w:sz w:val="32"/>
      <w:szCs w:val="32"/>
      <w:shd w:val="clear" w:color="auto" w:fill="548DD4"/>
      <w:lang w:val="x-none" w:eastAsia="en-US"/>
    </w:rPr>
  </w:style>
  <w:style w:type="paragraph" w:customStyle="1" w:styleId="Dziaanie">
    <w:name w:val="Działanie"/>
    <w:basedOn w:val="Normalny"/>
    <w:link w:val="DziaanieZnak"/>
    <w:qFormat/>
    <w:rsid w:val="007F03AF"/>
    <w:rPr>
      <w:b/>
      <w:i/>
      <w:sz w:val="26"/>
      <w:lang w:val="x-none"/>
    </w:rPr>
  </w:style>
  <w:style w:type="character" w:customStyle="1" w:styleId="ZadanieZnak">
    <w:name w:val="Zadanie Znak"/>
    <w:link w:val="Zadanie"/>
    <w:rsid w:val="0031289D"/>
    <w:rPr>
      <w:rFonts w:eastAsia="Times New Roman"/>
      <w:sz w:val="28"/>
      <w:szCs w:val="28"/>
      <w:lang w:eastAsia="en-US"/>
    </w:rPr>
  </w:style>
  <w:style w:type="paragraph" w:styleId="Nagwek">
    <w:name w:val="header"/>
    <w:basedOn w:val="Normalny"/>
    <w:link w:val="NagwekZnak"/>
    <w:rsid w:val="00FD2C8A"/>
    <w:pPr>
      <w:tabs>
        <w:tab w:val="center" w:pos="4536"/>
        <w:tab w:val="right" w:pos="9072"/>
      </w:tabs>
    </w:pPr>
    <w:rPr>
      <w:lang w:val="x-none"/>
    </w:rPr>
  </w:style>
  <w:style w:type="character" w:customStyle="1" w:styleId="DziaanieZnak">
    <w:name w:val="Działanie Znak"/>
    <w:link w:val="Dziaanie"/>
    <w:rsid w:val="007F03AF"/>
    <w:rPr>
      <w:rFonts w:eastAsia="Times New Roman"/>
      <w:b/>
      <w:i/>
      <w:sz w:val="26"/>
      <w:szCs w:val="22"/>
      <w:lang w:eastAsia="en-US"/>
    </w:rPr>
  </w:style>
  <w:style w:type="character" w:customStyle="1" w:styleId="NagwekZnak">
    <w:name w:val="Nagłówek Znak"/>
    <w:link w:val="Nagwek"/>
    <w:rsid w:val="00FD2C8A"/>
    <w:rPr>
      <w:rFonts w:eastAsia="Times New Roman"/>
      <w:sz w:val="22"/>
      <w:szCs w:val="22"/>
      <w:lang w:eastAsia="en-US"/>
    </w:rPr>
  </w:style>
  <w:style w:type="paragraph" w:styleId="Stopka">
    <w:name w:val="footer"/>
    <w:basedOn w:val="Normalny"/>
    <w:link w:val="StopkaZnak"/>
    <w:uiPriority w:val="99"/>
    <w:rsid w:val="00FD2C8A"/>
    <w:pPr>
      <w:tabs>
        <w:tab w:val="center" w:pos="4536"/>
        <w:tab w:val="right" w:pos="9072"/>
      </w:tabs>
    </w:pPr>
    <w:rPr>
      <w:lang w:val="x-none"/>
    </w:rPr>
  </w:style>
  <w:style w:type="character" w:customStyle="1" w:styleId="StopkaZnak">
    <w:name w:val="Stopka Znak"/>
    <w:link w:val="Stopka"/>
    <w:uiPriority w:val="99"/>
    <w:rsid w:val="00FD2C8A"/>
    <w:rPr>
      <w:rFonts w:eastAsia="Times New Roman"/>
      <w:sz w:val="22"/>
      <w:szCs w:val="22"/>
      <w:lang w:eastAsia="en-US"/>
    </w:rPr>
  </w:style>
  <w:style w:type="character" w:styleId="Hipercze">
    <w:name w:val="Hyperlink"/>
    <w:uiPriority w:val="99"/>
    <w:rsid w:val="00CF7C52"/>
    <w:rPr>
      <w:color w:val="0000FF"/>
      <w:u w:val="single"/>
    </w:rPr>
  </w:style>
  <w:style w:type="paragraph" w:customStyle="1" w:styleId="msolistparagraph0">
    <w:name w:val="msolistparagraph"/>
    <w:basedOn w:val="Normalny"/>
    <w:rsid w:val="00771B44"/>
    <w:pPr>
      <w:spacing w:after="0" w:line="240" w:lineRule="auto"/>
      <w:ind w:left="720"/>
    </w:pPr>
    <w:rPr>
      <w:lang w:eastAsia="pl-PL"/>
    </w:rPr>
  </w:style>
  <w:style w:type="paragraph" w:styleId="Akapitzlist">
    <w:name w:val="List Paragraph"/>
    <w:basedOn w:val="Normalny"/>
    <w:uiPriority w:val="34"/>
    <w:qFormat/>
    <w:rsid w:val="003C1731"/>
    <w:pPr>
      <w:ind w:left="720"/>
      <w:contextualSpacing/>
    </w:pPr>
    <w:rPr>
      <w:rFonts w:eastAsia="Calibri"/>
    </w:rPr>
  </w:style>
  <w:style w:type="paragraph" w:styleId="Bezodstpw">
    <w:name w:val="No Spacing"/>
    <w:link w:val="BezodstpwZnak"/>
    <w:uiPriority w:val="1"/>
    <w:qFormat/>
    <w:rsid w:val="004E0D59"/>
    <w:rPr>
      <w:rFonts w:eastAsia="Times New Roman"/>
      <w:sz w:val="22"/>
      <w:szCs w:val="22"/>
    </w:rPr>
  </w:style>
  <w:style w:type="character" w:customStyle="1" w:styleId="BezodstpwZnak">
    <w:name w:val="Bez odstępów Znak"/>
    <w:link w:val="Bezodstpw"/>
    <w:uiPriority w:val="1"/>
    <w:rsid w:val="004E0D59"/>
    <w:rPr>
      <w:rFonts w:eastAsia="Times New Roman"/>
      <w:sz w:val="22"/>
      <w:szCs w:val="22"/>
      <w:lang w:bidi="ar-SA"/>
    </w:rPr>
  </w:style>
  <w:style w:type="paragraph" w:styleId="Tekstdymka">
    <w:name w:val="Balloon Text"/>
    <w:basedOn w:val="Normalny"/>
    <w:link w:val="TekstdymkaZnak"/>
    <w:rsid w:val="004E0D59"/>
    <w:pPr>
      <w:spacing w:after="0" w:line="240" w:lineRule="auto"/>
    </w:pPr>
    <w:rPr>
      <w:rFonts w:ascii="Tahoma" w:hAnsi="Tahoma"/>
      <w:sz w:val="16"/>
      <w:szCs w:val="16"/>
      <w:lang w:val="x-none"/>
    </w:rPr>
  </w:style>
  <w:style w:type="character" w:customStyle="1" w:styleId="TekstdymkaZnak">
    <w:name w:val="Tekst dymka Znak"/>
    <w:link w:val="Tekstdymka"/>
    <w:rsid w:val="004E0D59"/>
    <w:rPr>
      <w:rFonts w:ascii="Tahoma" w:eastAsia="Times New Roman" w:hAnsi="Tahoma" w:cs="Tahoma"/>
      <w:sz w:val="16"/>
      <w:szCs w:val="16"/>
      <w:lang w:eastAsia="en-US"/>
    </w:rPr>
  </w:style>
  <w:style w:type="paragraph" w:customStyle="1" w:styleId="BZ-podrozdzia">
    <w:name w:val="BZ - podrozdział"/>
    <w:basedOn w:val="Zadanie"/>
    <w:link w:val="BZ-podrozdziaZnak"/>
    <w:qFormat/>
    <w:rsid w:val="000655EA"/>
    <w:rPr>
      <w:b/>
    </w:rPr>
  </w:style>
  <w:style w:type="paragraph" w:customStyle="1" w:styleId="BZ-podzadania">
    <w:name w:val="BZ - podzadania"/>
    <w:basedOn w:val="Zadanie"/>
    <w:link w:val="BZ-podzadaniaZnak"/>
    <w:qFormat/>
    <w:rsid w:val="000655EA"/>
    <w:pPr>
      <w:shd w:val="clear" w:color="auto" w:fill="C6D9F1"/>
    </w:pPr>
  </w:style>
  <w:style w:type="character" w:customStyle="1" w:styleId="BZ-podrozdziaZnak">
    <w:name w:val="BZ - podrozdział Znak"/>
    <w:link w:val="BZ-podrozdzia"/>
    <w:rsid w:val="000655EA"/>
    <w:rPr>
      <w:rFonts w:eastAsia="Times New Roman"/>
      <w:b/>
      <w:sz w:val="28"/>
      <w:szCs w:val="28"/>
      <w:lang w:eastAsia="en-US"/>
    </w:rPr>
  </w:style>
  <w:style w:type="character" w:customStyle="1" w:styleId="BZ-podzadaniaZnak">
    <w:name w:val="BZ - podzadania Znak"/>
    <w:link w:val="BZ-podzadania"/>
    <w:rsid w:val="000655EA"/>
    <w:rPr>
      <w:rFonts w:eastAsia="Times New Roman"/>
      <w:sz w:val="28"/>
      <w:szCs w:val="28"/>
      <w:shd w:val="clear" w:color="auto" w:fill="C6D9F1"/>
      <w:lang w:eastAsia="en-US"/>
    </w:rPr>
  </w:style>
  <w:style w:type="table" w:styleId="Tabela-Siatka">
    <w:name w:val="Table Grid"/>
    <w:basedOn w:val="Standardowy"/>
    <w:uiPriority w:val="39"/>
    <w:locked/>
    <w:rsid w:val="004F0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semiHidden/>
    <w:rsid w:val="00DA06EA"/>
    <w:rPr>
      <w:rFonts w:ascii="Cambria" w:eastAsia="Times New Roman" w:hAnsi="Cambria" w:cs="Times New Roman"/>
      <w:b/>
      <w:bCs/>
      <w:color w:val="4F81BD"/>
      <w:sz w:val="26"/>
      <w:szCs w:val="26"/>
      <w:lang w:eastAsia="en-US"/>
    </w:rPr>
  </w:style>
  <w:style w:type="paragraph" w:styleId="Spistreci1">
    <w:name w:val="toc 1"/>
    <w:basedOn w:val="Normalny"/>
    <w:next w:val="Normalny"/>
    <w:autoRedefine/>
    <w:uiPriority w:val="39"/>
    <w:locked/>
    <w:rsid w:val="00233A1C"/>
    <w:pPr>
      <w:tabs>
        <w:tab w:val="right" w:leader="dot" w:pos="9062"/>
      </w:tabs>
      <w:spacing w:after="100"/>
    </w:pPr>
    <w:rPr>
      <w:b/>
    </w:rPr>
  </w:style>
  <w:style w:type="character" w:customStyle="1" w:styleId="Nagwek3Znak">
    <w:name w:val="Nagłówek 3 Znak"/>
    <w:link w:val="Nagwek3"/>
    <w:semiHidden/>
    <w:rsid w:val="00DA06EA"/>
    <w:rPr>
      <w:rFonts w:ascii="Cambria" w:eastAsia="Times New Roman" w:hAnsi="Cambria" w:cs="Times New Roman"/>
      <w:b/>
      <w:bCs/>
      <w:color w:val="4F81BD"/>
      <w:sz w:val="22"/>
      <w:szCs w:val="22"/>
      <w:lang w:eastAsia="en-US"/>
    </w:rPr>
  </w:style>
  <w:style w:type="paragraph" w:styleId="Spistreci2">
    <w:name w:val="toc 2"/>
    <w:basedOn w:val="Normalny"/>
    <w:next w:val="Normalny"/>
    <w:autoRedefine/>
    <w:uiPriority w:val="39"/>
    <w:locked/>
    <w:rsid w:val="00DA06EA"/>
    <w:pPr>
      <w:spacing w:after="100"/>
      <w:ind w:left="220"/>
    </w:pPr>
  </w:style>
  <w:style w:type="paragraph" w:styleId="Spistreci3">
    <w:name w:val="toc 3"/>
    <w:basedOn w:val="Normalny"/>
    <w:next w:val="Normalny"/>
    <w:autoRedefine/>
    <w:uiPriority w:val="39"/>
    <w:locked/>
    <w:rsid w:val="00DA06EA"/>
    <w:pPr>
      <w:spacing w:after="100"/>
      <w:ind w:left="440"/>
    </w:pPr>
  </w:style>
  <w:style w:type="paragraph" w:styleId="Spistreci4">
    <w:name w:val="toc 4"/>
    <w:basedOn w:val="Normalny"/>
    <w:next w:val="Normalny"/>
    <w:autoRedefine/>
    <w:uiPriority w:val="39"/>
    <w:locked/>
    <w:rsid w:val="00DA06EA"/>
    <w:pPr>
      <w:spacing w:after="100"/>
      <w:ind w:left="660"/>
    </w:pPr>
  </w:style>
  <w:style w:type="paragraph" w:customStyle="1" w:styleId="Rynki">
    <w:name w:val="Rynki"/>
    <w:basedOn w:val="Dziaanie"/>
    <w:link w:val="RynkiZnak"/>
    <w:autoRedefine/>
    <w:qFormat/>
    <w:rsid w:val="00664815"/>
    <w:pPr>
      <w:spacing w:before="240" w:after="240"/>
    </w:pPr>
    <w:rPr>
      <w:i w:val="0"/>
      <w:smallCaps/>
      <w:sz w:val="24"/>
    </w:rPr>
  </w:style>
  <w:style w:type="paragraph" w:customStyle="1" w:styleId="SFTPodstawowy">
    <w:name w:val="SFT_Podstawowy"/>
    <w:basedOn w:val="Normalny"/>
    <w:qFormat/>
    <w:rsid w:val="00156190"/>
    <w:pPr>
      <w:spacing w:after="120" w:line="360" w:lineRule="auto"/>
      <w:jc w:val="both"/>
    </w:pPr>
    <w:rPr>
      <w:rFonts w:ascii="Tahoma" w:hAnsi="Tahoma"/>
      <w:sz w:val="20"/>
      <w:szCs w:val="24"/>
      <w:lang w:eastAsia="pl-PL"/>
    </w:rPr>
  </w:style>
  <w:style w:type="character" w:customStyle="1" w:styleId="RynkiZnak">
    <w:name w:val="Rynki Znak"/>
    <w:link w:val="Rynki"/>
    <w:rsid w:val="00664815"/>
    <w:rPr>
      <w:rFonts w:eastAsia="Times New Roman"/>
      <w:b/>
      <w:smallCaps/>
      <w:sz w:val="24"/>
      <w:szCs w:val="22"/>
      <w:lang w:val="x-none" w:eastAsia="en-US"/>
    </w:rPr>
  </w:style>
  <w:style w:type="paragraph" w:customStyle="1" w:styleId="Tretekstu2">
    <w:name w:val="Treść tekstu 2"/>
    <w:basedOn w:val="Tekstpodstawowy"/>
    <w:rsid w:val="00156190"/>
    <w:pPr>
      <w:suppressAutoHyphens/>
      <w:spacing w:after="0" w:line="240" w:lineRule="auto"/>
      <w:ind w:left="283"/>
    </w:pPr>
    <w:rPr>
      <w:rFonts w:ascii="Arial" w:hAnsi="Arial" w:cs="Arial"/>
      <w:b/>
      <w:sz w:val="24"/>
      <w:szCs w:val="20"/>
      <w:lang w:eastAsia="zh-CN"/>
    </w:rPr>
  </w:style>
  <w:style w:type="paragraph" w:styleId="Tekstpodstawowy">
    <w:name w:val="Body Text"/>
    <w:basedOn w:val="Normalny"/>
    <w:link w:val="TekstpodstawowyZnak"/>
    <w:rsid w:val="00156190"/>
    <w:pPr>
      <w:spacing w:after="120"/>
    </w:pPr>
    <w:rPr>
      <w:lang w:val="x-none"/>
    </w:rPr>
  </w:style>
  <w:style w:type="character" w:customStyle="1" w:styleId="TekstpodstawowyZnak">
    <w:name w:val="Tekst podstawowy Znak"/>
    <w:link w:val="Tekstpodstawowy"/>
    <w:rsid w:val="00156190"/>
    <w:rPr>
      <w:rFonts w:eastAsia="Times New Roman"/>
      <w:sz w:val="22"/>
      <w:szCs w:val="22"/>
      <w:lang w:eastAsia="en-US"/>
    </w:rPr>
  </w:style>
  <w:style w:type="paragraph" w:customStyle="1" w:styleId="Default">
    <w:name w:val="Default"/>
    <w:rsid w:val="00BA0198"/>
    <w:pPr>
      <w:autoSpaceDE w:val="0"/>
      <w:autoSpaceDN w:val="0"/>
      <w:adjustRightInd w:val="0"/>
    </w:pPr>
    <w:rPr>
      <w:rFonts w:cs="Calibri"/>
      <w:color w:val="000000"/>
      <w:sz w:val="24"/>
      <w:szCs w:val="24"/>
      <w:lang w:eastAsia="en-US"/>
    </w:rPr>
  </w:style>
  <w:style w:type="character" w:customStyle="1" w:styleId="hps">
    <w:name w:val="hps"/>
    <w:basedOn w:val="Domylnaczcionkaakapitu"/>
    <w:rsid w:val="00CE67B8"/>
  </w:style>
  <w:style w:type="paragraph" w:styleId="NormalnyWeb">
    <w:name w:val="Normal (Web)"/>
    <w:basedOn w:val="Normalny"/>
    <w:uiPriority w:val="99"/>
    <w:unhideWhenUsed/>
    <w:rsid w:val="00CE67B8"/>
    <w:pPr>
      <w:spacing w:before="90" w:after="90" w:line="336" w:lineRule="atLeast"/>
    </w:pPr>
    <w:rPr>
      <w:rFonts w:ascii="Times New Roman" w:hAnsi="Times New Roman"/>
      <w:sz w:val="24"/>
      <w:szCs w:val="24"/>
      <w:lang w:eastAsia="pl-PL"/>
    </w:rPr>
  </w:style>
  <w:style w:type="paragraph" w:styleId="Tekstprzypisudolnego">
    <w:name w:val="footnote text"/>
    <w:aliases w:val="Podrozdział,Footnote,Podrozdział Znak,Podrozdzia3"/>
    <w:basedOn w:val="Normalny"/>
    <w:link w:val="TekstprzypisudolnegoZnak"/>
    <w:uiPriority w:val="99"/>
    <w:rsid w:val="00A06A58"/>
    <w:rPr>
      <w:sz w:val="20"/>
      <w:szCs w:val="20"/>
    </w:rPr>
  </w:style>
  <w:style w:type="character" w:customStyle="1" w:styleId="TekstprzypisudolnegoZnak">
    <w:name w:val="Tekst przypisu dolnego Znak"/>
    <w:aliases w:val="Podrozdział Znak1,Footnote Znak,Podrozdział Znak Znak,Podrozdzia3 Znak"/>
    <w:link w:val="Tekstprzypisudolnego"/>
    <w:uiPriority w:val="99"/>
    <w:rsid w:val="00A06A58"/>
    <w:rPr>
      <w:rFonts w:eastAsia="Times New Roman"/>
      <w:lang w:eastAsia="en-US"/>
    </w:rPr>
  </w:style>
  <w:style w:type="character" w:styleId="Odwoanieprzypisudolnego">
    <w:name w:val="footnote reference"/>
    <w:uiPriority w:val="99"/>
    <w:rsid w:val="00A06A58"/>
    <w:rPr>
      <w:vertAlign w:val="superscript"/>
    </w:rPr>
  </w:style>
  <w:style w:type="character" w:customStyle="1" w:styleId="ListParagraphChar">
    <w:name w:val="List Paragraph Char"/>
    <w:link w:val="Akapitzlist1"/>
    <w:locked/>
    <w:rsid w:val="00B36EC8"/>
    <w:rPr>
      <w:rFonts w:eastAsia="Times New Roman"/>
      <w:sz w:val="22"/>
      <w:szCs w:val="22"/>
      <w:lang w:eastAsia="en-US"/>
    </w:rPr>
  </w:style>
  <w:style w:type="paragraph" w:styleId="Podtytu">
    <w:name w:val="Subtitle"/>
    <w:basedOn w:val="Normalny"/>
    <w:next w:val="Normalny"/>
    <w:link w:val="PodtytuZnak"/>
    <w:qFormat/>
    <w:locked/>
    <w:rsid w:val="00D32466"/>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odtytuZnak">
    <w:name w:val="Podtytuł Znak"/>
    <w:basedOn w:val="Domylnaczcionkaakapitu"/>
    <w:link w:val="Podtytu"/>
    <w:rsid w:val="00D32466"/>
    <w:rPr>
      <w:rFonts w:asciiTheme="majorHAnsi" w:eastAsiaTheme="majorEastAsia" w:hAnsiTheme="majorHAnsi" w:cstheme="majorBidi"/>
      <w:i/>
      <w:iCs/>
      <w:color w:val="4472C4" w:themeColor="accent1"/>
      <w:spacing w:val="15"/>
      <w:sz w:val="24"/>
      <w:szCs w:val="24"/>
      <w:lang w:eastAsia="en-US"/>
    </w:rPr>
  </w:style>
  <w:style w:type="character" w:styleId="Odwoaniedokomentarza">
    <w:name w:val="annotation reference"/>
    <w:basedOn w:val="Domylnaczcionkaakapitu"/>
    <w:semiHidden/>
    <w:unhideWhenUsed/>
    <w:rsid w:val="0034608E"/>
    <w:rPr>
      <w:sz w:val="16"/>
      <w:szCs w:val="16"/>
    </w:rPr>
  </w:style>
  <w:style w:type="paragraph" w:styleId="Tekstkomentarza">
    <w:name w:val="annotation text"/>
    <w:basedOn w:val="Normalny"/>
    <w:link w:val="TekstkomentarzaZnak"/>
    <w:semiHidden/>
    <w:unhideWhenUsed/>
    <w:rsid w:val="0034608E"/>
    <w:pPr>
      <w:spacing w:line="240" w:lineRule="auto"/>
    </w:pPr>
    <w:rPr>
      <w:sz w:val="20"/>
      <w:szCs w:val="20"/>
    </w:rPr>
  </w:style>
  <w:style w:type="character" w:customStyle="1" w:styleId="TekstkomentarzaZnak">
    <w:name w:val="Tekst komentarza Znak"/>
    <w:basedOn w:val="Domylnaczcionkaakapitu"/>
    <w:link w:val="Tekstkomentarza"/>
    <w:semiHidden/>
    <w:rsid w:val="0034608E"/>
    <w:rPr>
      <w:rFonts w:eastAsia="Times New Roman"/>
      <w:lang w:eastAsia="en-US"/>
    </w:rPr>
  </w:style>
  <w:style w:type="paragraph" w:styleId="Tematkomentarza">
    <w:name w:val="annotation subject"/>
    <w:basedOn w:val="Tekstkomentarza"/>
    <w:next w:val="Tekstkomentarza"/>
    <w:link w:val="TematkomentarzaZnak"/>
    <w:semiHidden/>
    <w:unhideWhenUsed/>
    <w:rsid w:val="0034608E"/>
    <w:rPr>
      <w:b/>
      <w:bCs/>
    </w:rPr>
  </w:style>
  <w:style w:type="character" w:customStyle="1" w:styleId="TematkomentarzaZnak">
    <w:name w:val="Temat komentarza Znak"/>
    <w:basedOn w:val="TekstkomentarzaZnak"/>
    <w:link w:val="Tematkomentarza"/>
    <w:semiHidden/>
    <w:rsid w:val="0034608E"/>
    <w:rPr>
      <w:rFonts w:eastAsia="Times New Roman"/>
      <w:b/>
      <w:bCs/>
      <w:lang w:eastAsia="en-US"/>
    </w:rPr>
  </w:style>
  <w:style w:type="paragraph" w:styleId="Poprawka">
    <w:name w:val="Revision"/>
    <w:hidden/>
    <w:uiPriority w:val="99"/>
    <w:semiHidden/>
    <w:rsid w:val="00F61D07"/>
    <w:rPr>
      <w:rFonts w:eastAsia="Times New Roman"/>
      <w:sz w:val="22"/>
      <w:szCs w:val="22"/>
      <w:lang w:eastAsia="en-US"/>
    </w:rPr>
  </w:style>
  <w:style w:type="table" w:customStyle="1" w:styleId="GridTable1Light-Accent11">
    <w:name w:val="Grid Table 1 Light - Accent 11"/>
    <w:basedOn w:val="Standardowy"/>
    <w:uiPriority w:val="46"/>
    <w:rsid w:val="00FA262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6ColourfulAccent11">
    <w:name w:val="Grid Table 6 Colourful – Accent 11"/>
    <w:basedOn w:val="Standardowy"/>
    <w:uiPriority w:val="51"/>
    <w:rsid w:val="00960BC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61">
    <w:name w:val="Grid Table 4 - Accent 61"/>
    <w:basedOn w:val="Standardowy"/>
    <w:uiPriority w:val="49"/>
    <w:rsid w:val="00FF5FF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21">
    <w:name w:val="Grid Table 1 Light – Accent 21"/>
    <w:basedOn w:val="Standardowy"/>
    <w:uiPriority w:val="46"/>
    <w:rsid w:val="0053530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Standardowy"/>
    <w:uiPriority w:val="47"/>
    <w:rsid w:val="0053530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21">
    <w:name w:val="List Table 4 - Accent 21"/>
    <w:basedOn w:val="Standardowy"/>
    <w:uiPriority w:val="49"/>
    <w:rsid w:val="00F00E4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95300">
      <w:bodyDiv w:val="1"/>
      <w:marLeft w:val="0"/>
      <w:marRight w:val="0"/>
      <w:marTop w:val="0"/>
      <w:marBottom w:val="0"/>
      <w:divBdr>
        <w:top w:val="none" w:sz="0" w:space="0" w:color="auto"/>
        <w:left w:val="none" w:sz="0" w:space="0" w:color="auto"/>
        <w:bottom w:val="none" w:sz="0" w:space="0" w:color="auto"/>
        <w:right w:val="none" w:sz="0" w:space="0" w:color="auto"/>
      </w:divBdr>
    </w:div>
    <w:div w:id="109201601">
      <w:bodyDiv w:val="1"/>
      <w:marLeft w:val="0"/>
      <w:marRight w:val="0"/>
      <w:marTop w:val="0"/>
      <w:marBottom w:val="0"/>
      <w:divBdr>
        <w:top w:val="none" w:sz="0" w:space="0" w:color="auto"/>
        <w:left w:val="none" w:sz="0" w:space="0" w:color="auto"/>
        <w:bottom w:val="none" w:sz="0" w:space="0" w:color="auto"/>
        <w:right w:val="none" w:sz="0" w:space="0" w:color="auto"/>
      </w:divBdr>
    </w:div>
    <w:div w:id="436220453">
      <w:bodyDiv w:val="1"/>
      <w:marLeft w:val="0"/>
      <w:marRight w:val="0"/>
      <w:marTop w:val="0"/>
      <w:marBottom w:val="0"/>
      <w:divBdr>
        <w:top w:val="none" w:sz="0" w:space="0" w:color="auto"/>
        <w:left w:val="none" w:sz="0" w:space="0" w:color="auto"/>
        <w:bottom w:val="none" w:sz="0" w:space="0" w:color="auto"/>
        <w:right w:val="none" w:sz="0" w:space="0" w:color="auto"/>
      </w:divBdr>
    </w:div>
    <w:div w:id="441190088">
      <w:bodyDiv w:val="1"/>
      <w:marLeft w:val="0"/>
      <w:marRight w:val="0"/>
      <w:marTop w:val="0"/>
      <w:marBottom w:val="0"/>
      <w:divBdr>
        <w:top w:val="none" w:sz="0" w:space="0" w:color="auto"/>
        <w:left w:val="none" w:sz="0" w:space="0" w:color="auto"/>
        <w:bottom w:val="none" w:sz="0" w:space="0" w:color="auto"/>
        <w:right w:val="none" w:sz="0" w:space="0" w:color="auto"/>
      </w:divBdr>
    </w:div>
    <w:div w:id="493230945">
      <w:bodyDiv w:val="1"/>
      <w:marLeft w:val="0"/>
      <w:marRight w:val="0"/>
      <w:marTop w:val="0"/>
      <w:marBottom w:val="0"/>
      <w:divBdr>
        <w:top w:val="none" w:sz="0" w:space="0" w:color="auto"/>
        <w:left w:val="none" w:sz="0" w:space="0" w:color="auto"/>
        <w:bottom w:val="none" w:sz="0" w:space="0" w:color="auto"/>
        <w:right w:val="none" w:sz="0" w:space="0" w:color="auto"/>
      </w:divBdr>
    </w:div>
    <w:div w:id="570894159">
      <w:bodyDiv w:val="1"/>
      <w:marLeft w:val="0"/>
      <w:marRight w:val="0"/>
      <w:marTop w:val="0"/>
      <w:marBottom w:val="0"/>
      <w:divBdr>
        <w:top w:val="none" w:sz="0" w:space="0" w:color="auto"/>
        <w:left w:val="none" w:sz="0" w:space="0" w:color="auto"/>
        <w:bottom w:val="none" w:sz="0" w:space="0" w:color="auto"/>
        <w:right w:val="none" w:sz="0" w:space="0" w:color="auto"/>
      </w:divBdr>
    </w:div>
    <w:div w:id="583732509">
      <w:bodyDiv w:val="1"/>
      <w:marLeft w:val="0"/>
      <w:marRight w:val="0"/>
      <w:marTop w:val="0"/>
      <w:marBottom w:val="0"/>
      <w:divBdr>
        <w:top w:val="none" w:sz="0" w:space="0" w:color="auto"/>
        <w:left w:val="none" w:sz="0" w:space="0" w:color="auto"/>
        <w:bottom w:val="none" w:sz="0" w:space="0" w:color="auto"/>
        <w:right w:val="none" w:sz="0" w:space="0" w:color="auto"/>
      </w:divBdr>
    </w:div>
    <w:div w:id="640497185">
      <w:bodyDiv w:val="1"/>
      <w:marLeft w:val="0"/>
      <w:marRight w:val="0"/>
      <w:marTop w:val="0"/>
      <w:marBottom w:val="0"/>
      <w:divBdr>
        <w:top w:val="none" w:sz="0" w:space="0" w:color="auto"/>
        <w:left w:val="none" w:sz="0" w:space="0" w:color="auto"/>
        <w:bottom w:val="none" w:sz="0" w:space="0" w:color="auto"/>
        <w:right w:val="none" w:sz="0" w:space="0" w:color="auto"/>
      </w:divBdr>
    </w:div>
    <w:div w:id="700932544">
      <w:bodyDiv w:val="1"/>
      <w:marLeft w:val="0"/>
      <w:marRight w:val="0"/>
      <w:marTop w:val="0"/>
      <w:marBottom w:val="0"/>
      <w:divBdr>
        <w:top w:val="none" w:sz="0" w:space="0" w:color="auto"/>
        <w:left w:val="none" w:sz="0" w:space="0" w:color="auto"/>
        <w:bottom w:val="none" w:sz="0" w:space="0" w:color="auto"/>
        <w:right w:val="none" w:sz="0" w:space="0" w:color="auto"/>
      </w:divBdr>
    </w:div>
    <w:div w:id="708844537">
      <w:bodyDiv w:val="1"/>
      <w:marLeft w:val="0"/>
      <w:marRight w:val="0"/>
      <w:marTop w:val="0"/>
      <w:marBottom w:val="0"/>
      <w:divBdr>
        <w:top w:val="none" w:sz="0" w:space="0" w:color="auto"/>
        <w:left w:val="none" w:sz="0" w:space="0" w:color="auto"/>
        <w:bottom w:val="none" w:sz="0" w:space="0" w:color="auto"/>
        <w:right w:val="none" w:sz="0" w:space="0" w:color="auto"/>
      </w:divBdr>
      <w:divsChild>
        <w:div w:id="333918801">
          <w:marLeft w:val="547"/>
          <w:marRight w:val="0"/>
          <w:marTop w:val="0"/>
          <w:marBottom w:val="0"/>
          <w:divBdr>
            <w:top w:val="none" w:sz="0" w:space="0" w:color="auto"/>
            <w:left w:val="none" w:sz="0" w:space="0" w:color="auto"/>
            <w:bottom w:val="none" w:sz="0" w:space="0" w:color="auto"/>
            <w:right w:val="none" w:sz="0" w:space="0" w:color="auto"/>
          </w:divBdr>
        </w:div>
        <w:div w:id="935137018">
          <w:marLeft w:val="547"/>
          <w:marRight w:val="0"/>
          <w:marTop w:val="0"/>
          <w:marBottom w:val="0"/>
          <w:divBdr>
            <w:top w:val="none" w:sz="0" w:space="0" w:color="auto"/>
            <w:left w:val="none" w:sz="0" w:space="0" w:color="auto"/>
            <w:bottom w:val="none" w:sz="0" w:space="0" w:color="auto"/>
            <w:right w:val="none" w:sz="0" w:space="0" w:color="auto"/>
          </w:divBdr>
        </w:div>
        <w:div w:id="435714167">
          <w:marLeft w:val="547"/>
          <w:marRight w:val="0"/>
          <w:marTop w:val="0"/>
          <w:marBottom w:val="0"/>
          <w:divBdr>
            <w:top w:val="none" w:sz="0" w:space="0" w:color="auto"/>
            <w:left w:val="none" w:sz="0" w:space="0" w:color="auto"/>
            <w:bottom w:val="none" w:sz="0" w:space="0" w:color="auto"/>
            <w:right w:val="none" w:sz="0" w:space="0" w:color="auto"/>
          </w:divBdr>
        </w:div>
        <w:div w:id="1337460494">
          <w:marLeft w:val="547"/>
          <w:marRight w:val="0"/>
          <w:marTop w:val="0"/>
          <w:marBottom w:val="0"/>
          <w:divBdr>
            <w:top w:val="none" w:sz="0" w:space="0" w:color="auto"/>
            <w:left w:val="none" w:sz="0" w:space="0" w:color="auto"/>
            <w:bottom w:val="none" w:sz="0" w:space="0" w:color="auto"/>
            <w:right w:val="none" w:sz="0" w:space="0" w:color="auto"/>
          </w:divBdr>
        </w:div>
        <w:div w:id="715156976">
          <w:marLeft w:val="547"/>
          <w:marRight w:val="0"/>
          <w:marTop w:val="0"/>
          <w:marBottom w:val="0"/>
          <w:divBdr>
            <w:top w:val="none" w:sz="0" w:space="0" w:color="auto"/>
            <w:left w:val="none" w:sz="0" w:space="0" w:color="auto"/>
            <w:bottom w:val="none" w:sz="0" w:space="0" w:color="auto"/>
            <w:right w:val="none" w:sz="0" w:space="0" w:color="auto"/>
          </w:divBdr>
        </w:div>
        <w:div w:id="1143693490">
          <w:marLeft w:val="547"/>
          <w:marRight w:val="0"/>
          <w:marTop w:val="0"/>
          <w:marBottom w:val="0"/>
          <w:divBdr>
            <w:top w:val="none" w:sz="0" w:space="0" w:color="auto"/>
            <w:left w:val="none" w:sz="0" w:space="0" w:color="auto"/>
            <w:bottom w:val="none" w:sz="0" w:space="0" w:color="auto"/>
            <w:right w:val="none" w:sz="0" w:space="0" w:color="auto"/>
          </w:divBdr>
        </w:div>
        <w:div w:id="1374110147">
          <w:marLeft w:val="547"/>
          <w:marRight w:val="0"/>
          <w:marTop w:val="0"/>
          <w:marBottom w:val="0"/>
          <w:divBdr>
            <w:top w:val="none" w:sz="0" w:space="0" w:color="auto"/>
            <w:left w:val="none" w:sz="0" w:space="0" w:color="auto"/>
            <w:bottom w:val="none" w:sz="0" w:space="0" w:color="auto"/>
            <w:right w:val="none" w:sz="0" w:space="0" w:color="auto"/>
          </w:divBdr>
        </w:div>
        <w:div w:id="1091389202">
          <w:marLeft w:val="547"/>
          <w:marRight w:val="0"/>
          <w:marTop w:val="0"/>
          <w:marBottom w:val="0"/>
          <w:divBdr>
            <w:top w:val="none" w:sz="0" w:space="0" w:color="auto"/>
            <w:left w:val="none" w:sz="0" w:space="0" w:color="auto"/>
            <w:bottom w:val="none" w:sz="0" w:space="0" w:color="auto"/>
            <w:right w:val="none" w:sz="0" w:space="0" w:color="auto"/>
          </w:divBdr>
        </w:div>
        <w:div w:id="562445075">
          <w:marLeft w:val="547"/>
          <w:marRight w:val="0"/>
          <w:marTop w:val="0"/>
          <w:marBottom w:val="0"/>
          <w:divBdr>
            <w:top w:val="none" w:sz="0" w:space="0" w:color="auto"/>
            <w:left w:val="none" w:sz="0" w:space="0" w:color="auto"/>
            <w:bottom w:val="none" w:sz="0" w:space="0" w:color="auto"/>
            <w:right w:val="none" w:sz="0" w:space="0" w:color="auto"/>
          </w:divBdr>
        </w:div>
        <w:div w:id="1113859632">
          <w:marLeft w:val="547"/>
          <w:marRight w:val="0"/>
          <w:marTop w:val="0"/>
          <w:marBottom w:val="0"/>
          <w:divBdr>
            <w:top w:val="none" w:sz="0" w:space="0" w:color="auto"/>
            <w:left w:val="none" w:sz="0" w:space="0" w:color="auto"/>
            <w:bottom w:val="none" w:sz="0" w:space="0" w:color="auto"/>
            <w:right w:val="none" w:sz="0" w:space="0" w:color="auto"/>
          </w:divBdr>
        </w:div>
        <w:div w:id="619148757">
          <w:marLeft w:val="547"/>
          <w:marRight w:val="0"/>
          <w:marTop w:val="0"/>
          <w:marBottom w:val="0"/>
          <w:divBdr>
            <w:top w:val="none" w:sz="0" w:space="0" w:color="auto"/>
            <w:left w:val="none" w:sz="0" w:space="0" w:color="auto"/>
            <w:bottom w:val="none" w:sz="0" w:space="0" w:color="auto"/>
            <w:right w:val="none" w:sz="0" w:space="0" w:color="auto"/>
          </w:divBdr>
        </w:div>
      </w:divsChild>
    </w:div>
    <w:div w:id="727997487">
      <w:bodyDiv w:val="1"/>
      <w:marLeft w:val="0"/>
      <w:marRight w:val="0"/>
      <w:marTop w:val="0"/>
      <w:marBottom w:val="0"/>
      <w:divBdr>
        <w:top w:val="none" w:sz="0" w:space="0" w:color="auto"/>
        <w:left w:val="none" w:sz="0" w:space="0" w:color="auto"/>
        <w:bottom w:val="none" w:sz="0" w:space="0" w:color="auto"/>
        <w:right w:val="none" w:sz="0" w:space="0" w:color="auto"/>
      </w:divBdr>
    </w:div>
    <w:div w:id="731462267">
      <w:bodyDiv w:val="1"/>
      <w:marLeft w:val="0"/>
      <w:marRight w:val="0"/>
      <w:marTop w:val="0"/>
      <w:marBottom w:val="0"/>
      <w:divBdr>
        <w:top w:val="none" w:sz="0" w:space="0" w:color="auto"/>
        <w:left w:val="none" w:sz="0" w:space="0" w:color="auto"/>
        <w:bottom w:val="none" w:sz="0" w:space="0" w:color="auto"/>
        <w:right w:val="none" w:sz="0" w:space="0" w:color="auto"/>
      </w:divBdr>
    </w:div>
    <w:div w:id="868951093">
      <w:bodyDiv w:val="1"/>
      <w:marLeft w:val="0"/>
      <w:marRight w:val="0"/>
      <w:marTop w:val="0"/>
      <w:marBottom w:val="0"/>
      <w:divBdr>
        <w:top w:val="none" w:sz="0" w:space="0" w:color="auto"/>
        <w:left w:val="none" w:sz="0" w:space="0" w:color="auto"/>
        <w:bottom w:val="none" w:sz="0" w:space="0" w:color="auto"/>
        <w:right w:val="none" w:sz="0" w:space="0" w:color="auto"/>
      </w:divBdr>
      <w:divsChild>
        <w:div w:id="1476609217">
          <w:marLeft w:val="547"/>
          <w:marRight w:val="0"/>
          <w:marTop w:val="0"/>
          <w:marBottom w:val="0"/>
          <w:divBdr>
            <w:top w:val="none" w:sz="0" w:space="0" w:color="auto"/>
            <w:left w:val="none" w:sz="0" w:space="0" w:color="auto"/>
            <w:bottom w:val="none" w:sz="0" w:space="0" w:color="auto"/>
            <w:right w:val="none" w:sz="0" w:space="0" w:color="auto"/>
          </w:divBdr>
        </w:div>
        <w:div w:id="796022889">
          <w:marLeft w:val="547"/>
          <w:marRight w:val="0"/>
          <w:marTop w:val="0"/>
          <w:marBottom w:val="0"/>
          <w:divBdr>
            <w:top w:val="none" w:sz="0" w:space="0" w:color="auto"/>
            <w:left w:val="none" w:sz="0" w:space="0" w:color="auto"/>
            <w:bottom w:val="none" w:sz="0" w:space="0" w:color="auto"/>
            <w:right w:val="none" w:sz="0" w:space="0" w:color="auto"/>
          </w:divBdr>
        </w:div>
        <w:div w:id="227110673">
          <w:marLeft w:val="547"/>
          <w:marRight w:val="0"/>
          <w:marTop w:val="0"/>
          <w:marBottom w:val="0"/>
          <w:divBdr>
            <w:top w:val="none" w:sz="0" w:space="0" w:color="auto"/>
            <w:left w:val="none" w:sz="0" w:space="0" w:color="auto"/>
            <w:bottom w:val="none" w:sz="0" w:space="0" w:color="auto"/>
            <w:right w:val="none" w:sz="0" w:space="0" w:color="auto"/>
          </w:divBdr>
        </w:div>
        <w:div w:id="1822043648">
          <w:marLeft w:val="547"/>
          <w:marRight w:val="0"/>
          <w:marTop w:val="0"/>
          <w:marBottom w:val="0"/>
          <w:divBdr>
            <w:top w:val="none" w:sz="0" w:space="0" w:color="auto"/>
            <w:left w:val="none" w:sz="0" w:space="0" w:color="auto"/>
            <w:bottom w:val="none" w:sz="0" w:space="0" w:color="auto"/>
            <w:right w:val="none" w:sz="0" w:space="0" w:color="auto"/>
          </w:divBdr>
        </w:div>
        <w:div w:id="1212421621">
          <w:marLeft w:val="547"/>
          <w:marRight w:val="0"/>
          <w:marTop w:val="0"/>
          <w:marBottom w:val="0"/>
          <w:divBdr>
            <w:top w:val="none" w:sz="0" w:space="0" w:color="auto"/>
            <w:left w:val="none" w:sz="0" w:space="0" w:color="auto"/>
            <w:bottom w:val="none" w:sz="0" w:space="0" w:color="auto"/>
            <w:right w:val="none" w:sz="0" w:space="0" w:color="auto"/>
          </w:divBdr>
        </w:div>
        <w:div w:id="2018726199">
          <w:marLeft w:val="547"/>
          <w:marRight w:val="0"/>
          <w:marTop w:val="0"/>
          <w:marBottom w:val="0"/>
          <w:divBdr>
            <w:top w:val="none" w:sz="0" w:space="0" w:color="auto"/>
            <w:left w:val="none" w:sz="0" w:space="0" w:color="auto"/>
            <w:bottom w:val="none" w:sz="0" w:space="0" w:color="auto"/>
            <w:right w:val="none" w:sz="0" w:space="0" w:color="auto"/>
          </w:divBdr>
        </w:div>
        <w:div w:id="1948269120">
          <w:marLeft w:val="547"/>
          <w:marRight w:val="0"/>
          <w:marTop w:val="0"/>
          <w:marBottom w:val="0"/>
          <w:divBdr>
            <w:top w:val="none" w:sz="0" w:space="0" w:color="auto"/>
            <w:left w:val="none" w:sz="0" w:space="0" w:color="auto"/>
            <w:bottom w:val="none" w:sz="0" w:space="0" w:color="auto"/>
            <w:right w:val="none" w:sz="0" w:space="0" w:color="auto"/>
          </w:divBdr>
        </w:div>
      </w:divsChild>
    </w:div>
    <w:div w:id="886650077">
      <w:bodyDiv w:val="1"/>
      <w:marLeft w:val="0"/>
      <w:marRight w:val="0"/>
      <w:marTop w:val="0"/>
      <w:marBottom w:val="0"/>
      <w:divBdr>
        <w:top w:val="none" w:sz="0" w:space="0" w:color="auto"/>
        <w:left w:val="none" w:sz="0" w:space="0" w:color="auto"/>
        <w:bottom w:val="none" w:sz="0" w:space="0" w:color="auto"/>
        <w:right w:val="none" w:sz="0" w:space="0" w:color="auto"/>
      </w:divBdr>
    </w:div>
    <w:div w:id="894390970">
      <w:bodyDiv w:val="1"/>
      <w:marLeft w:val="0"/>
      <w:marRight w:val="0"/>
      <w:marTop w:val="0"/>
      <w:marBottom w:val="0"/>
      <w:divBdr>
        <w:top w:val="none" w:sz="0" w:space="0" w:color="auto"/>
        <w:left w:val="none" w:sz="0" w:space="0" w:color="auto"/>
        <w:bottom w:val="none" w:sz="0" w:space="0" w:color="auto"/>
        <w:right w:val="none" w:sz="0" w:space="0" w:color="auto"/>
      </w:divBdr>
    </w:div>
    <w:div w:id="901208333">
      <w:bodyDiv w:val="1"/>
      <w:marLeft w:val="0"/>
      <w:marRight w:val="0"/>
      <w:marTop w:val="0"/>
      <w:marBottom w:val="0"/>
      <w:divBdr>
        <w:top w:val="none" w:sz="0" w:space="0" w:color="auto"/>
        <w:left w:val="none" w:sz="0" w:space="0" w:color="auto"/>
        <w:bottom w:val="none" w:sz="0" w:space="0" w:color="auto"/>
        <w:right w:val="none" w:sz="0" w:space="0" w:color="auto"/>
      </w:divBdr>
    </w:div>
    <w:div w:id="925000383">
      <w:bodyDiv w:val="1"/>
      <w:marLeft w:val="0"/>
      <w:marRight w:val="0"/>
      <w:marTop w:val="0"/>
      <w:marBottom w:val="0"/>
      <w:divBdr>
        <w:top w:val="none" w:sz="0" w:space="0" w:color="auto"/>
        <w:left w:val="none" w:sz="0" w:space="0" w:color="auto"/>
        <w:bottom w:val="none" w:sz="0" w:space="0" w:color="auto"/>
        <w:right w:val="none" w:sz="0" w:space="0" w:color="auto"/>
      </w:divBdr>
    </w:div>
    <w:div w:id="985822246">
      <w:bodyDiv w:val="1"/>
      <w:marLeft w:val="0"/>
      <w:marRight w:val="0"/>
      <w:marTop w:val="0"/>
      <w:marBottom w:val="0"/>
      <w:divBdr>
        <w:top w:val="none" w:sz="0" w:space="0" w:color="auto"/>
        <w:left w:val="none" w:sz="0" w:space="0" w:color="auto"/>
        <w:bottom w:val="none" w:sz="0" w:space="0" w:color="auto"/>
        <w:right w:val="none" w:sz="0" w:space="0" w:color="auto"/>
      </w:divBdr>
    </w:div>
    <w:div w:id="1102215610">
      <w:bodyDiv w:val="1"/>
      <w:marLeft w:val="0"/>
      <w:marRight w:val="0"/>
      <w:marTop w:val="0"/>
      <w:marBottom w:val="0"/>
      <w:divBdr>
        <w:top w:val="none" w:sz="0" w:space="0" w:color="auto"/>
        <w:left w:val="none" w:sz="0" w:space="0" w:color="auto"/>
        <w:bottom w:val="none" w:sz="0" w:space="0" w:color="auto"/>
        <w:right w:val="none" w:sz="0" w:space="0" w:color="auto"/>
      </w:divBdr>
    </w:div>
    <w:div w:id="1111898865">
      <w:bodyDiv w:val="1"/>
      <w:marLeft w:val="0"/>
      <w:marRight w:val="0"/>
      <w:marTop w:val="0"/>
      <w:marBottom w:val="0"/>
      <w:divBdr>
        <w:top w:val="none" w:sz="0" w:space="0" w:color="auto"/>
        <w:left w:val="none" w:sz="0" w:space="0" w:color="auto"/>
        <w:bottom w:val="none" w:sz="0" w:space="0" w:color="auto"/>
        <w:right w:val="none" w:sz="0" w:space="0" w:color="auto"/>
      </w:divBdr>
    </w:div>
    <w:div w:id="1276980354">
      <w:bodyDiv w:val="1"/>
      <w:marLeft w:val="0"/>
      <w:marRight w:val="0"/>
      <w:marTop w:val="0"/>
      <w:marBottom w:val="0"/>
      <w:divBdr>
        <w:top w:val="none" w:sz="0" w:space="0" w:color="auto"/>
        <w:left w:val="none" w:sz="0" w:space="0" w:color="auto"/>
        <w:bottom w:val="none" w:sz="0" w:space="0" w:color="auto"/>
        <w:right w:val="none" w:sz="0" w:space="0" w:color="auto"/>
      </w:divBdr>
    </w:div>
    <w:div w:id="1287855089">
      <w:bodyDiv w:val="1"/>
      <w:marLeft w:val="0"/>
      <w:marRight w:val="0"/>
      <w:marTop w:val="0"/>
      <w:marBottom w:val="0"/>
      <w:divBdr>
        <w:top w:val="none" w:sz="0" w:space="0" w:color="auto"/>
        <w:left w:val="none" w:sz="0" w:space="0" w:color="auto"/>
        <w:bottom w:val="none" w:sz="0" w:space="0" w:color="auto"/>
        <w:right w:val="none" w:sz="0" w:space="0" w:color="auto"/>
      </w:divBdr>
    </w:div>
    <w:div w:id="1481383618">
      <w:bodyDiv w:val="1"/>
      <w:marLeft w:val="0"/>
      <w:marRight w:val="0"/>
      <w:marTop w:val="0"/>
      <w:marBottom w:val="0"/>
      <w:divBdr>
        <w:top w:val="none" w:sz="0" w:space="0" w:color="auto"/>
        <w:left w:val="none" w:sz="0" w:space="0" w:color="auto"/>
        <w:bottom w:val="none" w:sz="0" w:space="0" w:color="auto"/>
        <w:right w:val="none" w:sz="0" w:space="0" w:color="auto"/>
      </w:divBdr>
    </w:div>
    <w:div w:id="1487473469">
      <w:bodyDiv w:val="1"/>
      <w:marLeft w:val="0"/>
      <w:marRight w:val="0"/>
      <w:marTop w:val="0"/>
      <w:marBottom w:val="0"/>
      <w:divBdr>
        <w:top w:val="none" w:sz="0" w:space="0" w:color="auto"/>
        <w:left w:val="none" w:sz="0" w:space="0" w:color="auto"/>
        <w:bottom w:val="none" w:sz="0" w:space="0" w:color="auto"/>
        <w:right w:val="none" w:sz="0" w:space="0" w:color="auto"/>
      </w:divBdr>
    </w:div>
    <w:div w:id="1487866805">
      <w:bodyDiv w:val="1"/>
      <w:marLeft w:val="0"/>
      <w:marRight w:val="0"/>
      <w:marTop w:val="0"/>
      <w:marBottom w:val="0"/>
      <w:divBdr>
        <w:top w:val="none" w:sz="0" w:space="0" w:color="auto"/>
        <w:left w:val="none" w:sz="0" w:space="0" w:color="auto"/>
        <w:bottom w:val="none" w:sz="0" w:space="0" w:color="auto"/>
        <w:right w:val="none" w:sz="0" w:space="0" w:color="auto"/>
      </w:divBdr>
      <w:divsChild>
        <w:div w:id="924415260">
          <w:marLeft w:val="0"/>
          <w:marRight w:val="0"/>
          <w:marTop w:val="0"/>
          <w:marBottom w:val="0"/>
          <w:divBdr>
            <w:top w:val="none" w:sz="0" w:space="0" w:color="auto"/>
            <w:left w:val="none" w:sz="0" w:space="0" w:color="auto"/>
            <w:bottom w:val="none" w:sz="0" w:space="0" w:color="auto"/>
            <w:right w:val="none" w:sz="0" w:space="0" w:color="auto"/>
          </w:divBdr>
          <w:divsChild>
            <w:div w:id="1115635835">
              <w:marLeft w:val="0"/>
              <w:marRight w:val="0"/>
              <w:marTop w:val="0"/>
              <w:marBottom w:val="0"/>
              <w:divBdr>
                <w:top w:val="none" w:sz="0" w:space="0" w:color="auto"/>
                <w:left w:val="none" w:sz="0" w:space="0" w:color="auto"/>
                <w:bottom w:val="none" w:sz="0" w:space="0" w:color="auto"/>
                <w:right w:val="none" w:sz="0" w:space="0" w:color="auto"/>
              </w:divBdr>
              <w:divsChild>
                <w:div w:id="1011567793">
                  <w:marLeft w:val="0"/>
                  <w:marRight w:val="0"/>
                  <w:marTop w:val="0"/>
                  <w:marBottom w:val="0"/>
                  <w:divBdr>
                    <w:top w:val="none" w:sz="0" w:space="0" w:color="auto"/>
                    <w:left w:val="none" w:sz="0" w:space="0" w:color="auto"/>
                    <w:bottom w:val="none" w:sz="0" w:space="0" w:color="auto"/>
                    <w:right w:val="none" w:sz="0" w:space="0" w:color="auto"/>
                  </w:divBdr>
                  <w:divsChild>
                    <w:div w:id="643891228">
                      <w:marLeft w:val="0"/>
                      <w:marRight w:val="0"/>
                      <w:marTop w:val="0"/>
                      <w:marBottom w:val="0"/>
                      <w:divBdr>
                        <w:top w:val="none" w:sz="0" w:space="0" w:color="auto"/>
                        <w:left w:val="none" w:sz="0" w:space="0" w:color="auto"/>
                        <w:bottom w:val="none" w:sz="0" w:space="0" w:color="auto"/>
                        <w:right w:val="none" w:sz="0" w:space="0" w:color="auto"/>
                      </w:divBdr>
                      <w:divsChild>
                        <w:div w:id="1300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73540">
      <w:bodyDiv w:val="1"/>
      <w:marLeft w:val="0"/>
      <w:marRight w:val="0"/>
      <w:marTop w:val="0"/>
      <w:marBottom w:val="0"/>
      <w:divBdr>
        <w:top w:val="none" w:sz="0" w:space="0" w:color="auto"/>
        <w:left w:val="none" w:sz="0" w:space="0" w:color="auto"/>
        <w:bottom w:val="none" w:sz="0" w:space="0" w:color="auto"/>
        <w:right w:val="none" w:sz="0" w:space="0" w:color="auto"/>
      </w:divBdr>
    </w:div>
    <w:div w:id="1520007065">
      <w:bodyDiv w:val="1"/>
      <w:marLeft w:val="0"/>
      <w:marRight w:val="0"/>
      <w:marTop w:val="0"/>
      <w:marBottom w:val="0"/>
      <w:divBdr>
        <w:top w:val="none" w:sz="0" w:space="0" w:color="auto"/>
        <w:left w:val="none" w:sz="0" w:space="0" w:color="auto"/>
        <w:bottom w:val="none" w:sz="0" w:space="0" w:color="auto"/>
        <w:right w:val="none" w:sz="0" w:space="0" w:color="auto"/>
      </w:divBdr>
    </w:div>
    <w:div w:id="1673411238">
      <w:bodyDiv w:val="1"/>
      <w:marLeft w:val="0"/>
      <w:marRight w:val="0"/>
      <w:marTop w:val="0"/>
      <w:marBottom w:val="0"/>
      <w:divBdr>
        <w:top w:val="none" w:sz="0" w:space="0" w:color="auto"/>
        <w:left w:val="none" w:sz="0" w:space="0" w:color="auto"/>
        <w:bottom w:val="none" w:sz="0" w:space="0" w:color="auto"/>
        <w:right w:val="none" w:sz="0" w:space="0" w:color="auto"/>
      </w:divBdr>
    </w:div>
    <w:div w:id="1726291599">
      <w:bodyDiv w:val="1"/>
      <w:marLeft w:val="0"/>
      <w:marRight w:val="0"/>
      <w:marTop w:val="0"/>
      <w:marBottom w:val="0"/>
      <w:divBdr>
        <w:top w:val="none" w:sz="0" w:space="0" w:color="auto"/>
        <w:left w:val="none" w:sz="0" w:space="0" w:color="auto"/>
        <w:bottom w:val="none" w:sz="0" w:space="0" w:color="auto"/>
        <w:right w:val="none" w:sz="0" w:space="0" w:color="auto"/>
      </w:divBdr>
    </w:div>
    <w:div w:id="1739861029">
      <w:bodyDiv w:val="1"/>
      <w:marLeft w:val="0"/>
      <w:marRight w:val="0"/>
      <w:marTop w:val="0"/>
      <w:marBottom w:val="0"/>
      <w:divBdr>
        <w:top w:val="none" w:sz="0" w:space="0" w:color="auto"/>
        <w:left w:val="none" w:sz="0" w:space="0" w:color="auto"/>
        <w:bottom w:val="none" w:sz="0" w:space="0" w:color="auto"/>
        <w:right w:val="none" w:sz="0" w:space="0" w:color="auto"/>
      </w:divBdr>
    </w:div>
    <w:div w:id="1837722493">
      <w:bodyDiv w:val="1"/>
      <w:marLeft w:val="0"/>
      <w:marRight w:val="0"/>
      <w:marTop w:val="0"/>
      <w:marBottom w:val="0"/>
      <w:divBdr>
        <w:top w:val="none" w:sz="0" w:space="0" w:color="auto"/>
        <w:left w:val="none" w:sz="0" w:space="0" w:color="auto"/>
        <w:bottom w:val="none" w:sz="0" w:space="0" w:color="auto"/>
        <w:right w:val="none" w:sz="0" w:space="0" w:color="auto"/>
      </w:divBdr>
    </w:div>
    <w:div w:id="1916746517">
      <w:bodyDiv w:val="1"/>
      <w:marLeft w:val="0"/>
      <w:marRight w:val="0"/>
      <w:marTop w:val="0"/>
      <w:marBottom w:val="0"/>
      <w:divBdr>
        <w:top w:val="none" w:sz="0" w:space="0" w:color="auto"/>
        <w:left w:val="none" w:sz="0" w:space="0" w:color="auto"/>
        <w:bottom w:val="none" w:sz="0" w:space="0" w:color="auto"/>
        <w:right w:val="none" w:sz="0" w:space="0" w:color="auto"/>
      </w:divBdr>
    </w:div>
    <w:div w:id="1955742845">
      <w:bodyDiv w:val="1"/>
      <w:marLeft w:val="0"/>
      <w:marRight w:val="0"/>
      <w:marTop w:val="0"/>
      <w:marBottom w:val="0"/>
      <w:divBdr>
        <w:top w:val="none" w:sz="0" w:space="0" w:color="auto"/>
        <w:left w:val="none" w:sz="0" w:space="0" w:color="auto"/>
        <w:bottom w:val="none" w:sz="0" w:space="0" w:color="auto"/>
        <w:right w:val="none" w:sz="0" w:space="0" w:color="auto"/>
      </w:divBdr>
    </w:div>
    <w:div w:id="1973435359">
      <w:bodyDiv w:val="1"/>
      <w:marLeft w:val="0"/>
      <w:marRight w:val="0"/>
      <w:marTop w:val="0"/>
      <w:marBottom w:val="0"/>
      <w:divBdr>
        <w:top w:val="none" w:sz="0" w:space="0" w:color="auto"/>
        <w:left w:val="none" w:sz="0" w:space="0" w:color="auto"/>
        <w:bottom w:val="none" w:sz="0" w:space="0" w:color="auto"/>
        <w:right w:val="none" w:sz="0" w:space="0" w:color="auto"/>
      </w:divBdr>
    </w:div>
    <w:div w:id="2029678615">
      <w:bodyDiv w:val="1"/>
      <w:marLeft w:val="0"/>
      <w:marRight w:val="0"/>
      <w:marTop w:val="0"/>
      <w:marBottom w:val="0"/>
      <w:divBdr>
        <w:top w:val="none" w:sz="0" w:space="0" w:color="auto"/>
        <w:left w:val="none" w:sz="0" w:space="0" w:color="auto"/>
        <w:bottom w:val="none" w:sz="0" w:space="0" w:color="auto"/>
        <w:right w:val="none" w:sz="0" w:space="0" w:color="auto"/>
      </w:divBdr>
    </w:div>
    <w:div w:id="2062751388">
      <w:bodyDiv w:val="1"/>
      <w:marLeft w:val="0"/>
      <w:marRight w:val="0"/>
      <w:marTop w:val="0"/>
      <w:marBottom w:val="0"/>
      <w:divBdr>
        <w:top w:val="none" w:sz="0" w:space="0" w:color="auto"/>
        <w:left w:val="none" w:sz="0" w:space="0" w:color="auto"/>
        <w:bottom w:val="none" w:sz="0" w:space="0" w:color="auto"/>
        <w:right w:val="none" w:sz="0" w:space="0" w:color="auto"/>
      </w:divBdr>
    </w:div>
    <w:div w:id="2075082048">
      <w:bodyDiv w:val="1"/>
      <w:marLeft w:val="0"/>
      <w:marRight w:val="0"/>
      <w:marTop w:val="0"/>
      <w:marBottom w:val="0"/>
      <w:divBdr>
        <w:top w:val="none" w:sz="0" w:space="0" w:color="auto"/>
        <w:left w:val="none" w:sz="0" w:space="0" w:color="auto"/>
        <w:bottom w:val="none" w:sz="0" w:space="0" w:color="auto"/>
        <w:right w:val="none" w:sz="0" w:space="0" w:color="auto"/>
      </w:divBdr>
    </w:div>
    <w:div w:id="212245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jpg"/><Relationship Id="rId26" Type="http://schemas.openxmlformats.org/officeDocument/2006/relationships/hyperlink" Target="https://www.ryanair.com/nl/nl" TargetMode="External"/><Relationship Id="rId39" Type="http://schemas.openxmlformats.org/officeDocument/2006/relationships/image" Target="media/image16.png"/><Relationship Id="rId21" Type="http://schemas.openxmlformats.org/officeDocument/2006/relationships/hyperlink" Target="https://www.schiphol.nl/en/" TargetMode="External"/><Relationship Id="rId34" Type="http://schemas.microsoft.com/office/2014/relationships/chartEx" Target="charts/chartEx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6.jpg"/><Relationship Id="rId29" Type="http://schemas.openxmlformats.org/officeDocument/2006/relationships/image" Target="media/image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www.klm.nl/en"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www.lot.com/nl/en" TargetMode="External"/><Relationship Id="rId28" Type="http://schemas.openxmlformats.org/officeDocument/2006/relationships/image" Target="media/image8.jpg"/><Relationship Id="rId36"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5.jp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s://www.eindhovenairport.nl/en"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hyperlink" Target="https://wizzair.com/nl-nl" TargetMode="External"/><Relationship Id="rId33" Type="http://schemas.openxmlformats.org/officeDocument/2006/relationships/image" Target="media/image13.jpeg"/><Relationship Id="rId38" Type="http://schemas.openxmlformats.org/officeDocument/2006/relationships/hyperlink" Target="http://www.czechtourism.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Holandia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Dlugosc wakacji</c:v>
                </c:pt>
              </c:strCache>
            </c:strRef>
          </c:cat>
          <c:val>
            <c:numRef>
              <c:f>Blad1!$B$2</c:f>
              <c:numCache>
                <c:formatCode>General</c:formatCode>
                <c:ptCount val="1"/>
                <c:pt idx="0">
                  <c:v>27</c:v>
                </c:pt>
              </c:numCache>
            </c:numRef>
          </c:val>
          <c:extLst>
            <c:ext xmlns:c16="http://schemas.microsoft.com/office/drawing/2014/chart" uri="{C3380CC4-5D6E-409C-BE32-E72D297353CC}">
              <c16:uniqueId val="{00000000-F18C-446F-9885-481B308CAEAB}"/>
            </c:ext>
          </c:extLst>
        </c:ser>
        <c:ser>
          <c:idx val="1"/>
          <c:order val="1"/>
          <c:tx>
            <c:strRef>
              <c:f>Blad1!$C$1</c:f>
              <c:strCache>
                <c:ptCount val="1"/>
                <c:pt idx="0">
                  <c:v>Europa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Dlugosc wakacji</c:v>
                </c:pt>
              </c:strCache>
            </c:strRef>
          </c:cat>
          <c:val>
            <c:numRef>
              <c:f>Blad1!$C$2</c:f>
              <c:numCache>
                <c:formatCode>General</c:formatCode>
                <c:ptCount val="1"/>
                <c:pt idx="0">
                  <c:v>55</c:v>
                </c:pt>
              </c:numCache>
            </c:numRef>
          </c:val>
          <c:extLst>
            <c:ext xmlns:c16="http://schemas.microsoft.com/office/drawing/2014/chart" uri="{C3380CC4-5D6E-409C-BE32-E72D297353CC}">
              <c16:uniqueId val="{00000001-F18C-446F-9885-481B308CAEAB}"/>
            </c:ext>
          </c:extLst>
        </c:ser>
        <c:ser>
          <c:idx val="2"/>
          <c:order val="2"/>
          <c:tx>
            <c:strRef>
              <c:f>Blad1!$D$1</c:f>
              <c:strCache>
                <c:ptCount val="1"/>
                <c:pt idx="0">
                  <c:v>Miedzykontynentalne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Dlugosc wakacji</c:v>
                </c:pt>
              </c:strCache>
            </c:strRef>
          </c:cat>
          <c:val>
            <c:numRef>
              <c:f>Blad1!$D$2</c:f>
              <c:numCache>
                <c:formatCode>General</c:formatCode>
                <c:ptCount val="1"/>
                <c:pt idx="0">
                  <c:v>18</c:v>
                </c:pt>
              </c:numCache>
            </c:numRef>
          </c:val>
          <c:extLst>
            <c:ext xmlns:c16="http://schemas.microsoft.com/office/drawing/2014/chart" uri="{C3380CC4-5D6E-409C-BE32-E72D297353CC}">
              <c16:uniqueId val="{00000002-F18C-446F-9885-481B308CAEAB}"/>
            </c:ext>
          </c:extLst>
        </c:ser>
        <c:dLbls>
          <c:dLblPos val="outEnd"/>
          <c:showLegendKey val="0"/>
          <c:showVal val="1"/>
          <c:showCatName val="0"/>
          <c:showSerName val="0"/>
          <c:showPercent val="0"/>
          <c:showBubbleSize val="0"/>
        </c:dLbls>
        <c:gapWidth val="182"/>
        <c:axId val="131415040"/>
        <c:axId val="118226944"/>
      </c:barChart>
      <c:catAx>
        <c:axId val="131415040"/>
        <c:scaling>
          <c:orientation val="minMax"/>
        </c:scaling>
        <c:delete val="1"/>
        <c:axPos val="l"/>
        <c:numFmt formatCode="General" sourceLinked="1"/>
        <c:majorTickMark val="none"/>
        <c:minorTickMark val="none"/>
        <c:tickLblPos val="nextTo"/>
        <c:crossAx val="118226944"/>
        <c:crosses val="autoZero"/>
        <c:auto val="1"/>
        <c:lblAlgn val="ctr"/>
        <c:lblOffset val="100"/>
        <c:noMultiLvlLbl val="0"/>
      </c:catAx>
      <c:valAx>
        <c:axId val="1182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3141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długość pobytu</a:t>
            </a:r>
            <a:endParaRPr lang="en-US"/>
          </a:p>
        </c:rich>
      </c:tx>
      <c:layout>
        <c:manualLayout>
          <c:xMode val="edge"/>
          <c:yMode val="edge"/>
          <c:x val="0.38791666666666669"/>
          <c:y val="2.3809523809523808E-2"/>
        </c:manualLayout>
      </c:layout>
      <c:overlay val="0"/>
      <c:spPr>
        <a:noFill/>
        <a:ln>
          <a:noFill/>
        </a:ln>
        <a:effectLst/>
      </c:spPr>
    </c:title>
    <c:autoTitleDeleted val="0"/>
    <c:plotArea>
      <c:layout/>
      <c:pieChart>
        <c:varyColors val="1"/>
        <c:ser>
          <c:idx val="0"/>
          <c:order val="0"/>
          <c:tx>
            <c:strRef>
              <c:f>Sheet1!$B$1</c:f>
              <c:strCache>
                <c:ptCount val="1"/>
                <c:pt idx="0">
                  <c:v>dlugosc pobytu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BC0-4720-B5C9-85B0A8A8D3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BC0-4720-B5C9-85B0A8A8D3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3BC0-4720-B5C9-85B0A8A8D3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3BC0-4720-B5C9-85B0A8A8D377}"/>
              </c:ext>
            </c:extLst>
          </c:dPt>
          <c:dLbls>
            <c:dLbl>
              <c:idx val="0"/>
              <c:layout>
                <c:manualLayout>
                  <c:x val="3.2272619568387284E-2"/>
                  <c:y val="1.5998000249968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C0-4720-B5C9-85B0A8A8D377}"/>
                </c:ext>
              </c:extLst>
            </c:dLbl>
            <c:dLbl>
              <c:idx val="1"/>
              <c:layout>
                <c:manualLayout>
                  <c:x val="2.723707713619131E-2"/>
                  <c:y val="-3.1514498187726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0-4720-B5C9-85B0A8A8D377}"/>
                </c:ext>
              </c:extLst>
            </c:dLbl>
            <c:dLbl>
              <c:idx val="2"/>
              <c:layout>
                <c:manualLayout>
                  <c:x val="-3.7459536307961505E-2"/>
                  <c:y val="-5.7738720159980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C0-4720-B5C9-85B0A8A8D377}"/>
                </c:ext>
              </c:extLst>
            </c:dLbl>
            <c:dLbl>
              <c:idx val="3"/>
              <c:layout>
                <c:manualLayout>
                  <c:x val="-3.5561388159813356E-2"/>
                  <c:y val="2.31892888388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C0-4720-B5C9-85B0A8A8D3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1-3 nocy</c:v>
                </c:pt>
                <c:pt idx="1">
                  <c:v>4-7 nocy</c:v>
                </c:pt>
                <c:pt idx="2">
                  <c:v>8-14 nocy</c:v>
                </c:pt>
                <c:pt idx="3">
                  <c:v>&gt;15 nocy</c:v>
                </c:pt>
              </c:strCache>
            </c:strRef>
          </c:cat>
          <c:val>
            <c:numRef>
              <c:f>Sheet1!$B$2:$B$5</c:f>
              <c:numCache>
                <c:formatCode>0%</c:formatCode>
                <c:ptCount val="4"/>
                <c:pt idx="0">
                  <c:v>0.12</c:v>
                </c:pt>
                <c:pt idx="1">
                  <c:v>0.35</c:v>
                </c:pt>
                <c:pt idx="2">
                  <c:v>0.34</c:v>
                </c:pt>
                <c:pt idx="3">
                  <c:v>0.17</c:v>
                </c:pt>
              </c:numCache>
            </c:numRef>
          </c:val>
          <c:extLst>
            <c:ext xmlns:c16="http://schemas.microsoft.com/office/drawing/2014/chart" uri="{C3380CC4-5D6E-409C-BE32-E72D297353CC}">
              <c16:uniqueId val="{00000000-3BC0-4720-B5C9-85B0A8A8D3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pl-PL" sz="1800" dirty="0">
                <a:effectLst/>
              </a:rPr>
              <a:t>Turyści krajowi</a:t>
            </a:r>
            <a:endParaRPr lang="nl-NL" sz="1800" dirty="0">
              <a:effectLst/>
            </a:endParaRPr>
          </a:p>
        </c:rich>
      </c:tx>
      <c:layout>
        <c:manualLayout>
          <c:xMode val="edge"/>
          <c:yMode val="edge"/>
          <c:x val="0.31945928000050117"/>
          <c:y val="4.1559532331185874E-2"/>
        </c:manualLayout>
      </c:layout>
      <c:overlay val="0"/>
      <c:spPr>
        <a:noFill/>
        <a:ln>
          <a:noFill/>
        </a:ln>
        <a:effectLst/>
      </c:spPr>
    </c:title>
    <c:autoTitleDeleted val="0"/>
    <c:plotArea>
      <c:layout/>
      <c:barChart>
        <c:barDir val="col"/>
        <c:grouping val="clustered"/>
        <c:varyColors val="0"/>
        <c:ser>
          <c:idx val="0"/>
          <c:order val="0"/>
          <c:tx>
            <c:strRef>
              <c:f>Blad1!$B$1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krajowych x 1000</c:v>
                </c:pt>
              </c:strCache>
            </c:strRef>
          </c:cat>
          <c:val>
            <c:numRef>
              <c:f>Blad1!$B$2</c:f>
              <c:numCache>
                <c:formatCode>General</c:formatCode>
                <c:ptCount val="1"/>
                <c:pt idx="0">
                  <c:v>257870</c:v>
                </c:pt>
              </c:numCache>
            </c:numRef>
          </c:val>
          <c:extLst>
            <c:ext xmlns:c16="http://schemas.microsoft.com/office/drawing/2014/chart" uri="{C3380CC4-5D6E-409C-BE32-E72D297353CC}">
              <c16:uniqueId val="{00000000-F838-4C63-9F5B-38E7AA78D9E4}"/>
            </c:ext>
          </c:extLst>
        </c:ser>
        <c:ser>
          <c:idx val="1"/>
          <c:order val="1"/>
          <c:tx>
            <c:strRef>
              <c:f>Blad1!$C$1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krajowych x 1000</c:v>
                </c:pt>
              </c:strCache>
            </c:strRef>
          </c:cat>
          <c:val>
            <c:numRef>
              <c:f>Blad1!$C$2</c:f>
              <c:numCache>
                <c:formatCode>General</c:formatCode>
                <c:ptCount val="1"/>
                <c:pt idx="0">
                  <c:v>200350</c:v>
                </c:pt>
              </c:numCache>
            </c:numRef>
          </c:val>
          <c:extLst>
            <c:ext xmlns:c16="http://schemas.microsoft.com/office/drawing/2014/chart" uri="{C3380CC4-5D6E-409C-BE32-E72D297353CC}">
              <c16:uniqueId val="{00000001-F838-4C63-9F5B-38E7AA78D9E4}"/>
            </c:ext>
          </c:extLst>
        </c:ser>
        <c:ser>
          <c:idx val="2"/>
          <c:order val="2"/>
          <c:tx>
            <c:strRef>
              <c:f>Blad1!$D$1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krajowych x 1000</c:v>
                </c:pt>
              </c:strCache>
            </c:strRef>
          </c:cat>
          <c:val>
            <c:numRef>
              <c:f>Blad1!$D$2</c:f>
              <c:numCache>
                <c:formatCode>General</c:formatCode>
                <c:ptCount val="1"/>
                <c:pt idx="0">
                  <c:v>254720</c:v>
                </c:pt>
              </c:numCache>
            </c:numRef>
          </c:val>
          <c:extLst>
            <c:ext xmlns:c16="http://schemas.microsoft.com/office/drawing/2014/chart" uri="{C3380CC4-5D6E-409C-BE32-E72D297353CC}">
              <c16:uniqueId val="{00000002-F838-4C63-9F5B-38E7AA78D9E4}"/>
            </c:ext>
          </c:extLst>
        </c:ser>
        <c:ser>
          <c:idx val="3"/>
          <c:order val="3"/>
          <c:tx>
            <c:strRef>
              <c:f>Blad1!$E$1</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krajowych x 1000</c:v>
                </c:pt>
              </c:strCache>
            </c:strRef>
          </c:cat>
          <c:val>
            <c:numRef>
              <c:f>Blad1!$E$2</c:f>
              <c:numCache>
                <c:formatCode>General</c:formatCode>
                <c:ptCount val="1"/>
                <c:pt idx="0">
                  <c:v>283700</c:v>
                </c:pt>
              </c:numCache>
            </c:numRef>
          </c:val>
          <c:extLst>
            <c:ext xmlns:c16="http://schemas.microsoft.com/office/drawing/2014/chart" uri="{C3380CC4-5D6E-409C-BE32-E72D297353CC}">
              <c16:uniqueId val="{00000003-F838-4C63-9F5B-38E7AA78D9E4}"/>
            </c:ext>
          </c:extLst>
        </c:ser>
        <c:ser>
          <c:idx val="4"/>
          <c:order val="4"/>
          <c:tx>
            <c:strRef>
              <c:f>Blad1!$F$1</c:f>
              <c:strCache>
                <c:ptCount val="1"/>
                <c:pt idx="0">
                  <c:v>2023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krajowych x 1000</c:v>
                </c:pt>
              </c:strCache>
            </c:strRef>
          </c:cat>
          <c:val>
            <c:numRef>
              <c:f>Blad1!$F$2</c:f>
              <c:numCache>
                <c:formatCode>General</c:formatCode>
                <c:ptCount val="1"/>
                <c:pt idx="0">
                  <c:v>293000</c:v>
                </c:pt>
              </c:numCache>
            </c:numRef>
          </c:val>
          <c:extLst>
            <c:ext xmlns:c16="http://schemas.microsoft.com/office/drawing/2014/chart" uri="{C3380CC4-5D6E-409C-BE32-E72D297353CC}">
              <c16:uniqueId val="{00000004-F838-4C63-9F5B-38E7AA78D9E4}"/>
            </c:ext>
          </c:extLst>
        </c:ser>
        <c:dLbls>
          <c:dLblPos val="outEnd"/>
          <c:showLegendKey val="0"/>
          <c:showVal val="1"/>
          <c:showCatName val="0"/>
          <c:showSerName val="0"/>
          <c:showPercent val="0"/>
          <c:showBubbleSize val="0"/>
        </c:dLbls>
        <c:gapWidth val="219"/>
        <c:overlap val="-27"/>
        <c:axId val="167890432"/>
        <c:axId val="118229824"/>
      </c:barChart>
      <c:catAx>
        <c:axId val="16789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18229824"/>
        <c:crosses val="autoZero"/>
        <c:auto val="1"/>
        <c:lblAlgn val="ctr"/>
        <c:lblOffset val="100"/>
        <c:noMultiLvlLbl val="0"/>
      </c:catAx>
      <c:valAx>
        <c:axId val="11822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6789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pl-PL" sz="1800" dirty="0">
                <a:effectLst/>
              </a:rPr>
              <a:t>Turyści </a:t>
            </a:r>
            <a:r>
              <a:rPr lang="nl-NL" sz="1800" dirty="0" err="1">
                <a:effectLst/>
              </a:rPr>
              <a:t>zagraniczni</a:t>
            </a:r>
            <a:endParaRPr lang="nl-NL" sz="1800" dirty="0">
              <a:effectLst/>
            </a:endParaRPr>
          </a:p>
        </c:rich>
      </c:tx>
      <c:layout>
        <c:manualLayout>
          <c:xMode val="edge"/>
          <c:yMode val="edge"/>
          <c:x val="0.23657249021232638"/>
          <c:y val="4.7247324853624061E-2"/>
        </c:manualLayout>
      </c:layout>
      <c:overlay val="0"/>
      <c:spPr>
        <a:noFill/>
        <a:ln>
          <a:noFill/>
        </a:ln>
        <a:effectLst/>
      </c:spPr>
    </c:title>
    <c:autoTitleDeleted val="0"/>
    <c:plotArea>
      <c:layout/>
      <c:barChart>
        <c:barDir val="col"/>
        <c:grouping val="clustered"/>
        <c:varyColors val="0"/>
        <c:ser>
          <c:idx val="0"/>
          <c:order val="0"/>
          <c:tx>
            <c:strRef>
              <c:f>Blad1!$B$1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zagranicznych x 1000</c:v>
                </c:pt>
              </c:strCache>
            </c:strRef>
          </c:cat>
          <c:val>
            <c:numRef>
              <c:f>Blad1!$B$2</c:f>
              <c:numCache>
                <c:formatCode>General</c:formatCode>
                <c:ptCount val="1"/>
                <c:pt idx="0">
                  <c:v>20129</c:v>
                </c:pt>
              </c:numCache>
            </c:numRef>
          </c:val>
          <c:extLst>
            <c:ext xmlns:c16="http://schemas.microsoft.com/office/drawing/2014/chart" uri="{C3380CC4-5D6E-409C-BE32-E72D297353CC}">
              <c16:uniqueId val="{00000000-6D01-4191-8D85-2D9D28E82EB5}"/>
            </c:ext>
          </c:extLst>
        </c:ser>
        <c:ser>
          <c:idx val="1"/>
          <c:order val="1"/>
          <c:tx>
            <c:strRef>
              <c:f>Blad1!$C$1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zagranicznych x 1000</c:v>
                </c:pt>
              </c:strCache>
            </c:strRef>
          </c:cat>
          <c:val>
            <c:numRef>
              <c:f>Blad1!$C$2</c:f>
              <c:numCache>
                <c:formatCode>General</c:formatCode>
                <c:ptCount val="1"/>
                <c:pt idx="0">
                  <c:v>7265</c:v>
                </c:pt>
              </c:numCache>
            </c:numRef>
          </c:val>
          <c:extLst>
            <c:ext xmlns:c16="http://schemas.microsoft.com/office/drawing/2014/chart" uri="{C3380CC4-5D6E-409C-BE32-E72D297353CC}">
              <c16:uniqueId val="{00000001-6D01-4191-8D85-2D9D28E82EB5}"/>
            </c:ext>
          </c:extLst>
        </c:ser>
        <c:ser>
          <c:idx val="2"/>
          <c:order val="2"/>
          <c:tx>
            <c:strRef>
              <c:f>Blad1!$D$1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zagranicznych x 1000</c:v>
                </c:pt>
              </c:strCache>
            </c:strRef>
          </c:cat>
          <c:val>
            <c:numRef>
              <c:f>Blad1!$D$2</c:f>
              <c:numCache>
                <c:formatCode>General</c:formatCode>
                <c:ptCount val="1"/>
                <c:pt idx="0">
                  <c:v>6248</c:v>
                </c:pt>
              </c:numCache>
            </c:numRef>
          </c:val>
          <c:extLst>
            <c:ext xmlns:c16="http://schemas.microsoft.com/office/drawing/2014/chart" uri="{C3380CC4-5D6E-409C-BE32-E72D297353CC}">
              <c16:uniqueId val="{00000002-6D01-4191-8D85-2D9D28E82EB5}"/>
            </c:ext>
          </c:extLst>
        </c:ser>
        <c:ser>
          <c:idx val="3"/>
          <c:order val="3"/>
          <c:tx>
            <c:strRef>
              <c:f>Blad1!$E$1</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zagranicznych x 1000</c:v>
                </c:pt>
              </c:strCache>
            </c:strRef>
          </c:cat>
          <c:val>
            <c:numRef>
              <c:f>Blad1!$E$2</c:f>
              <c:numCache>
                <c:formatCode>General</c:formatCode>
                <c:ptCount val="1"/>
                <c:pt idx="0">
                  <c:v>15650</c:v>
                </c:pt>
              </c:numCache>
            </c:numRef>
          </c:val>
          <c:extLst>
            <c:ext xmlns:c16="http://schemas.microsoft.com/office/drawing/2014/chart" uri="{C3380CC4-5D6E-409C-BE32-E72D297353CC}">
              <c16:uniqueId val="{00000003-6D01-4191-8D85-2D9D28E82EB5}"/>
            </c:ext>
          </c:extLst>
        </c:ser>
        <c:ser>
          <c:idx val="4"/>
          <c:order val="4"/>
          <c:tx>
            <c:strRef>
              <c:f>Blad1!$F$1</c:f>
              <c:strCache>
                <c:ptCount val="1"/>
                <c:pt idx="0">
                  <c:v>2023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Liczba turystów zagranicznych x 1000</c:v>
                </c:pt>
              </c:strCache>
            </c:strRef>
          </c:cat>
          <c:val>
            <c:numRef>
              <c:f>Blad1!$F$2</c:f>
              <c:numCache>
                <c:formatCode>General</c:formatCode>
                <c:ptCount val="1"/>
                <c:pt idx="0">
                  <c:v>20400</c:v>
                </c:pt>
              </c:numCache>
            </c:numRef>
          </c:val>
          <c:extLst>
            <c:ext xmlns:c16="http://schemas.microsoft.com/office/drawing/2014/chart" uri="{C3380CC4-5D6E-409C-BE32-E72D297353CC}">
              <c16:uniqueId val="{00000004-6D01-4191-8D85-2D9D28E82EB5}"/>
            </c:ext>
          </c:extLst>
        </c:ser>
        <c:dLbls>
          <c:dLblPos val="outEnd"/>
          <c:showLegendKey val="0"/>
          <c:showVal val="1"/>
          <c:showCatName val="0"/>
          <c:showSerName val="0"/>
          <c:showPercent val="0"/>
          <c:showBubbleSize val="0"/>
        </c:dLbls>
        <c:gapWidth val="219"/>
        <c:overlap val="-27"/>
        <c:axId val="184114688"/>
        <c:axId val="118231552"/>
      </c:barChart>
      <c:catAx>
        <c:axId val="1841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18231552"/>
        <c:crosses val="autoZero"/>
        <c:auto val="1"/>
        <c:lblAlgn val="ctr"/>
        <c:lblOffset val="100"/>
        <c:noMultiLvlLbl val="0"/>
      </c:catAx>
      <c:valAx>
        <c:axId val="11823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8411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Rodzaje wakacji</a:t>
            </a:r>
            <a:endParaRPr lang="pl-PL"/>
          </a:p>
        </c:rich>
      </c:tx>
      <c:layout>
        <c:manualLayout>
          <c:xMode val="edge"/>
          <c:yMode val="edge"/>
          <c:x val="0.43152194517351999"/>
          <c:y val="1.587301587301587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lato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plaza</c:v>
                </c:pt>
                <c:pt idx="1">
                  <c:v>city trip</c:v>
                </c:pt>
                <c:pt idx="2">
                  <c:v>objazdowa</c:v>
                </c:pt>
                <c:pt idx="3">
                  <c:v>aktywne</c:v>
                </c:pt>
                <c:pt idx="4">
                  <c:v>cruise</c:v>
                </c:pt>
              </c:strCache>
            </c:strRef>
          </c:cat>
          <c:val>
            <c:numRef>
              <c:f>Sheet1!$B$2:$B$6</c:f>
              <c:numCache>
                <c:formatCode>0%</c:formatCode>
                <c:ptCount val="5"/>
                <c:pt idx="0">
                  <c:v>0.33</c:v>
                </c:pt>
                <c:pt idx="1">
                  <c:v>0.19</c:v>
                </c:pt>
                <c:pt idx="2">
                  <c:v>0.15</c:v>
                </c:pt>
                <c:pt idx="3">
                  <c:v>0.08</c:v>
                </c:pt>
                <c:pt idx="4">
                  <c:v>0.02</c:v>
                </c:pt>
              </c:numCache>
            </c:numRef>
          </c:val>
          <c:extLst>
            <c:ext xmlns:c16="http://schemas.microsoft.com/office/drawing/2014/chart" uri="{C3380CC4-5D6E-409C-BE32-E72D297353CC}">
              <c16:uniqueId val="{00000000-7AF5-4DF4-B0C1-C6FC8E0225D0}"/>
            </c:ext>
          </c:extLst>
        </c:ser>
        <c:dLbls>
          <c:showLegendKey val="0"/>
          <c:showVal val="0"/>
          <c:showCatName val="0"/>
          <c:showSerName val="0"/>
          <c:showPercent val="0"/>
          <c:showBubbleSize val="0"/>
        </c:dLbls>
        <c:gapWidth val="219"/>
        <c:overlap val="-27"/>
        <c:axId val="167889920"/>
        <c:axId val="118233280"/>
      </c:barChart>
      <c:catAx>
        <c:axId val="1678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8233280"/>
        <c:crosses val="autoZero"/>
        <c:auto val="1"/>
        <c:lblAlgn val="ctr"/>
        <c:lblOffset val="100"/>
        <c:noMultiLvlLbl val="0"/>
      </c:catAx>
      <c:valAx>
        <c:axId val="11823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88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GB" sz="1800" dirty="0">
                <a:effectLst/>
              </a:rPr>
              <a:t>sposób</a:t>
            </a:r>
            <a:r>
              <a:rPr lang="en-GB" sz="1800" baseline="0" dirty="0">
                <a:effectLst/>
              </a:rPr>
              <a:t> rezerwacji</a:t>
            </a:r>
            <a:endParaRPr lang="nl-NL" sz="1800" dirty="0">
              <a:effectLst/>
            </a:endParaRPr>
          </a:p>
        </c:rich>
      </c:tx>
      <c:layout>
        <c:manualLayout>
          <c:xMode val="edge"/>
          <c:yMode val="edge"/>
          <c:x val="0.25622126607824125"/>
          <c:y val="3.1862839529955694E-2"/>
        </c:manualLayout>
      </c:layout>
      <c:overlay val="0"/>
      <c:spPr>
        <a:noFill/>
        <a:ln>
          <a:noFill/>
        </a:ln>
        <a:effectLst/>
      </c:spPr>
    </c:title>
    <c:autoTitleDeleted val="0"/>
    <c:plotArea>
      <c:layout/>
      <c:barChart>
        <c:barDir val="col"/>
        <c:grouping val="clustered"/>
        <c:varyColors val="0"/>
        <c:ser>
          <c:idx val="0"/>
          <c:order val="0"/>
          <c:tx>
            <c:strRef>
              <c:f>Blad1!$B$1</c:f>
              <c:strCache>
                <c:ptCount val="1"/>
                <c:pt idx="0">
                  <c:v>bezposrednio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 rezerwacji w 2024</c:v>
                </c:pt>
              </c:strCache>
            </c:strRef>
          </c:cat>
          <c:val>
            <c:numRef>
              <c:f>Blad1!$B$2</c:f>
              <c:numCache>
                <c:formatCode>General</c:formatCode>
                <c:ptCount val="1"/>
                <c:pt idx="0">
                  <c:v>51</c:v>
                </c:pt>
              </c:numCache>
            </c:numRef>
          </c:val>
          <c:extLst>
            <c:ext xmlns:c16="http://schemas.microsoft.com/office/drawing/2014/chart" uri="{C3380CC4-5D6E-409C-BE32-E72D297353CC}">
              <c16:uniqueId val="{00000000-2FFB-48C3-B524-E1C3B0DC78A4}"/>
            </c:ext>
          </c:extLst>
        </c:ser>
        <c:ser>
          <c:idx val="1"/>
          <c:order val="1"/>
          <c:tx>
            <c:strRef>
              <c:f>Blad1!$C$1</c:f>
              <c:strCache>
                <c:ptCount val="1"/>
                <c:pt idx="0">
                  <c:v>touroperator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 rezerwacji w 2024</c:v>
                </c:pt>
              </c:strCache>
            </c:strRef>
          </c:cat>
          <c:val>
            <c:numRef>
              <c:f>Blad1!$C$2</c:f>
              <c:numCache>
                <c:formatCode>General</c:formatCode>
                <c:ptCount val="1"/>
                <c:pt idx="0">
                  <c:v>33</c:v>
                </c:pt>
              </c:numCache>
            </c:numRef>
          </c:val>
          <c:extLst>
            <c:ext xmlns:c16="http://schemas.microsoft.com/office/drawing/2014/chart" uri="{C3380CC4-5D6E-409C-BE32-E72D297353CC}">
              <c16:uniqueId val="{00000001-2FFB-48C3-B524-E1C3B0DC78A4}"/>
            </c:ext>
          </c:extLst>
        </c:ser>
        <c:ser>
          <c:idx val="2"/>
          <c:order val="2"/>
          <c:tx>
            <c:strRef>
              <c:f>Blad1!$D$1</c:f>
              <c:strCache>
                <c:ptCount val="1"/>
                <c:pt idx="0">
                  <c:v>kombinacja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 rezerwacji w 2024</c:v>
                </c:pt>
              </c:strCache>
            </c:strRef>
          </c:cat>
          <c:val>
            <c:numRef>
              <c:f>Blad1!$D$2</c:f>
              <c:numCache>
                <c:formatCode>General</c:formatCode>
                <c:ptCount val="1"/>
                <c:pt idx="0">
                  <c:v>10</c:v>
                </c:pt>
              </c:numCache>
            </c:numRef>
          </c:val>
          <c:extLst>
            <c:ext xmlns:c16="http://schemas.microsoft.com/office/drawing/2014/chart" uri="{C3380CC4-5D6E-409C-BE32-E72D297353CC}">
              <c16:uniqueId val="{00000002-2FFB-48C3-B524-E1C3B0DC78A4}"/>
            </c:ext>
          </c:extLst>
        </c:ser>
        <c:ser>
          <c:idx val="3"/>
          <c:order val="3"/>
          <c:tx>
            <c:strRef>
              <c:f>Blad1!$E$1</c:f>
              <c:strCache>
                <c:ptCount val="1"/>
                <c:pt idx="0">
                  <c:v>inaczej</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c:f>
              <c:strCache>
                <c:ptCount val="1"/>
                <c:pt idx="0">
                  <c:v>% rezerwacji w 2024</c:v>
                </c:pt>
              </c:strCache>
            </c:strRef>
          </c:cat>
          <c:val>
            <c:numRef>
              <c:f>Blad1!$E$2</c:f>
              <c:numCache>
                <c:formatCode>General</c:formatCode>
                <c:ptCount val="1"/>
                <c:pt idx="0">
                  <c:v>7</c:v>
                </c:pt>
              </c:numCache>
            </c:numRef>
          </c:val>
          <c:extLst>
            <c:ext xmlns:c16="http://schemas.microsoft.com/office/drawing/2014/chart" uri="{C3380CC4-5D6E-409C-BE32-E72D297353CC}">
              <c16:uniqueId val="{00000003-2FFB-48C3-B524-E1C3B0DC78A4}"/>
            </c:ext>
          </c:extLst>
        </c:ser>
        <c:dLbls>
          <c:dLblPos val="outEnd"/>
          <c:showLegendKey val="0"/>
          <c:showVal val="1"/>
          <c:showCatName val="0"/>
          <c:showSerName val="0"/>
          <c:showPercent val="0"/>
          <c:showBubbleSize val="0"/>
        </c:dLbls>
        <c:gapWidth val="219"/>
        <c:overlap val="-27"/>
        <c:axId val="206322176"/>
        <c:axId val="184279040"/>
      </c:barChart>
      <c:catAx>
        <c:axId val="2063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184279040"/>
        <c:crosses val="autoZero"/>
        <c:auto val="1"/>
        <c:lblAlgn val="ctr"/>
        <c:lblOffset val="100"/>
        <c:noMultiLvlLbl val="0"/>
      </c:catAx>
      <c:valAx>
        <c:axId val="18427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crossAx val="20632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cap="all" spc="120" normalizeH="0" baseline="0">
                <a:solidFill>
                  <a:schemeClr val="tx1">
                    <a:lumMod val="65000"/>
                    <a:lumOff val="35000"/>
                  </a:schemeClr>
                </a:solidFill>
                <a:latin typeface="+mn-lt"/>
                <a:ea typeface="+mn-ea"/>
                <a:cs typeface="+mn-cs"/>
              </a:defRPr>
            </a:pPr>
            <a:r>
              <a:rPr lang="en-GB"/>
              <a:t>Destynacje wakacyjne</a:t>
            </a:r>
            <a:endParaRPr lang="pl-PL"/>
          </a:p>
        </c:rich>
      </c:tx>
      <c:overlay val="0"/>
      <c:spPr>
        <a:noFill/>
        <a:ln>
          <a:noFill/>
        </a:ln>
        <a:effectLst/>
      </c:spPr>
    </c:title>
    <c:autoTitleDeleted val="0"/>
    <c:plotArea>
      <c:layout/>
      <c:barChart>
        <c:barDir val="col"/>
        <c:grouping val="clustered"/>
        <c:varyColors val="0"/>
        <c:ser>
          <c:idx val="0"/>
          <c:order val="0"/>
          <c:tx>
            <c:strRef>
              <c:f>Sheet1!$B$1</c:f>
              <c:strCache>
                <c:ptCount val="1"/>
                <c:pt idx="0">
                  <c:v>2023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Holandia</c:v>
                </c:pt>
                <c:pt idx="1">
                  <c:v>Europa</c:v>
                </c:pt>
                <c:pt idx="2">
                  <c:v>Dalekie</c:v>
                </c:pt>
                <c:pt idx="3">
                  <c:v>Nie wiem</c:v>
                </c:pt>
              </c:strCache>
            </c:strRef>
          </c:cat>
          <c:val>
            <c:numRef>
              <c:f>Sheet1!$B$2:$B$5</c:f>
              <c:numCache>
                <c:formatCode>General</c:formatCode>
                <c:ptCount val="4"/>
                <c:pt idx="0">
                  <c:v>27</c:v>
                </c:pt>
                <c:pt idx="1">
                  <c:v>55</c:v>
                </c:pt>
                <c:pt idx="2">
                  <c:v>16</c:v>
                </c:pt>
                <c:pt idx="3">
                  <c:v>2</c:v>
                </c:pt>
              </c:numCache>
            </c:numRef>
          </c:val>
          <c:extLst>
            <c:ext xmlns:c16="http://schemas.microsoft.com/office/drawing/2014/chart" uri="{C3380CC4-5D6E-409C-BE32-E72D297353CC}">
              <c16:uniqueId val="{00000000-990B-4272-9D44-437D860AF02D}"/>
            </c:ext>
          </c:extLst>
        </c:ser>
        <c:ser>
          <c:idx val="1"/>
          <c:order val="1"/>
          <c:tx>
            <c:strRef>
              <c:f>Sheet1!$C$1</c:f>
              <c:strCache>
                <c:ptCount val="1"/>
                <c:pt idx="0">
                  <c:v>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Holandia</c:v>
                </c:pt>
                <c:pt idx="1">
                  <c:v>Europa</c:v>
                </c:pt>
                <c:pt idx="2">
                  <c:v>Dalekie</c:v>
                </c:pt>
                <c:pt idx="3">
                  <c:v>Nie wiem</c:v>
                </c:pt>
              </c:strCache>
            </c:strRef>
          </c:cat>
          <c:val>
            <c:numRef>
              <c:f>Sheet1!$C$2:$C$5</c:f>
              <c:numCache>
                <c:formatCode>General</c:formatCode>
                <c:ptCount val="4"/>
                <c:pt idx="0">
                  <c:v>20</c:v>
                </c:pt>
                <c:pt idx="1">
                  <c:v>62</c:v>
                </c:pt>
                <c:pt idx="2">
                  <c:v>14</c:v>
                </c:pt>
                <c:pt idx="3">
                  <c:v>4</c:v>
                </c:pt>
              </c:numCache>
            </c:numRef>
          </c:val>
          <c:extLst>
            <c:ext xmlns:c16="http://schemas.microsoft.com/office/drawing/2014/chart" uri="{C3380CC4-5D6E-409C-BE32-E72D297353CC}">
              <c16:uniqueId val="{00000001-990B-4272-9D44-437D860AF02D}"/>
            </c:ext>
          </c:extLst>
        </c:ser>
        <c:dLbls>
          <c:dLblPos val="outEnd"/>
          <c:showLegendKey val="0"/>
          <c:showVal val="1"/>
          <c:showCatName val="0"/>
          <c:showSerName val="0"/>
          <c:showPercent val="0"/>
          <c:showBubbleSize val="0"/>
        </c:dLbls>
        <c:gapWidth val="444"/>
        <c:overlap val="-90"/>
        <c:axId val="132564992"/>
        <c:axId val="184280768"/>
      </c:barChart>
      <c:catAx>
        <c:axId val="13256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pl-PL"/>
          </a:p>
        </c:txPr>
        <c:crossAx val="184280768"/>
        <c:crosses val="autoZero"/>
        <c:auto val="1"/>
        <c:lblAlgn val="ctr"/>
        <c:lblOffset val="100"/>
        <c:noMultiLvlLbl val="0"/>
      </c:catAx>
      <c:valAx>
        <c:axId val="184280768"/>
        <c:scaling>
          <c:orientation val="minMax"/>
        </c:scaling>
        <c:delete val="1"/>
        <c:axPos val="l"/>
        <c:numFmt formatCode="General" sourceLinked="1"/>
        <c:majorTickMark val="none"/>
        <c:minorTickMark val="none"/>
        <c:tickLblPos val="nextTo"/>
        <c:crossAx val="132564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Sheet1!$A$2:$A$9</cx:f>
        <cx:lvl ptCount="8">
          <cx:pt idx="0">spokojne miejsce</cx:pt>
          <cx:pt idx="1">łatwa anulacja</cx:pt>
          <cx:pt idx="2">cena</cx:pt>
          <cx:pt idx="3">zrównow. rozwój</cx:pt>
          <cx:pt idx="4">zatloczone lotniska</cx:pt>
          <cx:pt idx="5">pandemia</cx:pt>
          <cx:pt idx="6">wojna na Ukrainie</cx:pt>
          <cx:pt idx="7">blisko domu</cx:pt>
        </cx:lvl>
      </cx:strDim>
      <cx:numDim type="val">
        <cx:f>Sheet1!$B$2:$B$9</cx:f>
        <cx:lvl ptCount="8" formatCode="0%">
          <cx:pt idx="0">0.67000000000000004</cx:pt>
          <cx:pt idx="1">0.62</cx:pt>
          <cx:pt idx="2">0.56999999999999995</cx:pt>
          <cx:pt idx="3">0.42999999999999999</cx:pt>
          <cx:pt idx="4">0.39000000000000001</cx:pt>
          <cx:pt idx="5">0.35999999999999999</cx:pt>
          <cx:pt idx="6">0.35999999999999999</cx:pt>
          <cx:pt idx="7">0.26000000000000001</cx:pt>
        </cx:lvl>
      </cx:numDim>
    </cx:data>
  </cx:chartData>
  <cx:chart>
    <cx:title pos="t" align="ctr" overlay="0">
      <cx:tx>
        <cx:rich>
          <a:bodyPr spcFirstLastPara="1" vertOverflow="ellipsis" horzOverflow="overflow" wrap="square" lIns="0" tIns="0" rIns="0" bIns="0" anchor="ctr" anchorCtr="1"/>
          <a:lstStyle/>
          <a:p>
            <a:pPr algn="ctr" rtl="0">
              <a:defRPr/>
            </a:pPr>
            <a:r>
              <a:rPr lang="en-GB" sz="1200" b="0" i="0" u="none" strike="noStrike" baseline="0" dirty="0" err="1">
                <a:solidFill>
                  <a:prstClr val="black">
                    <a:lumMod val="65000"/>
                    <a:lumOff val="35000"/>
                  </a:prstClr>
                </a:solidFill>
                <a:latin typeface="Calibri" panose="020F0502020204030204"/>
              </a:rPr>
              <a:t>Badanie</a:t>
            </a:r>
            <a:r>
              <a:rPr lang="en-GB" sz="1200" b="0" i="0" u="none" strike="noStrike" baseline="0" dirty="0">
                <a:solidFill>
                  <a:prstClr val="black">
                    <a:lumMod val="65000"/>
                    <a:lumOff val="35000"/>
                  </a:prstClr>
                </a:solidFill>
                <a:latin typeface="Calibri" panose="020F0502020204030204"/>
              </a:rPr>
              <a:t> NBTC z </a:t>
            </a:r>
            <a:r>
              <a:rPr lang="en-GB" sz="1200" b="0" i="0" u="none" strike="noStrike" baseline="0" dirty="0" err="1">
                <a:solidFill>
                  <a:prstClr val="black">
                    <a:lumMod val="65000"/>
                    <a:lumOff val="35000"/>
                  </a:prstClr>
                </a:solidFill>
                <a:latin typeface="Calibri" panose="020F0502020204030204"/>
              </a:rPr>
              <a:t>sierpnia</a:t>
            </a:r>
            <a:r>
              <a:rPr lang="en-GB" sz="1200" b="0" i="0" u="none" strike="noStrike" baseline="0" dirty="0">
                <a:solidFill>
                  <a:prstClr val="black">
                    <a:lumMod val="65000"/>
                    <a:lumOff val="35000"/>
                  </a:prstClr>
                </a:solidFill>
                <a:latin typeface="Calibri" panose="020F0502020204030204"/>
              </a:rPr>
              <a:t> 2023</a:t>
            </a:r>
          </a:p>
        </cx:rich>
      </cx:tx>
    </cx:title>
    <cx:plotArea>
      <cx:plotAreaRegion>
        <cx:series layoutId="clusteredColumn" uniqueId="{EC1F7A6B-7F5B-48FA-A809-9A842959DF79}">
          <cx:tx>
            <cx:txData>
              <cx:f>Sheet1!$B$1</cx:f>
              <cx:v>ważne aspekty </cx:v>
            </cx:txData>
          </cx:tx>
          <cx:dataLabels/>
          <cx:dataId val="0"/>
          <cx:layoutPr>
            <cx:aggregation/>
          </cx:layoutPr>
          <cx:axisId val="1"/>
        </cx:series>
        <cx:series layoutId="paretoLine" ownerIdx="0" uniqueId="{09D2AC8C-776A-4517-A7D1-9D8A4F1AB868}">
          <cx:spPr>
            <a:ln>
              <a:noFill/>
            </a:ln>
          </cx:spPr>
          <cx:axisId val="2"/>
        </cx:series>
      </cx:plotAreaRegion>
      <cx:axis id="0">
        <cx:catScaling gapWidth="0.209999993"/>
        <cx:tickLabels/>
      </cx:axis>
      <cx:axis id="1">
        <cx:valScaling/>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1197"/>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cs:chartArea>
  <cs:dataLabel>
    <cs:lnRef idx="0"/>
    <cs:fillRef idx="0"/>
    <cs:effectRef idx="0"/>
    <cs:fontRef idx="minor">
      <a:schemeClr val="tx1">
        <a:lumMod val="65000"/>
        <a:lumOff val="35000"/>
      </a:schemeClr>
    </cs:fontRef>
    <cs:defRPr sz="1197"/>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862"/>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4CB81-1F8D-4C3D-A652-DC8B44352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10348</Words>
  <Characters>64175</Characters>
  <Application>Microsoft Office Word</Application>
  <DocSecurity>0</DocSecurity>
  <Lines>534</Lines>
  <Paragraphs>148</Paragraphs>
  <ScaleCrop>false</ScaleCrop>
  <HeadingPairs>
    <vt:vector size="8" baseType="variant">
      <vt:variant>
        <vt:lpstr>Tytuł</vt:lpstr>
      </vt:variant>
      <vt:variant>
        <vt:i4>1</vt:i4>
      </vt:variant>
      <vt:variant>
        <vt:lpstr>Titre</vt:lpstr>
      </vt:variant>
      <vt:variant>
        <vt:i4>1</vt:i4>
      </vt:variant>
      <vt:variant>
        <vt:lpstr>Title</vt:lpstr>
      </vt:variant>
      <vt:variant>
        <vt:i4>1</vt:i4>
      </vt:variant>
      <vt:variant>
        <vt:lpstr>Titel</vt:lpstr>
      </vt:variant>
      <vt:variant>
        <vt:i4>1</vt:i4>
      </vt:variant>
    </vt:vector>
  </HeadingPairs>
  <TitlesOfParts>
    <vt:vector size="4" baseType="lpstr">
      <vt:lpstr>1</vt:lpstr>
      <vt:lpstr>1</vt:lpstr>
      <vt:lpstr>1</vt:lpstr>
      <vt:lpstr>1</vt:lpstr>
    </vt:vector>
  </TitlesOfParts>
  <Company>Microsoft</Company>
  <LinksUpToDate>false</LinksUpToDate>
  <CharactersWithSpaces>74375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Anna</dc:creator>
  <cp:lastModifiedBy>Maciąga Anna</cp:lastModifiedBy>
  <cp:revision>2</cp:revision>
  <cp:lastPrinted>2024-03-13T10:39:00Z</cp:lastPrinted>
  <dcterms:created xsi:type="dcterms:W3CDTF">2024-08-07T09:12:00Z</dcterms:created>
  <dcterms:modified xsi:type="dcterms:W3CDTF">2024-08-07T09:12:00Z</dcterms:modified>
</cp:coreProperties>
</file>